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F1" w:rsidRDefault="005072F1" w:rsidP="00D6226B">
      <w:pPr>
        <w:pStyle w:val="1"/>
        <w:spacing w:line="360" w:lineRule="atLeast"/>
        <w:rPr>
          <w:sz w:val="32"/>
          <w:szCs w:val="32"/>
          <w:rtl/>
        </w:rPr>
      </w:pPr>
      <w:bookmarkStart w:id="0" w:name="_GoBack"/>
      <w:bookmarkEnd w:id="0"/>
      <w:r w:rsidRPr="00105D43">
        <w:rPr>
          <w:rFonts w:hint="cs"/>
          <w:sz w:val="32"/>
          <w:szCs w:val="32"/>
          <w:rtl/>
        </w:rPr>
        <w:t xml:space="preserve">דברי הסבר </w:t>
      </w:r>
      <w:r w:rsidR="00F65CE6" w:rsidRPr="00105D43">
        <w:rPr>
          <w:rFonts w:hint="cs"/>
          <w:sz w:val="32"/>
          <w:szCs w:val="32"/>
          <w:rtl/>
        </w:rPr>
        <w:t xml:space="preserve">למק"ח </w:t>
      </w:r>
      <w:r w:rsidR="003A35A4">
        <w:rPr>
          <w:rFonts w:hint="cs"/>
          <w:sz w:val="32"/>
          <w:szCs w:val="32"/>
          <w:rtl/>
        </w:rPr>
        <w:t>1</w:t>
      </w:r>
      <w:r w:rsidR="00713928">
        <w:rPr>
          <w:rFonts w:hint="cs"/>
          <w:sz w:val="32"/>
          <w:szCs w:val="32"/>
          <w:rtl/>
        </w:rPr>
        <w:t>9</w:t>
      </w:r>
      <w:r w:rsidR="00FB4FDF">
        <w:rPr>
          <w:rFonts w:hint="cs"/>
          <w:sz w:val="32"/>
          <w:szCs w:val="32"/>
          <w:rtl/>
        </w:rPr>
        <w:t>58</w:t>
      </w:r>
    </w:p>
    <w:p w:rsidR="00FB4FDF" w:rsidRPr="00E06AAC" w:rsidRDefault="00FB4FDF" w:rsidP="00E06AAC">
      <w:pPr>
        <w:spacing w:line="360" w:lineRule="atLeast"/>
        <w:rPr>
          <w:sz w:val="24"/>
          <w:szCs w:val="24"/>
          <w:rtl/>
        </w:rPr>
      </w:pPr>
    </w:p>
    <w:p w:rsidR="00FB4FDF" w:rsidRPr="00E06AAC" w:rsidRDefault="00FB4FDF" w:rsidP="00D6226B">
      <w:pPr>
        <w:spacing w:line="360" w:lineRule="atLeast"/>
        <w:outlineLvl w:val="1"/>
        <w:rPr>
          <w:sz w:val="24"/>
          <w:szCs w:val="24"/>
          <w:rtl/>
        </w:rPr>
      </w:pPr>
      <w:r w:rsidRPr="00E06AAC">
        <w:rPr>
          <w:rFonts w:cs="Arial"/>
          <w:b/>
          <w:bCs/>
          <w:sz w:val="24"/>
          <w:szCs w:val="24"/>
          <w:u w:val="single"/>
          <w:rtl/>
        </w:rPr>
        <w:t>צו תעריף המכס והפטורים ומס קנייה על טובין (תיקון מס'25 והוראת שעה), התשע"ג- 2013 (תיקון), התשפ"א-2021</w:t>
      </w:r>
    </w:p>
    <w:p w:rsidR="00FB4FDF" w:rsidRPr="00E06AAC" w:rsidRDefault="00FB4FDF" w:rsidP="00E06AAC">
      <w:pPr>
        <w:spacing w:line="360" w:lineRule="atLeast"/>
        <w:rPr>
          <w:sz w:val="24"/>
          <w:szCs w:val="24"/>
          <w:rtl/>
        </w:rPr>
      </w:pPr>
      <w:r w:rsidRPr="00E06AAC">
        <w:rPr>
          <w:rFonts w:cs="Arial"/>
          <w:sz w:val="24"/>
          <w:szCs w:val="24"/>
          <w:rtl/>
        </w:rPr>
        <w:t xml:space="preserve">צו תעריף המכס והפטורים ומס קניה על טובין (תיקון מס' 25 והוראת שעה), התשע"ג-2013 קובע טבלה של זיכויים שיקליים, עד 2400 ש"ח לרכב,  הניתנים במקרים בהם מיובאים כלי רכב עם אבזור בטיחות. גובה הזיכוי מותאם לרמת האבזור. הטבלה של הפחתות המס קבועה בהוראת שעה שתוקפה היה עד סוף שנת 2020, אולם היא הוארכה עד ליום כ"ו בתמוז התשפ"א (6 ביולי 2021) מכוח סעיף 38 לחוק יסוד: הכנסת. </w:t>
      </w:r>
    </w:p>
    <w:p w:rsidR="00FB4FDF" w:rsidRPr="00E06AAC" w:rsidRDefault="00FB4FDF" w:rsidP="00E06AAC">
      <w:pPr>
        <w:spacing w:line="360" w:lineRule="atLeast"/>
        <w:rPr>
          <w:sz w:val="24"/>
          <w:szCs w:val="24"/>
          <w:rtl/>
        </w:rPr>
      </w:pPr>
      <w:r w:rsidRPr="00E06AAC">
        <w:rPr>
          <w:rFonts w:cs="Arial"/>
          <w:sz w:val="24"/>
          <w:szCs w:val="24"/>
          <w:rtl/>
        </w:rPr>
        <w:t xml:space="preserve">בצו זה מוצע להאריך את הוראת השעה עד סוף שנת 2021, וזאת לאור ההצלחה הרבה של שיטת התמריצים המיסויים, אשר הביאה לגידול ניכר בהיקפי השימוש במערכות בטיחות מצילות חיים. </w:t>
      </w:r>
    </w:p>
    <w:p w:rsidR="00FB4FDF" w:rsidRPr="00E06AAC" w:rsidRDefault="00FB4FDF" w:rsidP="00E06AAC">
      <w:pPr>
        <w:spacing w:line="360" w:lineRule="atLeast"/>
        <w:rPr>
          <w:sz w:val="24"/>
          <w:szCs w:val="24"/>
          <w:rtl/>
        </w:rPr>
      </w:pPr>
      <w:r w:rsidRPr="00E06AAC">
        <w:rPr>
          <w:rFonts w:cs="Arial"/>
          <w:sz w:val="24"/>
          <w:szCs w:val="24"/>
          <w:rtl/>
        </w:rPr>
        <w:t>כאמור, תמריצי המס ניתנים בהתאם לרמת האבזור הבטיחותי, אשר נקבעה לכל דגם רכב על-ידי משרד התחבורה. מדי פעם  משרד התחבורה, בשיתוף עם רשות המסים, מעדכן את שיטת החישוב של רמת האבזור הבטיחותי, תוך מתן דגש למערכות אקטיביות, אשר ביכולתן לא רק להתריע בפני סכנה אלא גם להתערב בנהיגה בעת הצורך. יצוין כי ההטבה מוצעת במסגרת הוראת שעה ולא בהוראת קבע, לאור קצב ההתפתחות המהיר של תחום האבזור הבטיחותי וטכנולוגיות נסיעה ממוחשבות</w:t>
      </w:r>
    </w:p>
    <w:p w:rsidR="00FB4FDF" w:rsidRPr="00E06AAC" w:rsidRDefault="00FB4FDF" w:rsidP="00E06AAC">
      <w:pPr>
        <w:spacing w:line="360" w:lineRule="atLeast"/>
        <w:rPr>
          <w:sz w:val="24"/>
          <w:szCs w:val="24"/>
          <w:rtl/>
        </w:rPr>
      </w:pPr>
    </w:p>
    <w:p w:rsidR="00FB4FDF" w:rsidRPr="00E06AAC" w:rsidRDefault="00FB4FDF" w:rsidP="00D6226B">
      <w:pPr>
        <w:spacing w:line="360" w:lineRule="atLeast"/>
        <w:outlineLvl w:val="1"/>
        <w:rPr>
          <w:b/>
          <w:bCs/>
          <w:sz w:val="24"/>
          <w:szCs w:val="24"/>
          <w:u w:val="single"/>
        </w:rPr>
      </w:pPr>
      <w:r w:rsidRPr="00E06AAC">
        <w:rPr>
          <w:rFonts w:hint="cs"/>
          <w:b/>
          <w:bCs/>
          <w:sz w:val="24"/>
          <w:szCs w:val="24"/>
          <w:u w:val="single"/>
          <w:rtl/>
        </w:rPr>
        <w:t>צו תעריף המכס והפטורים ומס קנייה על טובין (הוראת שעה מס'4), התשפ"א-2021</w:t>
      </w:r>
    </w:p>
    <w:p w:rsidR="00FB4FDF" w:rsidRPr="00E06AAC" w:rsidRDefault="00FB4FDF" w:rsidP="00E06AAC">
      <w:pPr>
        <w:spacing w:line="360" w:lineRule="atLeast"/>
        <w:rPr>
          <w:sz w:val="24"/>
          <w:szCs w:val="24"/>
          <w:rtl/>
        </w:rPr>
      </w:pPr>
      <w:r w:rsidRPr="00E06AAC">
        <w:rPr>
          <w:sz w:val="24"/>
          <w:szCs w:val="24"/>
          <w:rtl/>
        </w:rPr>
        <w:t xml:space="preserve">מאז שנת 2016 חלות הוראות שעה שמכוחן מס הקנייה על רכבים מסוג טרקטור משא המונע בבנזין הופחת לשיעור של 12%. הוראת השעה האחרונה שהותקנה בעניין זה היא צו תעריף המכס והפטורים ומס קנייה על טובין (הוראת שעה מס' 10), התש"ף- 2020, אשר עתיד לפקוע ביום כ"ו בתמוז התשפ"א (6 ביולי 2021).  טרקטור משא הוא כלי רכב  שמטיבו אמור לשמש בעיקר לשימושים חקלאיים ולשימושים של גופים ציבוריים כגון רשויות מקומיות, וזאת בדומה לטרקטור משא המונע בדיזל החייב גם הוא במס קנייה בשיעור של 12%. </w:t>
      </w:r>
    </w:p>
    <w:p w:rsidR="00FB4FDF" w:rsidRPr="00E06AAC" w:rsidRDefault="00FB4FDF" w:rsidP="00E06AAC">
      <w:pPr>
        <w:spacing w:line="360" w:lineRule="atLeast"/>
        <w:rPr>
          <w:sz w:val="24"/>
          <w:szCs w:val="24"/>
          <w:rtl/>
        </w:rPr>
      </w:pPr>
      <w:r w:rsidRPr="00E06AAC">
        <w:rPr>
          <w:sz w:val="24"/>
          <w:szCs w:val="24"/>
          <w:rtl/>
        </w:rPr>
        <w:t>בצו זה מוצע להאריך את הפחתת מס הקנייה על טרקטור משא המונע בבנזין, אולם במטרה לצמצם במידת האפשר את ניצול המס המופחת שלא לצורך יבוא כלים לשימושים חקלאיים ולשימושים של גופים ציבוריים, מוצע לקבוע תנאי חדש אשר יגביל את ההספק המירבי של טרקטור משא הזכאי למס המופחת ל-23 קילו-ואט. תנאי זה לא יאפשר נסיעה מהירה ואתגרית ברכבים ולכן הוא צפוי לצמצם את השימוש טרקטור משא כתחליף לרכב שטח ולצורך לנסיעות פנאי.</w:t>
      </w:r>
    </w:p>
    <w:p w:rsidR="00FB4FDF" w:rsidRPr="00E06AAC" w:rsidRDefault="00FB4FDF" w:rsidP="00E06AAC">
      <w:pPr>
        <w:spacing w:line="360" w:lineRule="atLeast"/>
        <w:rPr>
          <w:sz w:val="24"/>
          <w:szCs w:val="24"/>
          <w:rtl/>
        </w:rPr>
      </w:pPr>
      <w:r w:rsidRPr="00E06AAC">
        <w:rPr>
          <w:sz w:val="24"/>
          <w:szCs w:val="24"/>
          <w:rtl/>
        </w:rPr>
        <w:t>מוצע כי הוראת השעה תהיה בתוקף עד סוף שנת 2022.</w:t>
      </w:r>
    </w:p>
    <w:p w:rsidR="00FB4FDF" w:rsidRPr="00E06AAC" w:rsidRDefault="00FB4FDF" w:rsidP="00E06AAC">
      <w:pPr>
        <w:spacing w:line="360" w:lineRule="atLeast"/>
        <w:rPr>
          <w:sz w:val="24"/>
          <w:szCs w:val="24"/>
        </w:rPr>
      </w:pPr>
    </w:p>
    <w:p w:rsidR="00FB4FDF" w:rsidRPr="00E06AAC" w:rsidRDefault="00FB4FDF" w:rsidP="00D6226B">
      <w:pPr>
        <w:spacing w:line="360" w:lineRule="atLeast"/>
        <w:outlineLvl w:val="1"/>
        <w:rPr>
          <w:b/>
          <w:bCs/>
          <w:sz w:val="24"/>
          <w:szCs w:val="24"/>
          <w:u w:val="single"/>
        </w:rPr>
      </w:pPr>
      <w:r w:rsidRPr="00E06AAC">
        <w:rPr>
          <w:b/>
          <w:bCs/>
          <w:sz w:val="24"/>
          <w:szCs w:val="24"/>
          <w:u w:val="single"/>
          <w:rtl/>
        </w:rPr>
        <w:t>צו תעריף המכס והפטורים ומס קנייה על טובין (הוראת שעה מס' 5), התש"ף-2020 (תיקון), התשפ"א-2021</w:t>
      </w:r>
    </w:p>
    <w:p w:rsidR="00FB4FDF" w:rsidRPr="00E06AAC" w:rsidRDefault="00FB4FDF" w:rsidP="00E06AAC">
      <w:pPr>
        <w:spacing w:line="360" w:lineRule="atLeast"/>
        <w:rPr>
          <w:sz w:val="24"/>
          <w:szCs w:val="24"/>
          <w:rtl/>
        </w:rPr>
      </w:pPr>
      <w:r w:rsidRPr="00E06AAC">
        <w:rPr>
          <w:sz w:val="24"/>
          <w:szCs w:val="24"/>
          <w:rtl/>
        </w:rPr>
        <w:t xml:space="preserve">בצו תעריף המכס והפטורים ומס קנייה על טובין (הוראת שעה מס' 5), התש"ף – 2020, אשר פורסם ביום כ"ט באדר התש"ף (25 במרס 2020), נקבע פטור ממכס במסגרת פטור מותנה על אגדים וכריות מגאזה שלגביהם אישר מנכ"ל משרד הכלכלה כי ישמשו כחומר גלם לצורך הספגתם או ציפויים בחומרים פרמצבטיים למטרות האמורות בפרט 30.05 ושאינם מהסוג המיוצר בישראל, ובלבד שישמשו כאמור. הפטור נקבע כהוראת שעה עד סוף שנת 2020, והוא הוארך מכוח סעיף 38 לחוק יסוד: הכנסת עד ליום כ"ו בתמוז התשפ"א (6 ביולי 2021). </w:t>
      </w:r>
    </w:p>
    <w:p w:rsidR="00FB4FDF" w:rsidRPr="00E06AAC" w:rsidRDefault="00FB4FDF" w:rsidP="00E06AAC">
      <w:pPr>
        <w:spacing w:line="360" w:lineRule="atLeast"/>
        <w:rPr>
          <w:sz w:val="24"/>
          <w:szCs w:val="24"/>
          <w:rtl/>
        </w:rPr>
      </w:pPr>
      <w:r w:rsidRPr="00E06AAC">
        <w:rPr>
          <w:sz w:val="24"/>
          <w:szCs w:val="24"/>
          <w:rtl/>
        </w:rPr>
        <w:t xml:space="preserve">בצו זה מוצע להאריך את הוראת השעה בשנתיים נוספות, עד ליום י"א בתמוז התשפ"ג (30 ביוני 2023), וזאת  על מנת להמשיך לבחון את השפעת הצו על היבוא ועל הייצור המקומי. </w:t>
      </w:r>
    </w:p>
    <w:p w:rsidR="00FB4FDF" w:rsidRPr="00E06AAC" w:rsidRDefault="00FB4FDF" w:rsidP="00E06AAC">
      <w:pPr>
        <w:spacing w:line="360" w:lineRule="atLeast"/>
        <w:rPr>
          <w:sz w:val="24"/>
          <w:szCs w:val="24"/>
          <w:rtl/>
        </w:rPr>
      </w:pPr>
      <w:r w:rsidRPr="00E06AAC">
        <w:rPr>
          <w:sz w:val="24"/>
          <w:szCs w:val="24"/>
          <w:rtl/>
        </w:rPr>
        <w:t>הצו בתאום עם משרד הכלכלה והתעשייה.</w:t>
      </w:r>
    </w:p>
    <w:p w:rsidR="00FB4FDF" w:rsidRPr="00E06AAC" w:rsidRDefault="00FB4FDF" w:rsidP="00E06AAC">
      <w:pPr>
        <w:spacing w:line="360" w:lineRule="atLeast"/>
        <w:rPr>
          <w:sz w:val="24"/>
          <w:szCs w:val="24"/>
          <w:rtl/>
        </w:rPr>
      </w:pPr>
    </w:p>
    <w:p w:rsidR="00FB4FDF" w:rsidRPr="00E06AAC" w:rsidRDefault="00FB4FDF" w:rsidP="00D6226B">
      <w:pPr>
        <w:spacing w:line="360" w:lineRule="atLeast"/>
        <w:outlineLvl w:val="1"/>
        <w:rPr>
          <w:b/>
          <w:bCs/>
          <w:sz w:val="24"/>
          <w:szCs w:val="24"/>
          <w:u w:val="single"/>
        </w:rPr>
      </w:pPr>
      <w:r w:rsidRPr="00E06AAC">
        <w:rPr>
          <w:b/>
          <w:bCs/>
          <w:sz w:val="24"/>
          <w:szCs w:val="24"/>
          <w:u w:val="single"/>
          <w:rtl/>
        </w:rPr>
        <w:t xml:space="preserve">צו </w:t>
      </w:r>
      <w:r w:rsidRPr="00E06AAC">
        <w:rPr>
          <w:rFonts w:hint="cs"/>
          <w:b/>
          <w:bCs/>
          <w:sz w:val="24"/>
          <w:szCs w:val="24"/>
          <w:u w:val="single"/>
          <w:rtl/>
        </w:rPr>
        <w:t xml:space="preserve">תעריף המכס והפטורים ומס קנייה על טובין </w:t>
      </w:r>
      <w:r w:rsidRPr="00E06AAC">
        <w:rPr>
          <w:b/>
          <w:bCs/>
          <w:sz w:val="24"/>
          <w:szCs w:val="24"/>
          <w:u w:val="single"/>
          <w:rtl/>
        </w:rPr>
        <w:t>(</w:t>
      </w:r>
      <w:r w:rsidRPr="00E06AAC">
        <w:rPr>
          <w:rFonts w:hint="cs"/>
          <w:b/>
          <w:bCs/>
          <w:sz w:val="24"/>
          <w:szCs w:val="24"/>
          <w:u w:val="single"/>
          <w:rtl/>
        </w:rPr>
        <w:t>הוראת שעה מס' 2</w:t>
      </w:r>
      <w:r w:rsidRPr="00E06AAC">
        <w:rPr>
          <w:b/>
          <w:bCs/>
          <w:sz w:val="24"/>
          <w:szCs w:val="24"/>
          <w:u w:val="single"/>
          <w:rtl/>
        </w:rPr>
        <w:t>)</w:t>
      </w:r>
      <w:r w:rsidRPr="00E06AAC">
        <w:rPr>
          <w:rFonts w:hint="cs"/>
          <w:b/>
          <w:bCs/>
          <w:sz w:val="24"/>
          <w:szCs w:val="24"/>
          <w:u w:val="single"/>
          <w:rtl/>
        </w:rPr>
        <w:t>, התשע"ט-2018 (תיקון), התשפ"א-2021</w:t>
      </w:r>
    </w:p>
    <w:p w:rsidR="00FB4FDF" w:rsidRPr="00E06AAC" w:rsidRDefault="00FB4FDF" w:rsidP="00E06AAC">
      <w:pPr>
        <w:spacing w:line="360" w:lineRule="atLeast"/>
        <w:rPr>
          <w:sz w:val="24"/>
          <w:szCs w:val="24"/>
          <w:rtl/>
        </w:rPr>
      </w:pPr>
      <w:r w:rsidRPr="00E06AAC">
        <w:rPr>
          <w:sz w:val="24"/>
          <w:szCs w:val="24"/>
          <w:rtl/>
        </w:rPr>
        <w:t xml:space="preserve">ספורט מוטורי מהווה ענף ספורט חדש יחסית במדינת ישראל. במטרה לעודד ענף זה, נקבעו  שיעורי מס קניה  מופחתים על כלים תחרותיים המיוחדים לנהיגה ספורטיבית, זאת במסגרת  צו תעריף המכס והפטורים ומס קנייה על טובין (הוראת שעה מס' 2), התשע"ט-2018, אשר תוקפו עד ליום כ"ו בתמוז התשפ"א (6 ביולי 2021). </w:t>
      </w:r>
    </w:p>
    <w:p w:rsidR="00FB4FDF" w:rsidRPr="00E06AAC" w:rsidRDefault="00FB4FDF" w:rsidP="00E06AAC">
      <w:pPr>
        <w:spacing w:line="360" w:lineRule="atLeast"/>
        <w:rPr>
          <w:sz w:val="24"/>
          <w:szCs w:val="24"/>
          <w:rtl/>
        </w:rPr>
      </w:pPr>
      <w:r w:rsidRPr="00E06AAC">
        <w:rPr>
          <w:sz w:val="24"/>
          <w:szCs w:val="24"/>
          <w:rtl/>
        </w:rPr>
        <w:t>בצו זה מוצע להאריך את הוראת השעה עד ליום כ"ז בטבת התשפ"ב (31 בדצמבר 2021), וזאת על מנת לאפשר בחינה של ניצול ההטבה ושל אופן יישום המנגנון שנקבע למתן ההטבה.</w:t>
      </w:r>
    </w:p>
    <w:p w:rsidR="00FB4FDF" w:rsidRPr="00E06AAC" w:rsidRDefault="00FB4FDF" w:rsidP="00E06AAC">
      <w:pPr>
        <w:spacing w:line="360" w:lineRule="atLeast"/>
        <w:rPr>
          <w:sz w:val="24"/>
          <w:szCs w:val="24"/>
          <w:rtl/>
        </w:rPr>
      </w:pPr>
    </w:p>
    <w:p w:rsidR="00FB4FDF" w:rsidRPr="00E06AAC" w:rsidRDefault="00FB4FDF" w:rsidP="00D6226B">
      <w:pPr>
        <w:spacing w:line="360" w:lineRule="atLeast"/>
        <w:outlineLvl w:val="1"/>
        <w:rPr>
          <w:b/>
          <w:bCs/>
          <w:sz w:val="24"/>
          <w:szCs w:val="24"/>
          <w:u w:val="single"/>
        </w:rPr>
      </w:pPr>
      <w:r w:rsidRPr="00E06AAC">
        <w:rPr>
          <w:rFonts w:hint="cs"/>
          <w:b/>
          <w:bCs/>
          <w:sz w:val="24"/>
          <w:szCs w:val="24"/>
          <w:u w:val="single"/>
          <w:rtl/>
        </w:rPr>
        <w:t xml:space="preserve">כלי שיט לפירוק ותיבות עזרה ראשונה- </w:t>
      </w:r>
      <w:r w:rsidRPr="00E06AAC">
        <w:rPr>
          <w:b/>
          <w:bCs/>
          <w:sz w:val="24"/>
          <w:szCs w:val="24"/>
          <w:u w:val="single"/>
          <w:rtl/>
        </w:rPr>
        <w:t>צו תעריף המכס והפטורים ומס קנייה על טובין (הוראת שעה מס' 10), התשע"ח-2018, (תיקון), התשפ"א-2021</w:t>
      </w:r>
    </w:p>
    <w:p w:rsidR="00FB4FDF" w:rsidRPr="00E06AAC" w:rsidRDefault="00FB4FDF" w:rsidP="00E06AAC">
      <w:pPr>
        <w:spacing w:line="360" w:lineRule="atLeast"/>
        <w:rPr>
          <w:sz w:val="24"/>
          <w:szCs w:val="24"/>
          <w:rtl/>
        </w:rPr>
      </w:pPr>
      <w:r w:rsidRPr="00E06AAC">
        <w:rPr>
          <w:sz w:val="24"/>
          <w:szCs w:val="24"/>
          <w:rtl/>
        </w:rPr>
        <w:t xml:space="preserve">צו תעריף המכס והפטורים ומס קנייה על טובין, התשע"ז-2017, טרם תיקונו בצו תעריף המכס והפטורים ומס קנייה על טובין (הוראת שעה מס' 10), התשע"ח-2018 (להלן- הוראת השעה), קבע כי שיעור המכס החל לגבי כלי שייט ומבנים צפים אחרים לפירוק ייקבע לפי שיעור המכס החל על הטובין במצבם המפורק וכי שיעור המכס החל על תיבות ומערכות עזרה ראשונה ייקבע לפי שיעור המכס החל על הטובין שמהם מורכבת התיבה או המערכת. לנוכח המורכבות בקביעת שיעור המכס המדויק מראש במקרים מסוג זה, ועל רקע הכנסות </w:t>
      </w:r>
      <w:r w:rsidRPr="00E06AAC">
        <w:rPr>
          <w:sz w:val="24"/>
          <w:szCs w:val="24"/>
          <w:rtl/>
        </w:rPr>
        <w:lastRenderedPageBreak/>
        <w:t>זניחות מיבוא טובין בפרטי המכס האמורים, פטרה הוראת השעה ממכס את הטובין הכלולים בהם. הוראת השעה צפויה לפקוע ביום כ"ו בתמוז התשפ"א (6 ביולי 2021). הואיל ולא נמצא ניצול לרעה של הפטור ממכס, מוצע בצו זה להאריך את הפטור בשנתיים נוספת, עד ליום י"א בתמוז התשפ"ג (30 ביוני 2023).</w:t>
      </w:r>
    </w:p>
    <w:p w:rsidR="00FB4FDF" w:rsidRPr="00E06AAC" w:rsidRDefault="00FB4FDF" w:rsidP="00E06AAC">
      <w:pPr>
        <w:spacing w:line="360" w:lineRule="atLeast"/>
        <w:rPr>
          <w:sz w:val="24"/>
          <w:szCs w:val="24"/>
          <w:rtl/>
        </w:rPr>
      </w:pPr>
    </w:p>
    <w:sectPr w:rsidR="00FB4FDF" w:rsidRPr="00E06AAC" w:rsidSect="000B244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990" w:rsidRDefault="00747990" w:rsidP="00E06AAC">
      <w:pPr>
        <w:spacing w:after="0" w:line="360" w:lineRule="atLeast"/>
      </w:pPr>
      <w:r>
        <w:separator/>
      </w:r>
    </w:p>
  </w:endnote>
  <w:endnote w:type="continuationSeparator" w:id="0">
    <w:p w:rsidR="00747990" w:rsidRDefault="00747990" w:rsidP="00E06AAC">
      <w:pPr>
        <w:spacing w:after="0"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990" w:rsidRDefault="00747990" w:rsidP="00E06AAC">
      <w:pPr>
        <w:spacing w:after="0" w:line="360" w:lineRule="atLeast"/>
      </w:pPr>
      <w:r>
        <w:separator/>
      </w:r>
    </w:p>
  </w:footnote>
  <w:footnote w:type="continuationSeparator" w:id="0">
    <w:p w:rsidR="00747990" w:rsidRDefault="00747990" w:rsidP="00E06AAC">
      <w:pPr>
        <w:spacing w:after="0" w:line="360" w:lineRule="atLeas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046F0"/>
    <w:multiLevelType w:val="hybridMultilevel"/>
    <w:tmpl w:val="0DF0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raNumber" w:val="22"/>
  </w:docVars>
  <w:rsids>
    <w:rsidRoot w:val="005072F1"/>
    <w:rsid w:val="00014CE9"/>
    <w:rsid w:val="000658C5"/>
    <w:rsid w:val="00073A40"/>
    <w:rsid w:val="00076C83"/>
    <w:rsid w:val="000B244F"/>
    <w:rsid w:val="00105D43"/>
    <w:rsid w:val="00115A99"/>
    <w:rsid w:val="00124050"/>
    <w:rsid w:val="00185720"/>
    <w:rsid w:val="00222A42"/>
    <w:rsid w:val="002414F9"/>
    <w:rsid w:val="00264566"/>
    <w:rsid w:val="002E3A7A"/>
    <w:rsid w:val="002E672E"/>
    <w:rsid w:val="002F65FD"/>
    <w:rsid w:val="00317953"/>
    <w:rsid w:val="00352DA6"/>
    <w:rsid w:val="00363358"/>
    <w:rsid w:val="003846CD"/>
    <w:rsid w:val="00387C0A"/>
    <w:rsid w:val="003A35A4"/>
    <w:rsid w:val="003B20D7"/>
    <w:rsid w:val="003C6DA0"/>
    <w:rsid w:val="00402B3D"/>
    <w:rsid w:val="00407B74"/>
    <w:rsid w:val="00437A6D"/>
    <w:rsid w:val="004E3CD8"/>
    <w:rsid w:val="005072F1"/>
    <w:rsid w:val="00512F1D"/>
    <w:rsid w:val="005161D1"/>
    <w:rsid w:val="00531D26"/>
    <w:rsid w:val="005433D4"/>
    <w:rsid w:val="00587D9C"/>
    <w:rsid w:val="00644E1D"/>
    <w:rsid w:val="00713928"/>
    <w:rsid w:val="0072190B"/>
    <w:rsid w:val="00723B54"/>
    <w:rsid w:val="00747990"/>
    <w:rsid w:val="00785D30"/>
    <w:rsid w:val="00794E97"/>
    <w:rsid w:val="007A76EF"/>
    <w:rsid w:val="007C1516"/>
    <w:rsid w:val="007D0B49"/>
    <w:rsid w:val="007D2722"/>
    <w:rsid w:val="007F4A1F"/>
    <w:rsid w:val="00850DB8"/>
    <w:rsid w:val="00892250"/>
    <w:rsid w:val="008E2887"/>
    <w:rsid w:val="00903475"/>
    <w:rsid w:val="009141E8"/>
    <w:rsid w:val="00945B9D"/>
    <w:rsid w:val="00975E68"/>
    <w:rsid w:val="009A1F54"/>
    <w:rsid w:val="00A143DF"/>
    <w:rsid w:val="00A22DCB"/>
    <w:rsid w:val="00A24E05"/>
    <w:rsid w:val="00A2745A"/>
    <w:rsid w:val="00A419BB"/>
    <w:rsid w:val="00A6089C"/>
    <w:rsid w:val="00B70095"/>
    <w:rsid w:val="00BC385E"/>
    <w:rsid w:val="00BE4E1C"/>
    <w:rsid w:val="00BF48F5"/>
    <w:rsid w:val="00C00C96"/>
    <w:rsid w:val="00C2591E"/>
    <w:rsid w:val="00D368AF"/>
    <w:rsid w:val="00D6226B"/>
    <w:rsid w:val="00DB766A"/>
    <w:rsid w:val="00DD69CE"/>
    <w:rsid w:val="00E06AAC"/>
    <w:rsid w:val="00E130AB"/>
    <w:rsid w:val="00E207E0"/>
    <w:rsid w:val="00E23337"/>
    <w:rsid w:val="00E270ED"/>
    <w:rsid w:val="00E42BD9"/>
    <w:rsid w:val="00F271AA"/>
    <w:rsid w:val="00F65CE6"/>
    <w:rsid w:val="00FA4624"/>
    <w:rsid w:val="00FB4FDF"/>
    <w:rsid w:val="00FD4520"/>
    <w:rsid w:val="00FF161D"/>
    <w:rsid w:val="00FF40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FD7192-D351-43D3-ADF7-F61DDA85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8C5"/>
    <w:pPr>
      <w:bidi/>
    </w:pPr>
  </w:style>
  <w:style w:type="paragraph" w:styleId="1">
    <w:name w:val="heading 1"/>
    <w:basedOn w:val="a"/>
    <w:next w:val="a"/>
    <w:link w:val="10"/>
    <w:uiPriority w:val="9"/>
    <w:qFormat/>
    <w:rsid w:val="00105D43"/>
    <w:pPr>
      <w:outlineLvl w:val="0"/>
    </w:pPr>
    <w:rPr>
      <w:rFonts w:cs="Arial"/>
      <w:b/>
      <w:bCs/>
      <w:sz w:val="24"/>
      <w:szCs w:val="24"/>
      <w:u w:val="single"/>
    </w:rPr>
  </w:style>
  <w:style w:type="paragraph" w:styleId="2">
    <w:name w:val="heading 2"/>
    <w:basedOn w:val="a"/>
    <w:next w:val="a"/>
    <w:link w:val="20"/>
    <w:uiPriority w:val="9"/>
    <w:unhideWhenUsed/>
    <w:qFormat/>
    <w:rsid w:val="00105D43"/>
    <w:pP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05D43"/>
    <w:rPr>
      <w:rFonts w:cs="Arial"/>
      <w:b/>
      <w:bCs/>
      <w:sz w:val="24"/>
      <w:szCs w:val="24"/>
      <w:u w:val="single"/>
    </w:rPr>
  </w:style>
  <w:style w:type="character" w:customStyle="1" w:styleId="20">
    <w:name w:val="כותרת 2 תו"/>
    <w:basedOn w:val="a0"/>
    <w:link w:val="2"/>
    <w:uiPriority w:val="9"/>
    <w:rsid w:val="00105D43"/>
    <w:rPr>
      <w:b/>
      <w:bCs/>
      <w:sz w:val="24"/>
      <w:szCs w:val="24"/>
      <w:u w:val="single"/>
    </w:rPr>
  </w:style>
  <w:style w:type="paragraph" w:styleId="a3">
    <w:name w:val="header"/>
    <w:basedOn w:val="a"/>
    <w:link w:val="a4"/>
    <w:uiPriority w:val="99"/>
    <w:unhideWhenUsed/>
    <w:rsid w:val="00E06AAC"/>
    <w:pPr>
      <w:tabs>
        <w:tab w:val="center" w:pos="4153"/>
        <w:tab w:val="right" w:pos="8306"/>
      </w:tabs>
      <w:spacing w:after="0" w:line="240" w:lineRule="auto"/>
    </w:pPr>
  </w:style>
  <w:style w:type="character" w:customStyle="1" w:styleId="a4">
    <w:name w:val="כותרת עליונה תו"/>
    <w:basedOn w:val="a0"/>
    <w:link w:val="a3"/>
    <w:uiPriority w:val="99"/>
    <w:rsid w:val="00E06AAC"/>
  </w:style>
  <w:style w:type="paragraph" w:styleId="a5">
    <w:name w:val="footer"/>
    <w:basedOn w:val="a"/>
    <w:link w:val="a6"/>
    <w:uiPriority w:val="99"/>
    <w:unhideWhenUsed/>
    <w:rsid w:val="00E06AAC"/>
    <w:pPr>
      <w:tabs>
        <w:tab w:val="center" w:pos="4153"/>
        <w:tab w:val="right" w:pos="8306"/>
      </w:tabs>
      <w:spacing w:after="0" w:line="240" w:lineRule="auto"/>
    </w:pPr>
  </w:style>
  <w:style w:type="character" w:customStyle="1" w:styleId="a6">
    <w:name w:val="כותרת תחתונה תו"/>
    <w:basedOn w:val="a0"/>
    <w:link w:val="a5"/>
    <w:uiPriority w:val="99"/>
    <w:rsid w:val="00E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3453">
      <w:bodyDiv w:val="1"/>
      <w:marLeft w:val="0"/>
      <w:marRight w:val="0"/>
      <w:marTop w:val="0"/>
      <w:marBottom w:val="0"/>
      <w:divBdr>
        <w:top w:val="none" w:sz="0" w:space="0" w:color="auto"/>
        <w:left w:val="none" w:sz="0" w:space="0" w:color="auto"/>
        <w:bottom w:val="none" w:sz="0" w:space="0" w:color="auto"/>
        <w:right w:val="none" w:sz="0" w:space="0" w:color="auto"/>
      </w:divBdr>
    </w:div>
    <w:div w:id="162428584">
      <w:bodyDiv w:val="1"/>
      <w:marLeft w:val="0"/>
      <w:marRight w:val="0"/>
      <w:marTop w:val="0"/>
      <w:marBottom w:val="0"/>
      <w:divBdr>
        <w:top w:val="none" w:sz="0" w:space="0" w:color="auto"/>
        <w:left w:val="none" w:sz="0" w:space="0" w:color="auto"/>
        <w:bottom w:val="none" w:sz="0" w:space="0" w:color="auto"/>
        <w:right w:val="none" w:sz="0" w:space="0" w:color="auto"/>
      </w:divBdr>
    </w:div>
    <w:div w:id="258612021">
      <w:bodyDiv w:val="1"/>
      <w:marLeft w:val="0"/>
      <w:marRight w:val="0"/>
      <w:marTop w:val="0"/>
      <w:marBottom w:val="0"/>
      <w:divBdr>
        <w:top w:val="none" w:sz="0" w:space="0" w:color="auto"/>
        <w:left w:val="none" w:sz="0" w:space="0" w:color="auto"/>
        <w:bottom w:val="none" w:sz="0" w:space="0" w:color="auto"/>
        <w:right w:val="none" w:sz="0" w:space="0" w:color="auto"/>
      </w:divBdr>
    </w:div>
    <w:div w:id="441457576">
      <w:bodyDiv w:val="1"/>
      <w:marLeft w:val="0"/>
      <w:marRight w:val="0"/>
      <w:marTop w:val="0"/>
      <w:marBottom w:val="0"/>
      <w:divBdr>
        <w:top w:val="none" w:sz="0" w:space="0" w:color="auto"/>
        <w:left w:val="none" w:sz="0" w:space="0" w:color="auto"/>
        <w:bottom w:val="none" w:sz="0" w:space="0" w:color="auto"/>
        <w:right w:val="none" w:sz="0" w:space="0" w:color="auto"/>
      </w:divBdr>
    </w:div>
    <w:div w:id="730693185">
      <w:bodyDiv w:val="1"/>
      <w:marLeft w:val="0"/>
      <w:marRight w:val="0"/>
      <w:marTop w:val="0"/>
      <w:marBottom w:val="0"/>
      <w:divBdr>
        <w:top w:val="none" w:sz="0" w:space="0" w:color="auto"/>
        <w:left w:val="none" w:sz="0" w:space="0" w:color="auto"/>
        <w:bottom w:val="none" w:sz="0" w:space="0" w:color="auto"/>
        <w:right w:val="none" w:sz="0" w:space="0" w:color="auto"/>
      </w:divBdr>
    </w:div>
    <w:div w:id="925193027">
      <w:bodyDiv w:val="1"/>
      <w:marLeft w:val="0"/>
      <w:marRight w:val="0"/>
      <w:marTop w:val="0"/>
      <w:marBottom w:val="0"/>
      <w:divBdr>
        <w:top w:val="none" w:sz="0" w:space="0" w:color="auto"/>
        <w:left w:val="none" w:sz="0" w:space="0" w:color="auto"/>
        <w:bottom w:val="none" w:sz="0" w:space="0" w:color="auto"/>
        <w:right w:val="none" w:sz="0" w:space="0" w:color="auto"/>
      </w:divBdr>
    </w:div>
    <w:div w:id="1015500968">
      <w:bodyDiv w:val="1"/>
      <w:marLeft w:val="0"/>
      <w:marRight w:val="0"/>
      <w:marTop w:val="0"/>
      <w:marBottom w:val="0"/>
      <w:divBdr>
        <w:top w:val="none" w:sz="0" w:space="0" w:color="auto"/>
        <w:left w:val="none" w:sz="0" w:space="0" w:color="auto"/>
        <w:bottom w:val="none" w:sz="0" w:space="0" w:color="auto"/>
        <w:right w:val="none" w:sz="0" w:space="0" w:color="auto"/>
      </w:divBdr>
    </w:div>
    <w:div w:id="1275749133">
      <w:bodyDiv w:val="1"/>
      <w:marLeft w:val="0"/>
      <w:marRight w:val="0"/>
      <w:marTop w:val="0"/>
      <w:marBottom w:val="0"/>
      <w:divBdr>
        <w:top w:val="none" w:sz="0" w:space="0" w:color="auto"/>
        <w:left w:val="none" w:sz="0" w:space="0" w:color="auto"/>
        <w:bottom w:val="none" w:sz="0" w:space="0" w:color="auto"/>
        <w:right w:val="none" w:sz="0" w:space="0" w:color="auto"/>
      </w:divBdr>
    </w:div>
    <w:div w:id="1531185603">
      <w:bodyDiv w:val="1"/>
      <w:marLeft w:val="0"/>
      <w:marRight w:val="0"/>
      <w:marTop w:val="0"/>
      <w:marBottom w:val="0"/>
      <w:divBdr>
        <w:top w:val="none" w:sz="0" w:space="0" w:color="auto"/>
        <w:left w:val="none" w:sz="0" w:space="0" w:color="auto"/>
        <w:bottom w:val="none" w:sz="0" w:space="0" w:color="auto"/>
        <w:right w:val="none" w:sz="0" w:space="0" w:color="auto"/>
      </w:divBdr>
    </w:div>
    <w:div w:id="20980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8E02F15CDF37874497CFB5CD304DD0F1" ma:contentTypeVersion="11" ma:contentTypeDescription="צור מסמך חדש." ma:contentTypeScope="" ma:versionID="33fbb86a133e6ef6d3b0bc93bd9dc954">
  <xsd:schema xmlns:xsd="http://www.w3.org/2001/XMLSchema" xmlns:xs="http://www.w3.org/2001/XMLSchema" xmlns:p="http://schemas.microsoft.com/office/2006/metadata/properties" xmlns:ns1="http://schemas.microsoft.com/sharepoint/v3" xmlns:ns2="605e85f2-268e-450d-9afb-d305d42b267e" targetNamespace="http://schemas.microsoft.com/office/2006/metadata/properties" ma:root="true" ma:fieldsID="084ae1ecacc38d25a7f55c91feeb1cad" ns1:_="" ns2:_="">
    <xsd:import namespace="http://schemas.microsoft.com/sharepoint/v3"/>
    <xsd:import namespace="605e85f2-268e-450d-9afb-d305d42b267e"/>
    <xsd:element name="properties">
      <xsd:complexType>
        <xsd:sequence>
          <xsd:element name="documentManagement">
            <xsd:complexType>
              <xsd:all>
                <xsd:element ref="ns1:PublishingStartDate" minOccurs="0"/>
                <xsd:element ref="ns1:PublishingExpirationDate" minOccurs="0"/>
                <xsd:element ref="ns2:TaxesSearchTitle" minOccurs="0"/>
                <xsd:element ref="ns2:TaxesSearc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TaxesSearchTitle" ma:index="10" nillable="true" ma:displayName="TaxesSearchTitle" ma:internalName="TaxesSearchTitle">
      <xsd:simpleType>
        <xsd:restriction base="dms:Text">
          <xsd:maxLength value="255"/>
        </xsd:restriction>
      </xsd:simpleType>
    </xsd:element>
    <xsd:element name="TaxesSearchDescription" ma:index="11" nillable="true" ma:displayName="TaxesSearchDescription" ma:internalName="TaxesSearc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esSearchTitle xmlns="605e85f2-268e-450d-9afb-d305d42b267e">דברי הסבר למק"ח 1861</TaxesSearchTitle>
    <TaxesSearchDescription xmlns="605e85f2-268e-450d-9afb-d305d42b267e"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33D42-4C7E-4D55-AB1A-1742C6DCF8D4}">
  <ds:schemaRefs>
    <ds:schemaRef ds:uri="http://schemas.microsoft.com/sharepoint/v3/contenttype/forms"/>
  </ds:schemaRefs>
</ds:datastoreItem>
</file>

<file path=customXml/itemProps2.xml><?xml version="1.0" encoding="utf-8"?>
<ds:datastoreItem xmlns:ds="http://schemas.openxmlformats.org/officeDocument/2006/customXml" ds:itemID="{F74E2EF3-4651-4E47-B8CE-E99FDE781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0BD88-C657-48F9-B94F-07C1B51388BB}">
  <ds:schemaRefs>
    <ds:schemaRef ds:uri="http://schemas.microsoft.com/office/2006/metadata/properties"/>
    <ds:schemaRef ds:uri="http://schemas.microsoft.com/office/infopath/2007/PartnerControls"/>
    <ds:schemaRef ds:uri="605e85f2-268e-450d-9afb-d305d42b267e"/>
    <ds:schemaRef ds:uri="http://schemas.microsoft.com/sharepoint/v3"/>
  </ds:schemaRefs>
</ds:datastoreItem>
</file>

<file path=customXml/itemProps4.xml><?xml version="1.0" encoding="utf-8"?>
<ds:datastoreItem xmlns:ds="http://schemas.openxmlformats.org/officeDocument/2006/customXml" ds:itemID="{F94038A7-6AA7-42B2-BF12-F0C32996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3495</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דברי הסבר למק"ח 1861</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דברי הסבר למק"ח 1861</dc:title>
  <dc:creator>לינור מסרופי</dc:creator>
  <dc:description>שלב 3 - טיפול בטבלאות</dc:description>
  <cp:lastModifiedBy>Merav Kaplan - Chamber Of Commerce</cp:lastModifiedBy>
  <cp:revision>2</cp:revision>
  <dcterms:created xsi:type="dcterms:W3CDTF">2021-07-13T05:05:00Z</dcterms:created>
  <dcterms:modified xsi:type="dcterms:W3CDTF">2021-07-13T05:05:00Z</dcterms:modified>
  <dc:language>עברית</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0x0101008E02F15CDF37874497CFB5CD304DD0F1</vt:lpwstr>
  </property>
</Properties>
</file>