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3D" w:rsidRDefault="00E5543D" w:rsidP="005F0271">
      <w:pPr>
        <w:jc w:val="center"/>
        <w:rPr>
          <w:b/>
          <w:bCs/>
          <w:sz w:val="26"/>
          <w:szCs w:val="26"/>
          <w:rtl/>
        </w:rPr>
      </w:pPr>
      <w:bookmarkStart w:id="0" w:name="_Toc13751070"/>
      <w:bookmarkStart w:id="1" w:name="_Toc13751078"/>
      <w:bookmarkStart w:id="2" w:name="_GoBack"/>
      <w:bookmarkEnd w:id="2"/>
      <w:r>
        <w:rPr>
          <w:noProof/>
        </w:rPr>
        <w:drawing>
          <wp:inline distT="0" distB="0" distL="0" distR="0" wp14:anchorId="095700C3" wp14:editId="69C4FC59">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E5543D" w:rsidRDefault="00E5543D" w:rsidP="005F0271">
      <w:pPr>
        <w:rPr>
          <w:b/>
          <w:bCs/>
          <w:sz w:val="26"/>
          <w:szCs w:val="26"/>
          <w:rtl/>
        </w:rPr>
      </w:pPr>
      <w:r w:rsidRPr="00CB5068">
        <w:rPr>
          <w:b/>
          <w:bCs/>
          <w:sz w:val="26"/>
          <w:szCs w:val="26"/>
          <w:rtl/>
        </w:rPr>
        <w:t>תוכן עניינים</w:t>
      </w:r>
    </w:p>
    <w:p w:rsidR="00E5543D" w:rsidRDefault="00E5543D" w:rsidP="00E5543D">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3752634" w:history="1">
        <w:r w:rsidRPr="003A0201">
          <w:rPr>
            <w:rStyle w:val="Hyperlink"/>
            <w:rFonts w:hint="eastAsia"/>
            <w:noProof/>
            <w:rtl/>
          </w:rPr>
          <w:t>טיוטת</w:t>
        </w:r>
        <w:r w:rsidRPr="003A0201">
          <w:rPr>
            <w:rStyle w:val="Hyperlink"/>
            <w:noProof/>
            <w:rtl/>
          </w:rPr>
          <w:t xml:space="preserve"> </w:t>
        </w:r>
        <w:r w:rsidRPr="003A0201">
          <w:rPr>
            <w:rStyle w:val="Hyperlink"/>
            <w:rFonts w:hint="eastAsia"/>
            <w:noProof/>
            <w:rtl/>
          </w:rPr>
          <w:t>נוהל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Toc13752634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5543D" w:rsidRDefault="002C6711" w:rsidP="00E5543D">
      <w:pPr>
        <w:pStyle w:val="TOC4"/>
        <w:rPr>
          <w:rFonts w:cstheme="minorBidi"/>
          <w:rtl/>
        </w:rPr>
      </w:pPr>
      <w:hyperlink w:anchor="_Toc13752635" w:history="1">
        <w:r w:rsidR="00E5543D" w:rsidRPr="003A0201">
          <w:rPr>
            <w:rStyle w:val="Hyperlink"/>
            <w:rFonts w:hint="eastAsia"/>
            <w:rtl/>
          </w:rPr>
          <w:t>א</w:t>
        </w:r>
        <w:r w:rsidR="00E5543D" w:rsidRPr="003A0201">
          <w:rPr>
            <w:rStyle w:val="Hyperlink"/>
            <w:rtl/>
          </w:rPr>
          <w:t xml:space="preserve">. </w:t>
        </w:r>
        <w:r w:rsidR="00E5543D" w:rsidRPr="003A0201">
          <w:rPr>
            <w:rStyle w:val="Hyperlink"/>
            <w:rFonts w:hint="eastAsia"/>
            <w:rtl/>
          </w:rPr>
          <w:t>שם</w:t>
        </w:r>
        <w:r w:rsidR="00E5543D" w:rsidRPr="003A0201">
          <w:rPr>
            <w:rStyle w:val="Hyperlink"/>
            <w:rtl/>
          </w:rPr>
          <w:t xml:space="preserve"> </w:t>
        </w:r>
        <w:r w:rsidR="00E5543D" w:rsidRPr="003A0201">
          <w:rPr>
            <w:rStyle w:val="Hyperlink"/>
            <w:rFonts w:hint="eastAsia"/>
            <w:rtl/>
          </w:rPr>
          <w:t>הנוהל</w:t>
        </w:r>
        <w:r w:rsidR="00E5543D" w:rsidRPr="003A0201">
          <w:rPr>
            <w:rStyle w:val="Hyperlink"/>
            <w:rtl/>
          </w:rPr>
          <w:t xml:space="preserve"> </w:t>
        </w:r>
        <w:r w:rsidR="00E5543D" w:rsidRPr="003A0201">
          <w:rPr>
            <w:rStyle w:val="Hyperlink"/>
            <w:rFonts w:hint="eastAsia"/>
            <w:rtl/>
          </w:rPr>
          <w:t>המוצע</w:t>
        </w:r>
        <w:r w:rsidR="00E5543D">
          <w:rPr>
            <w:webHidden/>
            <w:rtl/>
          </w:rPr>
          <w:tab/>
        </w:r>
        <w:r w:rsidR="00E5543D">
          <w:rPr>
            <w:rStyle w:val="Hyperlink"/>
            <w:rtl/>
          </w:rPr>
          <w:fldChar w:fldCharType="begin"/>
        </w:r>
        <w:r w:rsidR="00E5543D">
          <w:rPr>
            <w:webHidden/>
            <w:rtl/>
          </w:rPr>
          <w:instrText xml:space="preserve"> </w:instrText>
        </w:r>
        <w:r w:rsidR="00E5543D">
          <w:rPr>
            <w:webHidden/>
          </w:rPr>
          <w:instrText>PAGEREF</w:instrText>
        </w:r>
        <w:r w:rsidR="00E5543D">
          <w:rPr>
            <w:webHidden/>
            <w:rtl/>
          </w:rPr>
          <w:instrText xml:space="preserve"> _</w:instrText>
        </w:r>
        <w:r w:rsidR="00E5543D">
          <w:rPr>
            <w:webHidden/>
          </w:rPr>
          <w:instrText>Toc13752635 \h</w:instrText>
        </w:r>
        <w:r w:rsidR="00E5543D">
          <w:rPr>
            <w:webHidden/>
            <w:rtl/>
          </w:rPr>
          <w:instrText xml:space="preserve"> </w:instrText>
        </w:r>
        <w:r w:rsidR="00E5543D">
          <w:rPr>
            <w:rStyle w:val="Hyperlink"/>
            <w:rtl/>
          </w:rPr>
        </w:r>
        <w:r w:rsidR="00E5543D">
          <w:rPr>
            <w:rStyle w:val="Hyperlink"/>
            <w:rtl/>
          </w:rPr>
          <w:fldChar w:fldCharType="separate"/>
        </w:r>
        <w:r w:rsidR="00E5543D">
          <w:rPr>
            <w:webHidden/>
            <w:rtl/>
          </w:rPr>
          <w:t>2</w:t>
        </w:r>
        <w:r w:rsidR="00E5543D">
          <w:rPr>
            <w:rStyle w:val="Hyperlink"/>
            <w:rtl/>
          </w:rPr>
          <w:fldChar w:fldCharType="end"/>
        </w:r>
      </w:hyperlink>
    </w:p>
    <w:p w:rsidR="00E5543D" w:rsidRDefault="002C6711" w:rsidP="00E5543D">
      <w:pPr>
        <w:pStyle w:val="TOC4"/>
        <w:rPr>
          <w:rFonts w:cstheme="minorBidi"/>
          <w:rtl/>
        </w:rPr>
      </w:pPr>
      <w:hyperlink w:anchor="_Toc13752636" w:history="1">
        <w:r w:rsidR="00E5543D" w:rsidRPr="003A0201">
          <w:rPr>
            <w:rStyle w:val="Hyperlink"/>
            <w:rFonts w:hint="eastAsia"/>
            <w:rtl/>
          </w:rPr>
          <w:t>ב</w:t>
        </w:r>
        <w:r w:rsidR="00E5543D" w:rsidRPr="003A0201">
          <w:rPr>
            <w:rStyle w:val="Hyperlink"/>
            <w:rtl/>
          </w:rPr>
          <w:t xml:space="preserve">. </w:t>
        </w:r>
        <w:r w:rsidR="00E5543D" w:rsidRPr="003A0201">
          <w:rPr>
            <w:rStyle w:val="Hyperlink"/>
            <w:rFonts w:hint="eastAsia"/>
            <w:rtl/>
          </w:rPr>
          <w:t>מטרת</w:t>
        </w:r>
        <w:r w:rsidR="00E5543D" w:rsidRPr="003A0201">
          <w:rPr>
            <w:rStyle w:val="Hyperlink"/>
            <w:rtl/>
          </w:rPr>
          <w:t xml:space="preserve"> </w:t>
        </w:r>
        <w:r w:rsidR="00E5543D" w:rsidRPr="003A0201">
          <w:rPr>
            <w:rStyle w:val="Hyperlink"/>
            <w:rFonts w:hint="eastAsia"/>
            <w:rtl/>
          </w:rPr>
          <w:t>הנוהל</w:t>
        </w:r>
        <w:r w:rsidR="00E5543D" w:rsidRPr="003A0201">
          <w:rPr>
            <w:rStyle w:val="Hyperlink"/>
            <w:rtl/>
          </w:rPr>
          <w:t xml:space="preserve"> </w:t>
        </w:r>
        <w:r w:rsidR="00E5543D" w:rsidRPr="003A0201">
          <w:rPr>
            <w:rStyle w:val="Hyperlink"/>
            <w:rFonts w:hint="eastAsia"/>
            <w:rtl/>
          </w:rPr>
          <w:t>המוצע</w:t>
        </w:r>
        <w:r w:rsidR="00E5543D" w:rsidRPr="003A0201">
          <w:rPr>
            <w:rStyle w:val="Hyperlink"/>
            <w:rtl/>
          </w:rPr>
          <w:t xml:space="preserve"> </w:t>
        </w:r>
        <w:r w:rsidR="00E5543D" w:rsidRPr="003A0201">
          <w:rPr>
            <w:rStyle w:val="Hyperlink"/>
            <w:rFonts w:hint="eastAsia"/>
            <w:rtl/>
          </w:rPr>
          <w:t>והצורך</w:t>
        </w:r>
        <w:r w:rsidR="00E5543D" w:rsidRPr="003A0201">
          <w:rPr>
            <w:rStyle w:val="Hyperlink"/>
            <w:rtl/>
          </w:rPr>
          <w:t xml:space="preserve"> </w:t>
        </w:r>
        <w:r w:rsidR="00E5543D" w:rsidRPr="003A0201">
          <w:rPr>
            <w:rStyle w:val="Hyperlink"/>
            <w:rFonts w:hint="eastAsia"/>
            <w:rtl/>
          </w:rPr>
          <w:t>בו</w:t>
        </w:r>
        <w:r w:rsidR="00E5543D">
          <w:rPr>
            <w:webHidden/>
            <w:rtl/>
          </w:rPr>
          <w:tab/>
        </w:r>
        <w:r w:rsidR="00E5543D">
          <w:rPr>
            <w:rStyle w:val="Hyperlink"/>
            <w:rtl/>
          </w:rPr>
          <w:fldChar w:fldCharType="begin"/>
        </w:r>
        <w:r w:rsidR="00E5543D">
          <w:rPr>
            <w:webHidden/>
            <w:rtl/>
          </w:rPr>
          <w:instrText xml:space="preserve"> </w:instrText>
        </w:r>
        <w:r w:rsidR="00E5543D">
          <w:rPr>
            <w:webHidden/>
          </w:rPr>
          <w:instrText>PAGEREF</w:instrText>
        </w:r>
        <w:r w:rsidR="00E5543D">
          <w:rPr>
            <w:webHidden/>
            <w:rtl/>
          </w:rPr>
          <w:instrText xml:space="preserve"> _</w:instrText>
        </w:r>
        <w:r w:rsidR="00E5543D">
          <w:rPr>
            <w:webHidden/>
          </w:rPr>
          <w:instrText>Toc13752636 \h</w:instrText>
        </w:r>
        <w:r w:rsidR="00E5543D">
          <w:rPr>
            <w:webHidden/>
            <w:rtl/>
          </w:rPr>
          <w:instrText xml:space="preserve"> </w:instrText>
        </w:r>
        <w:r w:rsidR="00E5543D">
          <w:rPr>
            <w:rStyle w:val="Hyperlink"/>
            <w:rtl/>
          </w:rPr>
        </w:r>
        <w:r w:rsidR="00E5543D">
          <w:rPr>
            <w:rStyle w:val="Hyperlink"/>
            <w:rtl/>
          </w:rPr>
          <w:fldChar w:fldCharType="separate"/>
        </w:r>
        <w:r w:rsidR="00E5543D">
          <w:rPr>
            <w:webHidden/>
            <w:rtl/>
          </w:rPr>
          <w:t>2</w:t>
        </w:r>
        <w:r w:rsidR="00E5543D">
          <w:rPr>
            <w:rStyle w:val="Hyperlink"/>
            <w:rtl/>
          </w:rPr>
          <w:fldChar w:fldCharType="end"/>
        </w:r>
      </w:hyperlink>
    </w:p>
    <w:p w:rsidR="00E5543D" w:rsidRDefault="002C6711" w:rsidP="00E5543D">
      <w:pPr>
        <w:pStyle w:val="TOC4"/>
        <w:rPr>
          <w:rFonts w:cstheme="minorBidi"/>
          <w:rtl/>
        </w:rPr>
      </w:pPr>
      <w:hyperlink w:anchor="_Toc13752638" w:history="1">
        <w:r w:rsidR="00E5543D" w:rsidRPr="003A0201">
          <w:rPr>
            <w:rStyle w:val="Hyperlink"/>
            <w:rFonts w:hint="eastAsia"/>
            <w:rtl/>
          </w:rPr>
          <w:t>ג</w:t>
        </w:r>
        <w:r w:rsidR="00E5543D" w:rsidRPr="003A0201">
          <w:rPr>
            <w:rStyle w:val="Hyperlink"/>
            <w:rtl/>
          </w:rPr>
          <w:t xml:space="preserve">. </w:t>
        </w:r>
        <w:r w:rsidR="00E5543D" w:rsidRPr="003A0201">
          <w:rPr>
            <w:rStyle w:val="Hyperlink"/>
            <w:rFonts w:hint="eastAsia"/>
            <w:rtl/>
          </w:rPr>
          <w:t>להלן</w:t>
        </w:r>
        <w:r w:rsidR="00E5543D" w:rsidRPr="003A0201">
          <w:rPr>
            <w:rStyle w:val="Hyperlink"/>
            <w:rtl/>
          </w:rPr>
          <w:t xml:space="preserve"> </w:t>
        </w:r>
        <w:r w:rsidR="00E5543D" w:rsidRPr="003A0201">
          <w:rPr>
            <w:rStyle w:val="Hyperlink"/>
            <w:rFonts w:hint="eastAsia"/>
            <w:rtl/>
          </w:rPr>
          <w:t>נוסח</w:t>
        </w:r>
        <w:r w:rsidR="00E5543D" w:rsidRPr="003A0201">
          <w:rPr>
            <w:rStyle w:val="Hyperlink"/>
            <w:rtl/>
          </w:rPr>
          <w:t xml:space="preserve"> </w:t>
        </w:r>
        <w:r w:rsidR="00E5543D" w:rsidRPr="003A0201">
          <w:rPr>
            <w:rStyle w:val="Hyperlink"/>
            <w:rFonts w:hint="eastAsia"/>
            <w:rtl/>
          </w:rPr>
          <w:t>טיוטת</w:t>
        </w:r>
        <w:r w:rsidR="00E5543D" w:rsidRPr="003A0201">
          <w:rPr>
            <w:rStyle w:val="Hyperlink"/>
            <w:rtl/>
          </w:rPr>
          <w:t xml:space="preserve"> </w:t>
        </w:r>
        <w:r w:rsidR="00E5543D" w:rsidRPr="003A0201">
          <w:rPr>
            <w:rStyle w:val="Hyperlink"/>
            <w:rFonts w:hint="eastAsia"/>
            <w:rtl/>
          </w:rPr>
          <w:t>הכללים</w:t>
        </w:r>
        <w:r w:rsidR="00E5543D" w:rsidRPr="003A0201">
          <w:rPr>
            <w:rStyle w:val="Hyperlink"/>
            <w:rtl/>
          </w:rPr>
          <w:t xml:space="preserve"> </w:t>
        </w:r>
        <w:r w:rsidR="00E5543D" w:rsidRPr="003A0201">
          <w:rPr>
            <w:rStyle w:val="Hyperlink"/>
            <w:rFonts w:hint="eastAsia"/>
            <w:rtl/>
          </w:rPr>
          <w:t>המוצעים</w:t>
        </w:r>
        <w:r w:rsidR="00E5543D" w:rsidRPr="003A0201">
          <w:rPr>
            <w:rStyle w:val="Hyperlink"/>
            <w:rtl/>
          </w:rPr>
          <w:t>:</w:t>
        </w:r>
        <w:r w:rsidR="00E5543D">
          <w:rPr>
            <w:webHidden/>
            <w:rtl/>
          </w:rPr>
          <w:tab/>
        </w:r>
        <w:r w:rsidR="00E5543D">
          <w:rPr>
            <w:rStyle w:val="Hyperlink"/>
            <w:rtl/>
          </w:rPr>
          <w:fldChar w:fldCharType="begin"/>
        </w:r>
        <w:r w:rsidR="00E5543D">
          <w:rPr>
            <w:webHidden/>
            <w:rtl/>
          </w:rPr>
          <w:instrText xml:space="preserve"> </w:instrText>
        </w:r>
        <w:r w:rsidR="00E5543D">
          <w:rPr>
            <w:webHidden/>
          </w:rPr>
          <w:instrText>PAGEREF</w:instrText>
        </w:r>
        <w:r w:rsidR="00E5543D">
          <w:rPr>
            <w:webHidden/>
            <w:rtl/>
          </w:rPr>
          <w:instrText xml:space="preserve"> _</w:instrText>
        </w:r>
        <w:r w:rsidR="00E5543D">
          <w:rPr>
            <w:webHidden/>
          </w:rPr>
          <w:instrText>Toc13752638 \h</w:instrText>
        </w:r>
        <w:r w:rsidR="00E5543D">
          <w:rPr>
            <w:webHidden/>
            <w:rtl/>
          </w:rPr>
          <w:instrText xml:space="preserve"> </w:instrText>
        </w:r>
        <w:r w:rsidR="00E5543D">
          <w:rPr>
            <w:rStyle w:val="Hyperlink"/>
            <w:rtl/>
          </w:rPr>
        </w:r>
        <w:r w:rsidR="00E5543D">
          <w:rPr>
            <w:rStyle w:val="Hyperlink"/>
            <w:rtl/>
          </w:rPr>
          <w:fldChar w:fldCharType="separate"/>
        </w:r>
        <w:r w:rsidR="00E5543D">
          <w:rPr>
            <w:webHidden/>
            <w:rtl/>
          </w:rPr>
          <w:t>2</w:t>
        </w:r>
        <w:r w:rsidR="00E5543D">
          <w:rPr>
            <w:rStyle w:val="Hyperlink"/>
            <w:rtl/>
          </w:rPr>
          <w:fldChar w:fldCharType="end"/>
        </w:r>
      </w:hyperlink>
    </w:p>
    <w:p w:rsidR="00E5543D" w:rsidRDefault="002C6711" w:rsidP="00E5543D">
      <w:pPr>
        <w:pStyle w:val="TOC1"/>
        <w:rPr>
          <w:rFonts w:asciiTheme="minorHAnsi" w:eastAsiaTheme="minorEastAsia" w:hAnsiTheme="minorHAnsi" w:cstheme="minorBidi"/>
          <w:bCs w:val="0"/>
          <w:noProof/>
          <w:sz w:val="22"/>
          <w:rtl/>
        </w:rPr>
      </w:pPr>
      <w:hyperlink w:anchor="_Toc13752639" w:history="1">
        <w:r w:rsidR="00E5543D" w:rsidRPr="003A0201">
          <w:rPr>
            <w:rStyle w:val="Hyperlink"/>
            <w:rFonts w:hint="eastAsia"/>
            <w:noProof/>
            <w:rtl/>
          </w:rPr>
          <w:t>נוהל</w:t>
        </w:r>
        <w:r w:rsidR="00E5543D" w:rsidRPr="003A0201">
          <w:rPr>
            <w:rStyle w:val="Hyperlink"/>
            <w:noProof/>
            <w:rtl/>
          </w:rPr>
          <w:t xml:space="preserve"> </w:t>
        </w:r>
        <w:r w:rsidR="00E5543D" w:rsidRPr="003A0201">
          <w:rPr>
            <w:rStyle w:val="Hyperlink"/>
            <w:rFonts w:hint="eastAsia"/>
            <w:noProof/>
            <w:rtl/>
          </w:rPr>
          <w:t>התראה</w:t>
        </w:r>
        <w:r w:rsidR="00E5543D" w:rsidRPr="003A0201">
          <w:rPr>
            <w:rStyle w:val="Hyperlink"/>
            <w:noProof/>
            <w:rtl/>
          </w:rPr>
          <w:t xml:space="preserve"> </w:t>
        </w:r>
        <w:r w:rsidR="00E5543D" w:rsidRPr="003A0201">
          <w:rPr>
            <w:rStyle w:val="Hyperlink"/>
            <w:rFonts w:hint="eastAsia"/>
            <w:noProof/>
            <w:rtl/>
          </w:rPr>
          <w:t>מינהלית</w:t>
        </w:r>
        <w:r w:rsidR="00E5543D">
          <w:rPr>
            <w:noProof/>
            <w:webHidden/>
            <w:rtl/>
          </w:rPr>
          <w:tab/>
        </w:r>
        <w:r w:rsidR="00E5543D">
          <w:rPr>
            <w:rStyle w:val="Hyperlink"/>
            <w:noProof/>
            <w:rtl/>
          </w:rPr>
          <w:fldChar w:fldCharType="begin"/>
        </w:r>
        <w:r w:rsidR="00E5543D">
          <w:rPr>
            <w:noProof/>
            <w:webHidden/>
            <w:rtl/>
          </w:rPr>
          <w:instrText xml:space="preserve"> </w:instrText>
        </w:r>
        <w:r w:rsidR="00E5543D">
          <w:rPr>
            <w:noProof/>
            <w:webHidden/>
          </w:rPr>
          <w:instrText>PAGEREF</w:instrText>
        </w:r>
        <w:r w:rsidR="00E5543D">
          <w:rPr>
            <w:noProof/>
            <w:webHidden/>
            <w:rtl/>
          </w:rPr>
          <w:instrText xml:space="preserve"> _</w:instrText>
        </w:r>
        <w:r w:rsidR="00E5543D">
          <w:rPr>
            <w:noProof/>
            <w:webHidden/>
          </w:rPr>
          <w:instrText>Toc13752639 \h</w:instrText>
        </w:r>
        <w:r w:rsidR="00E5543D">
          <w:rPr>
            <w:noProof/>
            <w:webHidden/>
            <w:rtl/>
          </w:rPr>
          <w:instrText xml:space="preserve"> </w:instrText>
        </w:r>
        <w:r w:rsidR="00E5543D">
          <w:rPr>
            <w:rStyle w:val="Hyperlink"/>
            <w:noProof/>
            <w:rtl/>
          </w:rPr>
        </w:r>
        <w:r w:rsidR="00E5543D">
          <w:rPr>
            <w:rStyle w:val="Hyperlink"/>
            <w:noProof/>
            <w:rtl/>
          </w:rPr>
          <w:fldChar w:fldCharType="separate"/>
        </w:r>
        <w:r w:rsidR="00E5543D">
          <w:rPr>
            <w:noProof/>
            <w:webHidden/>
            <w:rtl/>
          </w:rPr>
          <w:t>3</w:t>
        </w:r>
        <w:r w:rsidR="00E5543D">
          <w:rPr>
            <w:rStyle w:val="Hyperlink"/>
            <w:noProof/>
            <w:rtl/>
          </w:rPr>
          <w:fldChar w:fldCharType="end"/>
        </w:r>
      </w:hyperlink>
    </w:p>
    <w:p w:rsidR="00E5543D" w:rsidRDefault="00E5543D" w:rsidP="00E5543D">
      <w:pPr>
        <w:rPr>
          <w:snapToGrid w:val="0"/>
          <w:rtl/>
        </w:rPr>
      </w:pPr>
      <w:r>
        <w:rPr>
          <w:rtl/>
        </w:rPr>
        <w:fldChar w:fldCharType="end"/>
      </w:r>
      <w:r>
        <w:rPr>
          <w:rtl/>
        </w:rPr>
        <w:br w:type="page"/>
      </w:r>
    </w:p>
    <w:p w:rsidR="00F01249" w:rsidRDefault="00F01249" w:rsidP="00F01249">
      <w:pPr>
        <w:pStyle w:val="1"/>
        <w:keepNext w:val="0"/>
        <w:keepLines w:val="0"/>
      </w:pPr>
      <w:bookmarkStart w:id="3" w:name="_Toc13752624"/>
      <w:bookmarkStart w:id="4" w:name="_Toc13752634"/>
      <w:r>
        <w:rPr>
          <w:rtl/>
        </w:rPr>
        <w:lastRenderedPageBreak/>
        <w:t xml:space="preserve">טיוטת </w:t>
      </w:r>
      <w:r>
        <w:rPr>
          <w:rFonts w:hint="cs"/>
          <w:rtl/>
        </w:rPr>
        <w:t>נוהל</w:t>
      </w:r>
      <w:bookmarkEnd w:id="0"/>
      <w:bookmarkEnd w:id="1"/>
      <w:bookmarkEnd w:id="3"/>
      <w:bookmarkEnd w:id="4"/>
    </w:p>
    <w:p w:rsidR="00F01249" w:rsidRDefault="00F01249" w:rsidP="00F01249">
      <w:pPr>
        <w:rPr>
          <w:rtl/>
        </w:rPr>
      </w:pPr>
    </w:p>
    <w:p w:rsidR="00F01249" w:rsidRDefault="00F01249" w:rsidP="00F01249">
      <w:pPr>
        <w:pStyle w:val="4"/>
        <w:rPr>
          <w:rtl/>
        </w:rPr>
      </w:pPr>
      <w:bookmarkStart w:id="5" w:name="_Toc13750998"/>
      <w:bookmarkStart w:id="6" w:name="_Toc13751013"/>
      <w:bookmarkStart w:id="7" w:name="_Toc13751029"/>
      <w:bookmarkStart w:id="8" w:name="_Toc13751047"/>
      <w:bookmarkStart w:id="9" w:name="_Toc13751065"/>
      <w:bookmarkStart w:id="10" w:name="_Toc13751079"/>
      <w:bookmarkStart w:id="11" w:name="_Toc13752635"/>
      <w:r>
        <w:rPr>
          <w:rFonts w:hint="cs"/>
          <w:rtl/>
        </w:rPr>
        <w:t>שם הנוהל המוצע</w:t>
      </w:r>
      <w:bookmarkEnd w:id="5"/>
      <w:bookmarkEnd w:id="6"/>
      <w:bookmarkEnd w:id="7"/>
      <w:bookmarkEnd w:id="8"/>
      <w:bookmarkEnd w:id="9"/>
      <w:bookmarkEnd w:id="10"/>
      <w:bookmarkEnd w:id="11"/>
    </w:p>
    <w:p w:rsidR="00F01249" w:rsidRDefault="00F01249" w:rsidP="00F01249">
      <w:pPr>
        <w:rPr>
          <w:rtl/>
        </w:rPr>
      </w:pPr>
      <w:r>
        <w:rPr>
          <w:rFonts w:hint="cs"/>
          <w:rtl/>
        </w:rPr>
        <w:t>נוהל התראה מינהלית</w:t>
      </w:r>
    </w:p>
    <w:p w:rsidR="00F01249" w:rsidRDefault="00F01249" w:rsidP="00F01249">
      <w:pPr>
        <w:rPr>
          <w:rtl/>
        </w:rPr>
      </w:pPr>
    </w:p>
    <w:p w:rsidR="00F01249" w:rsidRDefault="00F01249" w:rsidP="00F01249">
      <w:pPr>
        <w:rPr>
          <w:rtl/>
        </w:rPr>
      </w:pPr>
    </w:p>
    <w:p w:rsidR="00F01249" w:rsidRPr="00E9407F" w:rsidRDefault="00F01249" w:rsidP="00F01249">
      <w:pPr>
        <w:pStyle w:val="4"/>
      </w:pPr>
      <w:bookmarkStart w:id="12" w:name="_Toc13751014"/>
      <w:bookmarkStart w:id="13" w:name="_Toc13751030"/>
      <w:bookmarkStart w:id="14" w:name="_Toc13751048"/>
      <w:bookmarkStart w:id="15" w:name="_Toc13751066"/>
      <w:bookmarkStart w:id="16" w:name="_Toc13751080"/>
      <w:bookmarkStart w:id="17" w:name="_Toc13752636"/>
      <w:bookmarkStart w:id="18" w:name="_Toc13750999"/>
      <w:r>
        <w:rPr>
          <w:rFonts w:hint="cs"/>
          <w:rtl/>
        </w:rPr>
        <w:t>מטרת הנוהל המוצע והצורך בו</w:t>
      </w:r>
      <w:bookmarkEnd w:id="12"/>
      <w:bookmarkEnd w:id="13"/>
      <w:bookmarkEnd w:id="14"/>
      <w:bookmarkEnd w:id="15"/>
      <w:bookmarkEnd w:id="16"/>
      <w:bookmarkEnd w:id="17"/>
      <w:r>
        <w:rPr>
          <w:rFonts w:hint="cs"/>
          <w:rtl/>
        </w:rPr>
        <w:t xml:space="preserve"> </w:t>
      </w:r>
    </w:p>
    <w:p w:rsidR="00F01249" w:rsidRDefault="00F01249" w:rsidP="00F01249">
      <w:pPr>
        <w:pStyle w:val="4"/>
        <w:numPr>
          <w:ilvl w:val="0"/>
          <w:numId w:val="0"/>
        </w:numPr>
        <w:rPr>
          <w:b w:val="0"/>
          <w:bCs w:val="0"/>
          <w:szCs w:val="24"/>
          <w:rtl/>
        </w:rPr>
      </w:pPr>
      <w:bookmarkStart w:id="19" w:name="_Toc13751015"/>
      <w:bookmarkStart w:id="20" w:name="_Toc13751031"/>
      <w:bookmarkStart w:id="21" w:name="_Toc13751049"/>
    </w:p>
    <w:p w:rsidR="00F01249" w:rsidRDefault="00F01249" w:rsidP="007C0736">
      <w:pPr>
        <w:rPr>
          <w:rtl/>
        </w:rPr>
      </w:pPr>
      <w:bookmarkStart w:id="22" w:name="_Toc13752637"/>
      <w:bookmarkEnd w:id="18"/>
      <w:bookmarkEnd w:id="19"/>
      <w:bookmarkEnd w:id="20"/>
      <w:bookmarkEnd w:id="21"/>
      <w:r>
        <w:rPr>
          <w:rFonts w:hint="cs"/>
          <w:rtl/>
        </w:rPr>
        <w:t xml:space="preserve">סעיף 223יב(א) לפקודת המכס מסמיך את המנהל לקבוע נוהל, באישור היועץ המשפטי לממשלה, בו קבועות נסיבות בהן במקום להמציא למפר הודעה על כוונת חיוב ולהטיל עליו עיצום כספי, תומצא לו התראה מינהלית. הנוהל המוצע מפרט את הנסיבות בהן מוצע כי </w:t>
      </w:r>
      <w:r w:rsidRPr="00826D6A">
        <w:rPr>
          <w:rFonts w:hint="cs"/>
          <w:rtl/>
        </w:rPr>
        <w:t xml:space="preserve">תישלח התראה מינהלית כאמור. </w:t>
      </w:r>
      <w:r w:rsidR="007B0A2F" w:rsidRPr="00826D6A">
        <w:rPr>
          <w:rtl/>
        </w:rPr>
        <w:t>יצוין כי</w:t>
      </w:r>
      <w:r w:rsidR="007B0A2F" w:rsidRPr="00826D6A">
        <w:rPr>
          <w:rFonts w:hint="cs"/>
          <w:rtl/>
        </w:rPr>
        <w:t xml:space="preserve"> הנוהל המוצע </w:t>
      </w:r>
      <w:r w:rsidR="007B0A2F" w:rsidRPr="00826D6A">
        <w:rPr>
          <w:rtl/>
        </w:rPr>
        <w:t>מתייחס להפרות המבוצעות בקשר לייבוא של טובין בלבד</w:t>
      </w:r>
      <w:r w:rsidR="007B0A2F" w:rsidRPr="00826D6A">
        <w:rPr>
          <w:rFonts w:hint="cs"/>
          <w:rtl/>
        </w:rPr>
        <w:t>. הטי</w:t>
      </w:r>
      <w:r w:rsidR="007B0A2F">
        <w:rPr>
          <w:rFonts w:hint="cs"/>
          <w:rtl/>
        </w:rPr>
        <w:t>וטה תועבר לאישור היועץ המשפטי לממשלה לאחר בחינת הערות הציבור</w:t>
      </w:r>
      <w:r>
        <w:rPr>
          <w:rFonts w:hint="cs"/>
          <w:rtl/>
        </w:rPr>
        <w:t>.</w:t>
      </w:r>
      <w:r w:rsidRPr="002565A9">
        <w:rPr>
          <w:rFonts w:hint="cs"/>
          <w:rtl/>
        </w:rPr>
        <w:t xml:space="preserve"> </w:t>
      </w:r>
      <w:bookmarkEnd w:id="22"/>
      <w:r w:rsidR="007C0736">
        <w:rPr>
          <w:rFonts w:hint="cs"/>
          <w:rtl/>
        </w:rPr>
        <w:t xml:space="preserve">במקביל לפרסום נוהל זה להערות הציבור, פורסמו להערות הציבור גם </w:t>
      </w:r>
      <w:r w:rsidR="007C0736" w:rsidRPr="00672784">
        <w:rPr>
          <w:rFonts w:hint="cs"/>
          <w:rtl/>
        </w:rPr>
        <w:t>תקנות ה</w:t>
      </w:r>
      <w:r w:rsidR="007C0736" w:rsidRPr="00672784">
        <w:rPr>
          <w:rtl/>
        </w:rPr>
        <w:t>מכס (הפחתה של סכומי עיצום כספי), התש</w:t>
      </w:r>
      <w:r w:rsidR="007C0736">
        <w:rPr>
          <w:rFonts w:hint="cs"/>
          <w:rtl/>
        </w:rPr>
        <w:t xml:space="preserve">"ף-2020, עם כניסתן לתוקף ייכנס לתוקף פרק שלושה עשר א' לפקודת המכס. </w:t>
      </w:r>
    </w:p>
    <w:p w:rsidR="00F01249" w:rsidRDefault="00F01249" w:rsidP="00F01249">
      <w:pPr>
        <w:rPr>
          <w:rtl/>
        </w:rPr>
      </w:pPr>
    </w:p>
    <w:p w:rsidR="00F01249" w:rsidRDefault="00F01249" w:rsidP="00F01249">
      <w:pPr>
        <w:rPr>
          <w:rtl/>
        </w:rPr>
      </w:pPr>
    </w:p>
    <w:p w:rsidR="00F01249" w:rsidRDefault="00F01249" w:rsidP="00F01249">
      <w:pPr>
        <w:rPr>
          <w:rtl/>
        </w:rPr>
      </w:pPr>
    </w:p>
    <w:p w:rsidR="00F01249" w:rsidRDefault="00F01249" w:rsidP="00F01249">
      <w:pPr>
        <w:pStyle w:val="4"/>
        <w:rPr>
          <w:rtl/>
        </w:rPr>
      </w:pPr>
      <w:bookmarkStart w:id="23" w:name="_Toc13751000"/>
      <w:bookmarkStart w:id="24" w:name="_Toc13751016"/>
      <w:bookmarkStart w:id="25" w:name="_Toc13751032"/>
      <w:bookmarkStart w:id="26" w:name="_Toc13751050"/>
      <w:bookmarkStart w:id="27" w:name="_Toc13751068"/>
      <w:bookmarkStart w:id="28" w:name="_Toc13751082"/>
      <w:bookmarkStart w:id="29" w:name="_Toc13752638"/>
      <w:r>
        <w:rPr>
          <w:rFonts w:hint="cs"/>
          <w:rtl/>
        </w:rPr>
        <w:t>להלן נוסח טיוטת הכללים המוצעים:</w:t>
      </w:r>
      <w:bookmarkEnd w:id="23"/>
      <w:bookmarkEnd w:id="24"/>
      <w:bookmarkEnd w:id="25"/>
      <w:bookmarkEnd w:id="26"/>
      <w:bookmarkEnd w:id="27"/>
      <w:bookmarkEnd w:id="28"/>
      <w:bookmarkEnd w:id="29"/>
      <w:r>
        <w:rPr>
          <w:rFonts w:hint="cs"/>
          <w:rtl/>
        </w:rPr>
        <w:t xml:space="preserve"> </w:t>
      </w:r>
    </w:p>
    <w:p w:rsidR="00F01249" w:rsidRDefault="00F01249" w:rsidP="00F01249">
      <w:pPr>
        <w:widowControl/>
        <w:bidi w:val="0"/>
        <w:spacing w:after="200" w:line="276" w:lineRule="auto"/>
        <w:ind w:left="0"/>
        <w:contextualSpacing w:val="0"/>
        <w:jc w:val="left"/>
        <w:rPr>
          <w:rFonts w:ascii="Arial" w:eastAsia="Arial Unicode MS" w:hAnsi="Arial"/>
          <w:b/>
          <w:bCs/>
          <w:snapToGrid w:val="0"/>
          <w:sz w:val="20"/>
          <w:szCs w:val="26"/>
          <w:rtl/>
        </w:rPr>
      </w:pPr>
      <w:r>
        <w:rPr>
          <w:rtl/>
        </w:rPr>
        <w:br w:type="page"/>
      </w:r>
    </w:p>
    <w:p w:rsidR="00F01249" w:rsidRDefault="00F01249">
      <w:pPr>
        <w:widowControl/>
        <w:bidi w:val="0"/>
        <w:spacing w:after="200" w:line="276" w:lineRule="auto"/>
        <w:ind w:left="0"/>
        <w:contextualSpacing w:val="0"/>
        <w:jc w:val="left"/>
        <w:rPr>
          <w:rFonts w:ascii="Arial" w:eastAsia="Arial Unicode MS" w:hAnsi="Arial"/>
          <w:b/>
          <w:bCs/>
          <w:snapToGrid w:val="0"/>
          <w:sz w:val="20"/>
          <w:szCs w:val="26"/>
          <w:rtl/>
        </w:rPr>
      </w:pPr>
    </w:p>
    <w:p w:rsidR="00ED140F" w:rsidRDefault="005E1522" w:rsidP="00216B25">
      <w:pPr>
        <w:pStyle w:val="HeadHatzaotHok"/>
        <w:keepNext w:val="0"/>
        <w:keepLines w:val="0"/>
        <w:rPr>
          <w:rtl/>
        </w:rPr>
      </w:pPr>
      <w:bookmarkStart w:id="30" w:name="_Toc13752625"/>
      <w:bookmarkStart w:id="31" w:name="_Toc13752639"/>
      <w:r>
        <w:rPr>
          <w:rFonts w:hint="cs"/>
          <w:rtl/>
        </w:rPr>
        <w:t xml:space="preserve">נוהל </w:t>
      </w:r>
      <w:r w:rsidR="00216B25">
        <w:rPr>
          <w:rFonts w:hint="cs"/>
          <w:rtl/>
        </w:rPr>
        <w:t>התראה מינהלית</w:t>
      </w:r>
      <w:bookmarkEnd w:id="30"/>
      <w:bookmarkEnd w:id="31"/>
    </w:p>
    <w:tbl>
      <w:tblPr>
        <w:bidiVisual/>
        <w:tblW w:w="8787"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92"/>
      </w:tblGrid>
      <w:tr w:rsidR="00ED140F" w:rsidTr="00F01249">
        <w:trPr>
          <w:cantSplit/>
          <w:trHeight w:val="60"/>
        </w:trPr>
        <w:tc>
          <w:tcPr>
            <w:tcW w:w="1871" w:type="dxa"/>
          </w:tcPr>
          <w:p w:rsidR="00ED140F" w:rsidRDefault="00ED140F">
            <w:pPr>
              <w:pStyle w:val="TableSideHeading"/>
              <w:rPr>
                <w:rtl/>
              </w:rPr>
            </w:pPr>
          </w:p>
        </w:tc>
        <w:tc>
          <w:tcPr>
            <w:tcW w:w="624" w:type="dxa"/>
          </w:tcPr>
          <w:p w:rsidR="00ED140F" w:rsidRDefault="00ED140F">
            <w:pPr>
              <w:pStyle w:val="TableText"/>
            </w:pPr>
          </w:p>
        </w:tc>
        <w:tc>
          <w:tcPr>
            <w:tcW w:w="6292" w:type="dxa"/>
            <w:hideMark/>
          </w:tcPr>
          <w:p w:rsidR="00ED140F" w:rsidRDefault="00ED140F">
            <w:pPr>
              <w:pStyle w:val="TableBlock"/>
            </w:pPr>
          </w:p>
        </w:tc>
      </w:tr>
      <w:tr w:rsidR="00ED140F" w:rsidTr="00F01249">
        <w:trPr>
          <w:cantSplit/>
          <w:trHeight w:val="60"/>
        </w:trPr>
        <w:tc>
          <w:tcPr>
            <w:tcW w:w="1871" w:type="dxa"/>
          </w:tcPr>
          <w:p w:rsidR="00ED140F" w:rsidRDefault="00ED140F">
            <w:pPr>
              <w:pStyle w:val="TableSideHeading"/>
            </w:pPr>
          </w:p>
        </w:tc>
        <w:tc>
          <w:tcPr>
            <w:tcW w:w="624" w:type="dxa"/>
          </w:tcPr>
          <w:p w:rsidR="00ED140F" w:rsidRDefault="00ED140F">
            <w:pPr>
              <w:pStyle w:val="TableText"/>
            </w:pPr>
          </w:p>
        </w:tc>
        <w:tc>
          <w:tcPr>
            <w:tcW w:w="6292" w:type="dxa"/>
          </w:tcPr>
          <w:p w:rsidR="00ED140F" w:rsidRPr="00216B25" w:rsidRDefault="00216B25">
            <w:pPr>
              <w:pStyle w:val="TableHead"/>
            </w:pPr>
            <w:bookmarkStart w:id="32" w:name="_Toc13752626"/>
            <w:bookmarkStart w:id="33" w:name="_Toc13752640"/>
            <w:r w:rsidRPr="00216B25">
              <w:rPr>
                <w:rtl/>
              </w:rPr>
              <w:t>המנהל ישלח התראה מינהלית במקום הודעה על כוונת חיוב בהתקיים אחד או יותר מאלה:</w:t>
            </w:r>
            <w:bookmarkEnd w:id="32"/>
            <w:bookmarkEnd w:id="33"/>
          </w:p>
        </w:tc>
      </w:tr>
      <w:tr w:rsidR="00ED140F" w:rsidTr="00F01249">
        <w:trPr>
          <w:cantSplit/>
          <w:trHeight w:val="60"/>
        </w:trPr>
        <w:tc>
          <w:tcPr>
            <w:tcW w:w="1871" w:type="dxa"/>
          </w:tcPr>
          <w:p w:rsidR="00ED140F" w:rsidRDefault="00ED140F">
            <w:pPr>
              <w:pStyle w:val="TableSideHeading"/>
            </w:pPr>
          </w:p>
        </w:tc>
        <w:tc>
          <w:tcPr>
            <w:tcW w:w="624" w:type="dxa"/>
          </w:tcPr>
          <w:p w:rsidR="00ED140F" w:rsidRDefault="00ED140F" w:rsidP="00F01249">
            <w:pPr>
              <w:pStyle w:val="TableText"/>
            </w:pPr>
          </w:p>
        </w:tc>
        <w:tc>
          <w:tcPr>
            <w:tcW w:w="6292" w:type="dxa"/>
          </w:tcPr>
          <w:p w:rsidR="00ED140F" w:rsidRPr="00216B25" w:rsidRDefault="00216B25" w:rsidP="00F01249">
            <w:pPr>
              <w:pStyle w:val="TableBlock"/>
              <w:numPr>
                <w:ilvl w:val="0"/>
                <w:numId w:val="27"/>
              </w:numPr>
              <w:tabs>
                <w:tab w:val="left" w:pos="624"/>
              </w:tabs>
            </w:pPr>
            <w:r w:rsidRPr="00216B25">
              <w:rPr>
                <w:rtl/>
              </w:rPr>
              <w:t>הוראה חדשה – ההפרה היא הפרת חובה חדשה או איסור חדש שנקבעו בפקודת המכס או בתקנות שהותקנו מכוחה</w:t>
            </w:r>
            <w:r w:rsidR="00BD4B56">
              <w:rPr>
                <w:rFonts w:hint="cs"/>
                <w:rtl/>
              </w:rPr>
              <w:t xml:space="preserve"> </w:t>
            </w:r>
            <w:r w:rsidR="00BD4B56" w:rsidRPr="00996696">
              <w:rPr>
                <w:rFonts w:asciiTheme="minorBidi" w:hAnsiTheme="minorBidi"/>
                <w:rtl/>
              </w:rPr>
              <w:t xml:space="preserve">ובלבד </w:t>
            </w:r>
            <w:r w:rsidR="00BD4B56" w:rsidRPr="00996696">
              <w:rPr>
                <w:rFonts w:asciiTheme="minorBidi" w:hAnsiTheme="minorBidi" w:hint="cs"/>
                <w:rtl/>
              </w:rPr>
              <w:t>שטרם</w:t>
            </w:r>
            <w:r w:rsidR="00BD4B56" w:rsidRPr="00996696">
              <w:rPr>
                <w:rFonts w:asciiTheme="minorBidi" w:hAnsiTheme="minorBidi"/>
                <w:rtl/>
              </w:rPr>
              <w:t xml:space="preserve"> </w:t>
            </w:r>
            <w:r w:rsidR="00BD4B56" w:rsidRPr="00996696">
              <w:rPr>
                <w:rFonts w:asciiTheme="minorBidi" w:hAnsiTheme="minorBidi" w:hint="cs"/>
                <w:rtl/>
              </w:rPr>
              <w:t>ניתנה</w:t>
            </w:r>
            <w:r w:rsidR="00BD4B56" w:rsidRPr="00996696">
              <w:rPr>
                <w:rFonts w:asciiTheme="minorBidi" w:hAnsiTheme="minorBidi"/>
                <w:rtl/>
              </w:rPr>
              <w:t xml:space="preserve"> </w:t>
            </w:r>
            <w:r w:rsidR="00BD4B56" w:rsidRPr="00996696">
              <w:rPr>
                <w:rFonts w:asciiTheme="minorBidi" w:hAnsiTheme="minorBidi" w:hint="cs"/>
                <w:rtl/>
              </w:rPr>
              <w:t>למפר</w:t>
            </w:r>
            <w:r w:rsidR="00BD4B56" w:rsidRPr="00996696">
              <w:rPr>
                <w:rFonts w:asciiTheme="minorBidi" w:hAnsiTheme="minorBidi"/>
                <w:rtl/>
              </w:rPr>
              <w:t xml:space="preserve"> </w:t>
            </w:r>
            <w:r w:rsidR="00BD4B56" w:rsidRPr="00996696">
              <w:rPr>
                <w:rFonts w:asciiTheme="minorBidi" w:hAnsiTheme="minorBidi" w:hint="cs"/>
                <w:rtl/>
              </w:rPr>
              <w:t>התראה</w:t>
            </w:r>
            <w:r w:rsidR="00BD4B56" w:rsidRPr="00996696">
              <w:rPr>
                <w:rFonts w:asciiTheme="minorBidi" w:hAnsiTheme="minorBidi"/>
                <w:rtl/>
              </w:rPr>
              <w:t xml:space="preserve"> </w:t>
            </w:r>
            <w:r w:rsidR="00BD4B56" w:rsidRPr="00996696">
              <w:rPr>
                <w:rFonts w:asciiTheme="minorBidi" w:hAnsiTheme="minorBidi" w:hint="cs"/>
                <w:rtl/>
              </w:rPr>
              <w:t>לגביה</w:t>
            </w:r>
            <w:r w:rsidRPr="00216B25">
              <w:rPr>
                <w:rtl/>
              </w:rPr>
              <w:t>; לעניין זה "חובה חדשה" או "איסור חדש" – חובה או איסור שלא חלפו שלושה חודשים ממועד כניסתם לתוקף.</w:t>
            </w:r>
          </w:p>
        </w:tc>
      </w:tr>
      <w:tr w:rsidR="00216B25" w:rsidTr="00F01249">
        <w:trPr>
          <w:cantSplit/>
          <w:trHeight w:val="60"/>
        </w:trPr>
        <w:tc>
          <w:tcPr>
            <w:tcW w:w="1871" w:type="dxa"/>
          </w:tcPr>
          <w:p w:rsidR="00216B25" w:rsidRDefault="00216B25">
            <w:pPr>
              <w:pStyle w:val="TableSideHeading"/>
            </w:pPr>
          </w:p>
        </w:tc>
        <w:tc>
          <w:tcPr>
            <w:tcW w:w="624" w:type="dxa"/>
          </w:tcPr>
          <w:p w:rsidR="00216B25" w:rsidRDefault="00216B25" w:rsidP="00216B25">
            <w:pPr>
              <w:pStyle w:val="TableText"/>
            </w:pPr>
          </w:p>
        </w:tc>
        <w:tc>
          <w:tcPr>
            <w:tcW w:w="6292" w:type="dxa"/>
          </w:tcPr>
          <w:p w:rsidR="00216B25" w:rsidRPr="00216B25" w:rsidRDefault="00216B25" w:rsidP="00F01249">
            <w:pPr>
              <w:pStyle w:val="TableBlock"/>
              <w:numPr>
                <w:ilvl w:val="0"/>
                <w:numId w:val="27"/>
              </w:numPr>
              <w:tabs>
                <w:tab w:val="left" w:pos="624"/>
              </w:tabs>
              <w:rPr>
                <w:rtl/>
              </w:rPr>
            </w:pPr>
            <w:r w:rsidRPr="00216B25">
              <w:rPr>
                <w:rtl/>
              </w:rPr>
              <w:t xml:space="preserve">שינוי מדיניות אכיפה לחומרה – </w:t>
            </w:r>
            <w:r w:rsidR="00BD4B56" w:rsidRPr="00F01249">
              <w:rPr>
                <w:rtl/>
              </w:rPr>
              <w:t xml:space="preserve">ההפרה </w:t>
            </w:r>
            <w:r w:rsidR="00BD4B56" w:rsidRPr="00F01249">
              <w:rPr>
                <w:rFonts w:hint="cs"/>
                <w:rtl/>
              </w:rPr>
              <w:t>שבוצעה</w:t>
            </w:r>
            <w:r w:rsidR="00BD4B56" w:rsidRPr="00F01249">
              <w:rPr>
                <w:rtl/>
              </w:rPr>
              <w:t xml:space="preserve"> </w:t>
            </w:r>
            <w:r w:rsidR="00BD4B56" w:rsidRPr="00F01249">
              <w:rPr>
                <w:rFonts w:hint="cs"/>
                <w:rtl/>
              </w:rPr>
              <w:t>היא</w:t>
            </w:r>
            <w:r w:rsidR="00BD4B56" w:rsidRPr="00F01249">
              <w:rPr>
                <w:rtl/>
              </w:rPr>
              <w:t xml:space="preserve"> </w:t>
            </w:r>
            <w:r w:rsidR="00BD4B56" w:rsidRPr="00F01249">
              <w:rPr>
                <w:rFonts w:hint="cs"/>
                <w:rtl/>
              </w:rPr>
              <w:t>הפרה</w:t>
            </w:r>
            <w:r w:rsidR="00BD4B56" w:rsidRPr="00F01249">
              <w:rPr>
                <w:rtl/>
              </w:rPr>
              <w:t xml:space="preserve"> </w:t>
            </w:r>
            <w:r w:rsidR="00BD4B56" w:rsidRPr="00F01249">
              <w:rPr>
                <w:rFonts w:hint="cs"/>
                <w:rtl/>
              </w:rPr>
              <w:t>של</w:t>
            </w:r>
            <w:r w:rsidR="00BD4B56" w:rsidRPr="00F01249">
              <w:rPr>
                <w:rtl/>
              </w:rPr>
              <w:t xml:space="preserve"> </w:t>
            </w:r>
            <w:r w:rsidR="00BD4B56" w:rsidRPr="00F01249">
              <w:rPr>
                <w:rFonts w:hint="cs"/>
                <w:rtl/>
              </w:rPr>
              <w:t>הוראה</w:t>
            </w:r>
            <w:r w:rsidR="00BD4B56" w:rsidRPr="00F01249">
              <w:rPr>
                <w:rtl/>
              </w:rPr>
              <w:t xml:space="preserve"> </w:t>
            </w:r>
            <w:r w:rsidR="00BD4B56" w:rsidRPr="00F01249">
              <w:rPr>
                <w:rFonts w:hint="cs"/>
                <w:rtl/>
              </w:rPr>
              <w:t>שביחס</w:t>
            </w:r>
            <w:r w:rsidR="00BD4B56" w:rsidRPr="00F01249">
              <w:rPr>
                <w:rtl/>
              </w:rPr>
              <w:t xml:space="preserve"> </w:t>
            </w:r>
            <w:r w:rsidR="00BD4B56" w:rsidRPr="00F01249">
              <w:rPr>
                <w:rFonts w:hint="cs"/>
                <w:rtl/>
              </w:rPr>
              <w:t>אליה</w:t>
            </w:r>
            <w:r w:rsidR="00BD4B56" w:rsidRPr="00F01249">
              <w:rPr>
                <w:rtl/>
              </w:rPr>
              <w:t xml:space="preserve"> </w:t>
            </w:r>
            <w:r w:rsidR="00BD4B56" w:rsidRPr="00F01249">
              <w:rPr>
                <w:rFonts w:hint="cs"/>
                <w:rtl/>
              </w:rPr>
              <w:t>פירסם</w:t>
            </w:r>
            <w:r w:rsidR="00BD4B56" w:rsidRPr="00F01249">
              <w:rPr>
                <w:rtl/>
              </w:rPr>
              <w:t xml:space="preserve"> המנהל הודעה</w:t>
            </w:r>
            <w:r w:rsidR="00BD4B56" w:rsidRPr="00F01249">
              <w:t xml:space="preserve"> </w:t>
            </w:r>
            <w:r w:rsidR="00BD4B56" w:rsidRPr="00F01249">
              <w:rPr>
                <w:rtl/>
              </w:rPr>
              <w:t>גלויה</w:t>
            </w:r>
            <w:r w:rsidR="00BD4B56" w:rsidRPr="00F01249">
              <w:t xml:space="preserve"> </w:t>
            </w:r>
            <w:r w:rsidR="00BD4B56" w:rsidRPr="00F01249">
              <w:rPr>
                <w:rtl/>
              </w:rPr>
              <w:t>לציבור</w:t>
            </w:r>
            <w:r w:rsidR="00BD4B56" w:rsidRPr="00F01249">
              <w:t xml:space="preserve"> </w:t>
            </w:r>
            <w:r w:rsidR="00BD4B56" w:rsidRPr="00F01249">
              <w:rPr>
                <w:rtl/>
              </w:rPr>
              <w:t>על</w:t>
            </w:r>
            <w:r w:rsidR="00BD4B56" w:rsidRPr="00F01249">
              <w:t xml:space="preserve"> </w:t>
            </w:r>
            <w:r w:rsidR="00BD4B56" w:rsidRPr="00F01249">
              <w:rPr>
                <w:rtl/>
              </w:rPr>
              <w:t>שינו</w:t>
            </w:r>
            <w:r w:rsidR="00BD4B56" w:rsidRPr="00F01249">
              <w:rPr>
                <w:rFonts w:hint="cs"/>
                <w:rtl/>
              </w:rPr>
              <w:t>י</w:t>
            </w:r>
            <w:r w:rsidR="00BD4B56" w:rsidRPr="00F01249">
              <w:rPr>
                <w:rtl/>
              </w:rPr>
              <w:t xml:space="preserve"> מדיניות</w:t>
            </w:r>
            <w:r w:rsidR="00BD4B56" w:rsidRPr="00F01249">
              <w:t xml:space="preserve"> </w:t>
            </w:r>
            <w:r w:rsidR="00BD4B56" w:rsidRPr="00F01249">
              <w:rPr>
                <w:rtl/>
              </w:rPr>
              <w:t>האכיפה</w:t>
            </w:r>
            <w:r w:rsidR="00BD4B56" w:rsidRPr="00F01249">
              <w:t xml:space="preserve"> </w:t>
            </w:r>
            <w:r w:rsidR="00BD4B56" w:rsidRPr="00F01249">
              <w:rPr>
                <w:rFonts w:hint="cs"/>
                <w:rtl/>
              </w:rPr>
              <w:t>לחומרה</w:t>
            </w:r>
            <w:r w:rsidR="00BD4B56" w:rsidRPr="00F01249">
              <w:rPr>
                <w:rtl/>
              </w:rPr>
              <w:t xml:space="preserve"> </w:t>
            </w:r>
            <w:r w:rsidR="00BD4B56" w:rsidRPr="00F01249">
              <w:rPr>
                <w:rFonts w:hint="cs"/>
                <w:rtl/>
              </w:rPr>
              <w:t>ובלבד</w:t>
            </w:r>
            <w:r w:rsidR="00BD4B56" w:rsidRPr="00F01249">
              <w:rPr>
                <w:rtl/>
              </w:rPr>
              <w:t xml:space="preserve"> </w:t>
            </w:r>
            <w:r w:rsidR="00BD4B56" w:rsidRPr="00F01249">
              <w:rPr>
                <w:rFonts w:hint="cs"/>
                <w:rtl/>
              </w:rPr>
              <w:t>שטרם</w:t>
            </w:r>
            <w:r w:rsidR="00BD4B56" w:rsidRPr="00F01249">
              <w:rPr>
                <w:rtl/>
              </w:rPr>
              <w:t xml:space="preserve"> </w:t>
            </w:r>
            <w:r w:rsidR="00BD4B56" w:rsidRPr="00F01249">
              <w:rPr>
                <w:rFonts w:hint="cs"/>
                <w:rtl/>
              </w:rPr>
              <w:t>ניתנה</w:t>
            </w:r>
            <w:r w:rsidR="00BD4B56" w:rsidRPr="00F01249">
              <w:rPr>
                <w:rtl/>
              </w:rPr>
              <w:t xml:space="preserve"> </w:t>
            </w:r>
            <w:r w:rsidR="00BD4B56" w:rsidRPr="00F01249">
              <w:rPr>
                <w:rFonts w:hint="cs"/>
                <w:rtl/>
              </w:rPr>
              <w:t>למפר</w:t>
            </w:r>
            <w:r w:rsidR="00BD4B56" w:rsidRPr="00F01249">
              <w:rPr>
                <w:rtl/>
              </w:rPr>
              <w:t xml:space="preserve"> </w:t>
            </w:r>
            <w:r w:rsidR="00BD4B56" w:rsidRPr="00F01249">
              <w:rPr>
                <w:rFonts w:hint="cs"/>
                <w:rtl/>
              </w:rPr>
              <w:t>התראה</w:t>
            </w:r>
            <w:r w:rsidR="00BD4B56" w:rsidRPr="00F01249">
              <w:rPr>
                <w:rtl/>
              </w:rPr>
              <w:t xml:space="preserve"> </w:t>
            </w:r>
            <w:r w:rsidR="00BD4B56" w:rsidRPr="00F01249">
              <w:rPr>
                <w:rFonts w:hint="cs"/>
                <w:rtl/>
              </w:rPr>
              <w:t>לגביה</w:t>
            </w:r>
            <w:r w:rsidRPr="00216B25">
              <w:rPr>
                <w:rtl/>
              </w:rPr>
              <w:t>; בהודעה כאמור, יצוין פרק הזמן בו תישלח התראה מינהלית בגין הפרה לגביה נעשה שינוי מדיניות אכיפה</w:t>
            </w:r>
            <w:r w:rsidR="00331C98">
              <w:rPr>
                <w:rFonts w:hint="cs"/>
                <w:rtl/>
              </w:rPr>
              <w:t xml:space="preserve"> כאמור</w:t>
            </w:r>
            <w:r w:rsidRPr="00216B25">
              <w:rPr>
                <w:rtl/>
              </w:rPr>
              <w:t xml:space="preserve">. הודעות בהתאם לנוהל זה יפורסמו באתר האינטרנט של רשות המיסים. </w:t>
            </w:r>
          </w:p>
        </w:tc>
      </w:tr>
      <w:tr w:rsidR="00216B25" w:rsidTr="00F01249">
        <w:trPr>
          <w:cantSplit/>
          <w:trHeight w:val="60"/>
        </w:trPr>
        <w:tc>
          <w:tcPr>
            <w:tcW w:w="1871" w:type="dxa"/>
          </w:tcPr>
          <w:p w:rsidR="00216B25" w:rsidRDefault="00216B25">
            <w:pPr>
              <w:pStyle w:val="TableSideHeading"/>
            </w:pPr>
          </w:p>
        </w:tc>
        <w:tc>
          <w:tcPr>
            <w:tcW w:w="624" w:type="dxa"/>
          </w:tcPr>
          <w:p w:rsidR="00216B25" w:rsidRDefault="00216B25" w:rsidP="00216B25">
            <w:pPr>
              <w:pStyle w:val="TableText"/>
            </w:pPr>
          </w:p>
        </w:tc>
        <w:tc>
          <w:tcPr>
            <w:tcW w:w="6292" w:type="dxa"/>
          </w:tcPr>
          <w:p w:rsidR="00216B25" w:rsidRPr="00216B25" w:rsidRDefault="00216B25" w:rsidP="00F01249">
            <w:pPr>
              <w:pStyle w:val="TableBlock"/>
              <w:numPr>
                <w:ilvl w:val="0"/>
                <w:numId w:val="27"/>
              </w:numPr>
              <w:tabs>
                <w:tab w:val="left" w:pos="624"/>
              </w:tabs>
              <w:rPr>
                <w:rtl/>
              </w:rPr>
            </w:pPr>
            <w:r w:rsidRPr="00216B25">
              <w:rPr>
                <w:rtl/>
              </w:rPr>
              <w:t xml:space="preserve">הפסקת הפרה – בהפרות הנוגעות להצהרת יבוא, המפר הפסיק את ההפרה מיוזמתו, דיווח עליה למנהל, וככל  שההפרה האמורה גרמה להפרש </w:t>
            </w:r>
            <w:r w:rsidR="00331C98">
              <w:rPr>
                <w:rFonts w:hint="cs"/>
                <w:rtl/>
              </w:rPr>
              <w:t>ב</w:t>
            </w:r>
            <w:r w:rsidRPr="00216B25">
              <w:rPr>
                <w:rtl/>
              </w:rPr>
              <w:t>מסי יבוא – ההפרש שולם במלואו, ובלבד שהדיווח למנהל בוצע לאחר שניתנה התרה לגבי הטובין הכלולים בהצהרת היבוא אליה מתייחסת ההפרה  ולא נפתחה חקירה או ביקורת או בדיקה בנוגע להפרה האמורה לפני הדיווח עליה.</w:t>
            </w:r>
          </w:p>
        </w:tc>
      </w:tr>
    </w:tbl>
    <w:p w:rsidR="00ED140F" w:rsidRDefault="00ED140F" w:rsidP="00307E94"/>
    <w:p w:rsidR="00ED140F" w:rsidRDefault="00ED140F" w:rsidP="00307E94">
      <w:pPr>
        <w:rPr>
          <w:rtl/>
        </w:rPr>
      </w:pPr>
    </w:p>
    <w:p w:rsidR="00ED140F" w:rsidRDefault="00ED140F" w:rsidP="00826D6A">
      <w:pPr>
        <w:rPr>
          <w:rFonts w:eastAsia="Calibri"/>
          <w:rtl/>
        </w:rPr>
      </w:pPr>
      <w:r>
        <w:rPr>
          <w:rFonts w:eastAsia="Calibri" w:hint="cs"/>
          <w:rtl/>
        </w:rPr>
        <w:t xml:space="preserve">___ ב________ </w:t>
      </w:r>
      <w:r w:rsidR="005E1522">
        <w:rPr>
          <w:rFonts w:eastAsia="Calibri" w:hint="cs"/>
          <w:rtl/>
        </w:rPr>
        <w:t>התש</w:t>
      </w:r>
      <w:r w:rsidR="00826D6A">
        <w:rPr>
          <w:rFonts w:eastAsia="Calibri" w:hint="cs"/>
          <w:rtl/>
        </w:rPr>
        <w:t>"ף</w:t>
      </w:r>
      <w:r>
        <w:rPr>
          <w:rFonts w:eastAsia="Calibri" w:hint="cs"/>
          <w:rtl/>
        </w:rPr>
        <w:t xml:space="preserve"> (___ ב________ </w:t>
      </w:r>
      <w:r w:rsidR="005E1522">
        <w:rPr>
          <w:rFonts w:eastAsia="Calibri" w:hint="cs"/>
          <w:rtl/>
        </w:rPr>
        <w:t>20</w:t>
      </w:r>
      <w:r w:rsidR="00826D6A">
        <w:rPr>
          <w:rFonts w:eastAsia="Calibri" w:hint="cs"/>
          <w:rtl/>
        </w:rPr>
        <w:t>20</w:t>
      </w:r>
      <w:r>
        <w:rPr>
          <w:rFonts w:eastAsia="Calibri" w:hint="cs"/>
          <w:rtl/>
        </w:rPr>
        <w:t>)</w:t>
      </w:r>
    </w:p>
    <w:p w:rsidR="00ED140F" w:rsidRDefault="00ED140F" w:rsidP="00307E94">
      <w:pPr>
        <w:rPr>
          <w:rFonts w:eastAsia="Calibri"/>
          <w:rtl/>
        </w:rPr>
      </w:pPr>
    </w:p>
    <w:p w:rsidR="00F01249" w:rsidRDefault="00F01249" w:rsidP="00307E94">
      <w:pPr>
        <w:rPr>
          <w:rFonts w:eastAsia="Calibri"/>
          <w:rtl/>
        </w:rPr>
      </w:pPr>
    </w:p>
    <w:p w:rsidR="00ED140F" w:rsidRDefault="005E1522" w:rsidP="00307E94">
      <w:pPr>
        <w:ind w:left="5760"/>
        <w:jc w:val="center"/>
        <w:rPr>
          <w:rFonts w:eastAsia="Calibri"/>
          <w:rtl/>
        </w:rPr>
      </w:pPr>
      <w:r>
        <w:rPr>
          <w:rFonts w:eastAsia="Calibri" w:hint="cs"/>
          <w:rtl/>
        </w:rPr>
        <w:t>__________________</w:t>
      </w:r>
    </w:p>
    <w:p w:rsidR="00ED140F" w:rsidRDefault="00F01249" w:rsidP="00307E94">
      <w:pPr>
        <w:ind w:left="5760"/>
        <w:jc w:val="center"/>
        <w:rPr>
          <w:rFonts w:eastAsia="Calibri"/>
          <w:rtl/>
        </w:rPr>
      </w:pPr>
      <w:r>
        <w:rPr>
          <w:rFonts w:eastAsia="Calibri" w:hint="cs"/>
          <w:rtl/>
        </w:rPr>
        <w:t>ערן יעקב</w:t>
      </w:r>
    </w:p>
    <w:p w:rsidR="00ED140F" w:rsidRDefault="00F01249" w:rsidP="00307E94">
      <w:pPr>
        <w:ind w:left="5760"/>
        <w:jc w:val="center"/>
        <w:rPr>
          <w:rFonts w:eastAsia="Calibri"/>
          <w:rtl/>
        </w:rPr>
      </w:pPr>
      <w:r>
        <w:rPr>
          <w:rFonts w:eastAsia="Calibri" w:hint="cs"/>
          <w:rtl/>
        </w:rPr>
        <w:t>מנהל רשות המסים בישראל</w:t>
      </w:r>
    </w:p>
    <w:p w:rsidR="00311920" w:rsidRDefault="00311920"/>
    <w:sectPr w:rsidR="00311920" w:rsidSect="00ED140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11" w:rsidRDefault="002C6711" w:rsidP="005E1522">
      <w:pPr>
        <w:spacing w:line="240" w:lineRule="auto"/>
      </w:pPr>
      <w:r>
        <w:separator/>
      </w:r>
    </w:p>
  </w:endnote>
  <w:endnote w:type="continuationSeparator" w:id="0">
    <w:p w:rsidR="002C6711" w:rsidRDefault="002C6711" w:rsidP="005E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11" w:rsidRDefault="002C6711" w:rsidP="005E1522">
      <w:pPr>
        <w:spacing w:line="240" w:lineRule="auto"/>
      </w:pPr>
      <w:r>
        <w:separator/>
      </w:r>
    </w:p>
  </w:footnote>
  <w:footnote w:type="continuationSeparator" w:id="0">
    <w:p w:rsidR="002C6711" w:rsidRDefault="002C6711" w:rsidP="005E15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6501"/>
    <w:multiLevelType w:val="hybridMultilevel"/>
    <w:tmpl w:val="6AA812C6"/>
    <w:lvl w:ilvl="0" w:tplc="DE24BB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221867"/>
    <w:multiLevelType w:val="hybridMultilevel"/>
    <w:tmpl w:val="BA6C4146"/>
    <w:lvl w:ilvl="0" w:tplc="BBDA0E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37533"/>
    <w:multiLevelType w:val="hybridMultilevel"/>
    <w:tmpl w:val="03401B9C"/>
    <w:lvl w:ilvl="0" w:tplc="6FCC55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B4190"/>
    <w:multiLevelType w:val="multilevel"/>
    <w:tmpl w:val="5B5C688A"/>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2E0356"/>
    <w:multiLevelType w:val="hybridMultilevel"/>
    <w:tmpl w:val="7870D63A"/>
    <w:lvl w:ilvl="0" w:tplc="B12C7DE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807F10"/>
    <w:multiLevelType w:val="hybridMultilevel"/>
    <w:tmpl w:val="A9D4DF48"/>
    <w:lvl w:ilvl="0" w:tplc="854ACF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8294E"/>
    <w:multiLevelType w:val="hybridMultilevel"/>
    <w:tmpl w:val="BCBE5226"/>
    <w:lvl w:ilvl="0" w:tplc="874845D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B085BD7"/>
    <w:multiLevelType w:val="hybridMultilevel"/>
    <w:tmpl w:val="25B61598"/>
    <w:lvl w:ilvl="0" w:tplc="42FAED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2"/>
  </w:num>
  <w:num w:numId="6">
    <w:abstractNumId w:val="23"/>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1"/>
  </w:num>
  <w:num w:numId="19">
    <w:abstractNumId w:val="20"/>
  </w:num>
  <w:num w:numId="20">
    <w:abstractNumId w:val="19"/>
  </w:num>
  <w:num w:numId="21">
    <w:abstractNumId w:val="14"/>
  </w:num>
  <w:num w:numId="22">
    <w:abstractNumId w:val="21"/>
  </w:num>
  <w:num w:numId="23">
    <w:abstractNumId w:val="13"/>
  </w:num>
  <w:num w:numId="24">
    <w:abstractNumId w:val="16"/>
  </w:num>
  <w:num w:numId="25">
    <w:abstractNumId w:val="1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F"/>
    <w:rsid w:val="0007564E"/>
    <w:rsid w:val="00216B25"/>
    <w:rsid w:val="0021782E"/>
    <w:rsid w:val="00263C00"/>
    <w:rsid w:val="002C6711"/>
    <w:rsid w:val="002F3A3C"/>
    <w:rsid w:val="00311920"/>
    <w:rsid w:val="00331C98"/>
    <w:rsid w:val="00523666"/>
    <w:rsid w:val="005E1522"/>
    <w:rsid w:val="005E305A"/>
    <w:rsid w:val="00744B24"/>
    <w:rsid w:val="007B0A2F"/>
    <w:rsid w:val="007C0736"/>
    <w:rsid w:val="00826D6A"/>
    <w:rsid w:val="008B3CF3"/>
    <w:rsid w:val="008E02DB"/>
    <w:rsid w:val="00926D34"/>
    <w:rsid w:val="00980ADD"/>
    <w:rsid w:val="009A2264"/>
    <w:rsid w:val="00A15CF7"/>
    <w:rsid w:val="00AA7142"/>
    <w:rsid w:val="00BD4B56"/>
    <w:rsid w:val="00D91302"/>
    <w:rsid w:val="00E5543D"/>
    <w:rsid w:val="00ED140F"/>
    <w:rsid w:val="00F01249"/>
    <w:rsid w:val="00FF58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03318-6334-443D-BE4E-FFEA642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3D"/>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5543D"/>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5543D"/>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5543D"/>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5543D"/>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5543D"/>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5543D"/>
    <w:rPr>
      <w:rFonts w:asciiTheme="majorHAnsi" w:eastAsiaTheme="majorEastAsia" w:hAnsiTheme="majorHAnsi" w:cs="David"/>
      <w:bCs/>
      <w:sz w:val="32"/>
      <w:szCs w:val="36"/>
    </w:rPr>
  </w:style>
  <w:style w:type="character" w:customStyle="1" w:styleId="40">
    <w:name w:val="כותרת 4 תו"/>
    <w:basedOn w:val="a0"/>
    <w:link w:val="4"/>
    <w:uiPriority w:val="9"/>
    <w:rsid w:val="00E5543D"/>
    <w:rPr>
      <w:rFonts w:ascii="David" w:hAnsi="David" w:cs="David"/>
      <w:b/>
      <w:bCs/>
      <w:color w:val="000000" w:themeColor="text1"/>
      <w:sz w:val="24"/>
      <w:szCs w:val="28"/>
    </w:rPr>
  </w:style>
  <w:style w:type="paragraph" w:customStyle="1" w:styleId="TableText">
    <w:name w:val="Table Text"/>
    <w:basedOn w:val="a"/>
    <w:rsid w:val="00E5543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5543D"/>
    <w:pPr>
      <w:outlineLvl w:val="2"/>
    </w:pPr>
  </w:style>
  <w:style w:type="paragraph" w:customStyle="1" w:styleId="TableBlock">
    <w:name w:val="Table Block"/>
    <w:basedOn w:val="TableText"/>
    <w:rsid w:val="00E5543D"/>
    <w:pPr>
      <w:jc w:val="both"/>
    </w:pPr>
  </w:style>
  <w:style w:type="paragraph" w:customStyle="1" w:styleId="TableHead">
    <w:name w:val="Table Head"/>
    <w:basedOn w:val="TableText"/>
    <w:rsid w:val="00E5543D"/>
    <w:pPr>
      <w:jc w:val="center"/>
      <w:outlineLvl w:val="1"/>
    </w:pPr>
    <w:rPr>
      <w:b/>
      <w:bCs/>
    </w:rPr>
  </w:style>
  <w:style w:type="paragraph" w:customStyle="1" w:styleId="HeadMitparsemetBaze">
    <w:name w:val="Head MitparsemetBaze"/>
    <w:basedOn w:val="a"/>
    <w:rsid w:val="00E5543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5543D"/>
    <w:pPr>
      <w:keepNext/>
      <w:keepLines/>
      <w:snapToGrid w:val="0"/>
      <w:spacing w:before="240"/>
      <w:jc w:val="center"/>
      <w:outlineLvl w:val="0"/>
    </w:pPr>
    <w:rPr>
      <w:rFonts w:ascii="Arial" w:eastAsia="Arial Unicode MS" w:hAnsi="Arial"/>
      <w:b/>
      <w:bCs/>
      <w:snapToGrid w:val="0"/>
      <w:sz w:val="20"/>
      <w:szCs w:val="26"/>
    </w:rPr>
  </w:style>
  <w:style w:type="paragraph" w:customStyle="1" w:styleId="HeadDivreiHesber">
    <w:name w:val="Head DivreiHesber"/>
    <w:basedOn w:val="a"/>
    <w:rsid w:val="00E5543D"/>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5543D"/>
    <w:rPr>
      <w:rFonts w:asciiTheme="majorHAnsi" w:eastAsiaTheme="majorEastAsia" w:hAnsiTheme="majorHAnsi" w:cs="David"/>
      <w:bCs/>
      <w:sz w:val="26"/>
      <w:szCs w:val="36"/>
      <w:u w:val="single"/>
    </w:rPr>
  </w:style>
  <w:style w:type="character" w:customStyle="1" w:styleId="30">
    <w:name w:val="כותרת 3 תו"/>
    <w:basedOn w:val="a0"/>
    <w:link w:val="3"/>
    <w:rsid w:val="00E5543D"/>
    <w:rPr>
      <w:rFonts w:asciiTheme="majorHAnsi" w:eastAsiaTheme="majorEastAsia" w:hAnsiTheme="majorHAnsi" w:cs="David"/>
      <w:sz w:val="24"/>
      <w:szCs w:val="28"/>
      <w:u w:val="double"/>
    </w:rPr>
  </w:style>
  <w:style w:type="character" w:customStyle="1" w:styleId="50">
    <w:name w:val="כותרת 5 תו"/>
    <w:basedOn w:val="a0"/>
    <w:link w:val="5"/>
    <w:uiPriority w:val="9"/>
    <w:rsid w:val="00E5543D"/>
    <w:rPr>
      <w:rFonts w:ascii="David" w:hAnsi="David" w:cs="David"/>
      <w:color w:val="000000" w:themeColor="text1"/>
      <w:sz w:val="24"/>
      <w:szCs w:val="24"/>
    </w:rPr>
  </w:style>
  <w:style w:type="paragraph" w:customStyle="1" w:styleId="HeadHatzaotHok4Futer">
    <w:name w:val="Head HatzaotHok4Futer"/>
    <w:basedOn w:val="HeadHatzaotHok"/>
    <w:rsid w:val="00E5543D"/>
    <w:pPr>
      <w:spacing w:before="120" w:after="120"/>
    </w:pPr>
    <w:rPr>
      <w:color w:val="FF0000"/>
      <w:w w:val="80"/>
    </w:rPr>
  </w:style>
  <w:style w:type="paragraph" w:styleId="a3">
    <w:name w:val="endnote text"/>
    <w:basedOn w:val="a"/>
    <w:link w:val="a4"/>
    <w:semiHidden/>
    <w:rsid w:val="00E5543D"/>
    <w:pPr>
      <w:ind w:left="227" w:hanging="227"/>
    </w:pPr>
    <w:rPr>
      <w:sz w:val="14"/>
      <w:szCs w:val="22"/>
    </w:rPr>
  </w:style>
  <w:style w:type="character" w:customStyle="1" w:styleId="a4">
    <w:name w:val="טקסט הערת סיום תו"/>
    <w:basedOn w:val="a0"/>
    <w:link w:val="a3"/>
    <w:semiHidden/>
    <w:rsid w:val="00ED140F"/>
    <w:rPr>
      <w:rFonts w:ascii="David" w:hAnsi="David" w:cs="David"/>
      <w:sz w:val="14"/>
    </w:rPr>
  </w:style>
  <w:style w:type="paragraph" w:customStyle="1" w:styleId="TableInnerSideHeading">
    <w:name w:val="Table InnerSideHeading"/>
    <w:basedOn w:val="TableSideHeading"/>
    <w:rsid w:val="00E5543D"/>
    <w:pPr>
      <w:outlineLvl w:val="9"/>
    </w:pPr>
  </w:style>
  <w:style w:type="paragraph" w:customStyle="1" w:styleId="Hesber">
    <w:name w:val="Hesber"/>
    <w:basedOn w:val="a"/>
    <w:rsid w:val="00E5543D"/>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5543D"/>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D140F"/>
    <w:rPr>
      <w:rFonts w:ascii="Arial" w:eastAsia="Arial Unicode MS" w:hAnsi="Arial" w:cs="David"/>
      <w:snapToGrid w:val="0"/>
      <w:sz w:val="14"/>
      <w:szCs w:val="20"/>
    </w:rPr>
  </w:style>
  <w:style w:type="character" w:styleId="a7">
    <w:name w:val="footnote reference"/>
    <w:aliases w:val="Footnote Reference"/>
    <w:basedOn w:val="a0"/>
    <w:semiHidden/>
    <w:rsid w:val="00E5543D"/>
    <w:rPr>
      <w:vertAlign w:val="superscript"/>
    </w:rPr>
  </w:style>
  <w:style w:type="paragraph" w:customStyle="1" w:styleId="HesberHeading">
    <w:name w:val="Hesber Heading"/>
    <w:basedOn w:val="Hesber"/>
    <w:rsid w:val="00E5543D"/>
    <w:pPr>
      <w:tabs>
        <w:tab w:val="left" w:pos="624"/>
        <w:tab w:val="left" w:pos="1247"/>
      </w:tabs>
    </w:pPr>
    <w:rPr>
      <w:b/>
      <w:bCs/>
    </w:rPr>
  </w:style>
  <w:style w:type="paragraph" w:customStyle="1" w:styleId="HesberWriters">
    <w:name w:val="Hesber Writers"/>
    <w:basedOn w:val="Hesber"/>
    <w:rsid w:val="00E5543D"/>
    <w:pPr>
      <w:spacing w:before="120" w:after="120"/>
      <w:ind w:left="1418"/>
      <w:jc w:val="right"/>
    </w:pPr>
    <w:rPr>
      <w:b/>
      <w:bCs/>
    </w:rPr>
  </w:style>
  <w:style w:type="paragraph" w:customStyle="1" w:styleId="Hesber1st">
    <w:name w:val="Hesber 1st"/>
    <w:basedOn w:val="Hesber"/>
    <w:rsid w:val="00E5543D"/>
    <w:pPr>
      <w:tabs>
        <w:tab w:val="left" w:pos="680"/>
        <w:tab w:val="left" w:pos="1020"/>
      </w:tabs>
      <w:ind w:firstLine="0"/>
    </w:pPr>
  </w:style>
  <w:style w:type="character" w:styleId="a8">
    <w:name w:val="endnote reference"/>
    <w:basedOn w:val="a0"/>
    <w:semiHidden/>
    <w:rsid w:val="00E5543D"/>
    <w:rPr>
      <w:vertAlign w:val="superscript"/>
    </w:rPr>
  </w:style>
  <w:style w:type="paragraph" w:customStyle="1" w:styleId="TableBlockOutdent">
    <w:name w:val="Table BlockOutdent"/>
    <w:basedOn w:val="TableBlock"/>
    <w:rsid w:val="00E5543D"/>
    <w:pPr>
      <w:ind w:left="624" w:hanging="624"/>
    </w:pPr>
  </w:style>
  <w:style w:type="paragraph" w:styleId="a9">
    <w:name w:val="header"/>
    <w:basedOn w:val="a"/>
    <w:link w:val="aa"/>
    <w:rsid w:val="00E5543D"/>
    <w:pPr>
      <w:tabs>
        <w:tab w:val="center" w:pos="4153"/>
        <w:tab w:val="right" w:pos="8306"/>
      </w:tabs>
    </w:pPr>
  </w:style>
  <w:style w:type="character" w:customStyle="1" w:styleId="aa">
    <w:name w:val="כותרת עליונה תו"/>
    <w:basedOn w:val="a0"/>
    <w:link w:val="a9"/>
    <w:rsid w:val="00ED140F"/>
    <w:rPr>
      <w:rFonts w:ascii="David" w:hAnsi="David" w:cs="David"/>
      <w:sz w:val="24"/>
      <w:szCs w:val="24"/>
    </w:rPr>
  </w:style>
  <w:style w:type="paragraph" w:styleId="ab">
    <w:name w:val="footer"/>
    <w:basedOn w:val="a"/>
    <w:link w:val="ac"/>
    <w:rsid w:val="00E5543D"/>
    <w:pPr>
      <w:tabs>
        <w:tab w:val="center" w:pos="4153"/>
        <w:tab w:val="right" w:pos="8306"/>
      </w:tabs>
    </w:pPr>
  </w:style>
  <w:style w:type="character" w:customStyle="1" w:styleId="ac">
    <w:name w:val="כותרת תחתונה תו"/>
    <w:basedOn w:val="a0"/>
    <w:link w:val="ab"/>
    <w:rsid w:val="00ED140F"/>
    <w:rPr>
      <w:rFonts w:ascii="David" w:hAnsi="David" w:cs="David"/>
      <w:sz w:val="24"/>
      <w:szCs w:val="24"/>
    </w:rPr>
  </w:style>
  <w:style w:type="character" w:styleId="ad">
    <w:name w:val="page number"/>
    <w:basedOn w:val="a0"/>
    <w:rsid w:val="00E5543D"/>
  </w:style>
  <w:style w:type="paragraph" w:customStyle="1" w:styleId="Cover1-Reshumot">
    <w:name w:val="Cover 1-Reshumot"/>
    <w:basedOn w:val="a"/>
    <w:rsid w:val="00E5543D"/>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5543D"/>
    <w:rPr>
      <w:sz w:val="36"/>
      <w:szCs w:val="52"/>
    </w:rPr>
  </w:style>
  <w:style w:type="paragraph" w:customStyle="1" w:styleId="Cover3-Haknesset">
    <w:name w:val="Cover 3-Haknesset"/>
    <w:basedOn w:val="Cover1-Reshumot"/>
    <w:rsid w:val="00E5543D"/>
    <w:rPr>
      <w:b/>
      <w:bCs/>
      <w:spacing w:val="60"/>
    </w:rPr>
  </w:style>
  <w:style w:type="paragraph" w:customStyle="1" w:styleId="Cover4-Date">
    <w:name w:val="Cover 4-Date"/>
    <w:basedOn w:val="a"/>
    <w:rsid w:val="00E5543D"/>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5543D"/>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5543D"/>
    <w:pPr>
      <w:widowControl/>
      <w:spacing w:before="120" w:after="120"/>
      <w:outlineLvl w:val="9"/>
    </w:pPr>
    <w:rPr>
      <w:rtl/>
      <w:cs/>
    </w:rPr>
  </w:style>
  <w:style w:type="paragraph" w:styleId="TOC1">
    <w:name w:val="toc 1"/>
    <w:basedOn w:val="a"/>
    <w:next w:val="a"/>
    <w:autoRedefine/>
    <w:uiPriority w:val="39"/>
    <w:unhideWhenUsed/>
    <w:rsid w:val="00E5543D"/>
    <w:pPr>
      <w:tabs>
        <w:tab w:val="right" w:leader="dot" w:pos="9629"/>
      </w:tabs>
      <w:spacing w:after="100"/>
    </w:pPr>
    <w:rPr>
      <w:bCs/>
      <w:szCs w:val="22"/>
    </w:rPr>
  </w:style>
  <w:style w:type="paragraph" w:styleId="TOC2">
    <w:name w:val="toc 2"/>
    <w:basedOn w:val="a"/>
    <w:next w:val="a"/>
    <w:uiPriority w:val="39"/>
    <w:unhideWhenUsed/>
    <w:rsid w:val="00E5543D"/>
    <w:pPr>
      <w:tabs>
        <w:tab w:val="right" w:leader="dot" w:pos="9628"/>
      </w:tabs>
      <w:spacing w:after="100"/>
    </w:pPr>
    <w:rPr>
      <w:szCs w:val="22"/>
    </w:rPr>
  </w:style>
  <w:style w:type="character" w:styleId="Hyperlink">
    <w:name w:val="Hyperlink"/>
    <w:basedOn w:val="a0"/>
    <w:uiPriority w:val="99"/>
    <w:unhideWhenUsed/>
    <w:rsid w:val="00E5543D"/>
    <w:rPr>
      <w:color w:val="0000FF" w:themeColor="hyperlink"/>
      <w:u w:val="single"/>
    </w:rPr>
  </w:style>
  <w:style w:type="paragraph" w:styleId="TOC3">
    <w:name w:val="toc 3"/>
    <w:basedOn w:val="a"/>
    <w:next w:val="a"/>
    <w:uiPriority w:val="39"/>
    <w:unhideWhenUsed/>
    <w:rsid w:val="00E5543D"/>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E5543D"/>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5543D"/>
    <w:pPr>
      <w:tabs>
        <w:tab w:val="right" w:leader="dot" w:pos="9628"/>
      </w:tabs>
      <w:spacing w:after="100"/>
      <w:ind w:left="567"/>
    </w:pPr>
    <w:rPr>
      <w:szCs w:val="22"/>
    </w:rPr>
  </w:style>
  <w:style w:type="paragraph" w:styleId="TOC6">
    <w:name w:val="toc 6"/>
    <w:basedOn w:val="a"/>
    <w:next w:val="a"/>
    <w:autoRedefine/>
    <w:semiHidden/>
    <w:unhideWhenUsed/>
    <w:rsid w:val="00E5543D"/>
    <w:pPr>
      <w:spacing w:after="100"/>
      <w:ind w:left="850"/>
    </w:pPr>
  </w:style>
  <w:style w:type="paragraph" w:styleId="TOC7">
    <w:name w:val="toc 7"/>
    <w:basedOn w:val="a"/>
    <w:next w:val="a"/>
    <w:autoRedefine/>
    <w:semiHidden/>
    <w:unhideWhenUsed/>
    <w:rsid w:val="00E5543D"/>
    <w:pPr>
      <w:spacing w:after="100"/>
      <w:ind w:left="1020"/>
    </w:pPr>
  </w:style>
  <w:style w:type="paragraph" w:styleId="TOC8">
    <w:name w:val="toc 8"/>
    <w:basedOn w:val="a"/>
    <w:next w:val="a"/>
    <w:autoRedefine/>
    <w:semiHidden/>
    <w:unhideWhenUsed/>
    <w:rsid w:val="00E5543D"/>
    <w:pPr>
      <w:spacing w:after="100"/>
      <w:ind w:left="1190"/>
    </w:pPr>
  </w:style>
  <w:style w:type="paragraph" w:styleId="TOC9">
    <w:name w:val="toc 9"/>
    <w:basedOn w:val="a"/>
    <w:next w:val="a"/>
    <w:autoRedefine/>
    <w:semiHidden/>
    <w:unhideWhenUsed/>
    <w:rsid w:val="00E5543D"/>
    <w:pPr>
      <w:spacing w:after="100"/>
      <w:ind w:left="1360"/>
    </w:pPr>
  </w:style>
  <w:style w:type="paragraph" w:customStyle="1" w:styleId="TableHead2">
    <w:name w:val="Table Head2"/>
    <w:basedOn w:val="TableHead"/>
    <w:qFormat/>
    <w:rsid w:val="00E5543D"/>
    <w:pPr>
      <w:outlineLvl w:val="9"/>
    </w:pPr>
  </w:style>
  <w:style w:type="paragraph" w:customStyle="1" w:styleId="TableSideHeading2">
    <w:name w:val="Table SideHeading2"/>
    <w:basedOn w:val="TableSideHeading"/>
    <w:autoRedefine/>
    <w:qFormat/>
    <w:rsid w:val="00E5543D"/>
    <w:pPr>
      <w:keepLines w:val="0"/>
      <w:outlineLvl w:val="9"/>
    </w:pPr>
  </w:style>
  <w:style w:type="paragraph" w:customStyle="1" w:styleId="0">
    <w:name w:val="סגנון שורה ראשונה:  0  ס''מ"/>
    <w:basedOn w:val="2"/>
    <w:rsid w:val="00E5543D"/>
    <w:rPr>
      <w:rFonts w:eastAsia="Times New Roman"/>
    </w:rPr>
  </w:style>
  <w:style w:type="paragraph" w:styleId="af">
    <w:name w:val="List Paragraph"/>
    <w:basedOn w:val="a"/>
    <w:uiPriority w:val="34"/>
    <w:qFormat/>
    <w:rsid w:val="00E5543D"/>
    <w:pPr>
      <w:widowControl/>
      <w:spacing w:line="259" w:lineRule="auto"/>
    </w:pPr>
    <w:rPr>
      <w:rFonts w:asciiTheme="minorHAnsi" w:hAnsiTheme="minorHAnsi"/>
      <w:sz w:val="22"/>
    </w:rPr>
  </w:style>
  <w:style w:type="table" w:styleId="af0">
    <w:name w:val="Table Grid"/>
    <w:basedOn w:val="a1"/>
    <w:rsid w:val="00E5543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ED14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ED140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5543D"/>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E5543D"/>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E1522"/>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5E1522"/>
    <w:rPr>
      <w:rFonts w:ascii="Tahoma" w:hAnsi="Tahoma" w:cs="Tahoma"/>
      <w:sz w:val="16"/>
      <w:szCs w:val="16"/>
    </w:rPr>
  </w:style>
  <w:style w:type="character" w:styleId="af4">
    <w:name w:val="annotation reference"/>
    <w:basedOn w:val="a0"/>
    <w:uiPriority w:val="99"/>
    <w:semiHidden/>
    <w:unhideWhenUsed/>
    <w:rsid w:val="00980ADD"/>
    <w:rPr>
      <w:sz w:val="16"/>
      <w:szCs w:val="16"/>
    </w:rPr>
  </w:style>
  <w:style w:type="paragraph" w:styleId="af5">
    <w:name w:val="annotation text"/>
    <w:basedOn w:val="a"/>
    <w:link w:val="af6"/>
    <w:uiPriority w:val="99"/>
    <w:semiHidden/>
    <w:unhideWhenUsed/>
    <w:rsid w:val="00980ADD"/>
    <w:pPr>
      <w:spacing w:line="240" w:lineRule="auto"/>
    </w:pPr>
    <w:rPr>
      <w:sz w:val="20"/>
      <w:szCs w:val="20"/>
    </w:rPr>
  </w:style>
  <w:style w:type="character" w:customStyle="1" w:styleId="af6">
    <w:name w:val="טקסט הערה תו"/>
    <w:basedOn w:val="a0"/>
    <w:link w:val="af5"/>
    <w:uiPriority w:val="99"/>
    <w:semiHidden/>
    <w:rsid w:val="00980ADD"/>
    <w:rPr>
      <w:rFonts w:ascii="David" w:hAnsi="David" w:cs="David"/>
      <w:sz w:val="20"/>
      <w:szCs w:val="20"/>
    </w:rPr>
  </w:style>
  <w:style w:type="paragraph" w:styleId="af7">
    <w:name w:val="annotation subject"/>
    <w:basedOn w:val="af5"/>
    <w:next w:val="af5"/>
    <w:link w:val="af8"/>
    <w:uiPriority w:val="99"/>
    <w:semiHidden/>
    <w:unhideWhenUsed/>
    <w:rsid w:val="00980ADD"/>
    <w:rPr>
      <w:b/>
      <w:bCs/>
    </w:rPr>
  </w:style>
  <w:style w:type="character" w:customStyle="1" w:styleId="af8">
    <w:name w:val="נושא הערה תו"/>
    <w:basedOn w:val="af6"/>
    <w:link w:val="af7"/>
    <w:uiPriority w:val="99"/>
    <w:semiHidden/>
    <w:rsid w:val="00980ADD"/>
    <w:rPr>
      <w:rFonts w:ascii="David" w:hAnsi="David" w:cs="David"/>
      <w:b/>
      <w:bCs/>
      <w:sz w:val="20"/>
      <w:szCs w:val="20"/>
    </w:rPr>
  </w:style>
  <w:style w:type="table" w:customStyle="1" w:styleId="120">
    <w:name w:val="טבלה רגילה 12"/>
    <w:basedOn w:val="a1"/>
    <w:uiPriority w:val="41"/>
    <w:rsid w:val="00E5543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E5543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1939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לילי אור</dc:creator>
  <cp:lastModifiedBy>Merav Kaplan - Chamber Of Commerce</cp:lastModifiedBy>
  <cp:revision>2</cp:revision>
  <dcterms:created xsi:type="dcterms:W3CDTF">2020-03-09T07:36:00Z</dcterms:created>
  <dcterms:modified xsi:type="dcterms:W3CDTF">2020-03-09T07:36:00Z</dcterms:modified>
</cp:coreProperties>
</file>