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4C" w:rsidRPr="00CF2FBA" w:rsidRDefault="00EE1E7F" w:rsidP="00CF2FBA">
      <w:pPr>
        <w:bidi w:val="0"/>
        <w:rPr>
          <w:rtl/>
        </w:rPr>
      </w:pPr>
      <w:r w:rsidRPr="00CF2FBA">
        <w:rPr>
          <w:rFonts w:ascii="Calibri" w:hAnsi="Calibri" w:cs="Calibri"/>
          <w:noProof/>
        </w:rPr>
        <w:drawing>
          <wp:anchor distT="0" distB="0" distL="114300" distR="114300" simplePos="0" relativeHeight="251659264" behindDoc="0" locked="0" layoutInCell="1" allowOverlap="1">
            <wp:simplePos x="0" y="0"/>
            <wp:positionH relativeFrom="column">
              <wp:posOffset>3810000</wp:posOffset>
            </wp:positionH>
            <wp:positionV relativeFrom="paragraph">
              <wp:posOffset>-200025</wp:posOffset>
            </wp:positionV>
            <wp:extent cx="1457325" cy="866775"/>
            <wp:effectExtent l="0" t="0" r="9525" b="9525"/>
            <wp:wrapSquare wrapText="bothSides"/>
            <wp:docPr id="1" name="Picture 1" descr="Logo DNRI MIN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NRI MINCy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866775"/>
                    </a:xfrm>
                    <a:prstGeom prst="rect">
                      <a:avLst/>
                    </a:prstGeom>
                    <a:noFill/>
                    <a:ln>
                      <a:noFill/>
                    </a:ln>
                  </pic:spPr>
                </pic:pic>
              </a:graphicData>
            </a:graphic>
          </wp:anchor>
        </w:drawing>
      </w:r>
      <w:r w:rsidRPr="00CF2FBA">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-292100</wp:posOffset>
            </wp:positionV>
            <wp:extent cx="1194435" cy="961390"/>
            <wp:effectExtent l="0" t="0" r="5715" b="0"/>
            <wp:wrapSquare wrapText="bothSides"/>
            <wp:docPr id="2" name="Picture 2" descr="matim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imop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4435" cy="961390"/>
                    </a:xfrm>
                    <a:prstGeom prst="rect">
                      <a:avLst/>
                    </a:prstGeom>
                    <a:noFill/>
                    <a:ln>
                      <a:noFill/>
                    </a:ln>
                  </pic:spPr>
                </pic:pic>
              </a:graphicData>
            </a:graphic>
          </wp:anchor>
        </w:drawing>
      </w:r>
      <w:r w:rsidR="00715F10" w:rsidRPr="00CF2FBA">
        <w:rPr>
          <w:rFonts w:ascii="Calibri" w:hAnsi="Calibri" w:cs="Calibri"/>
          <w:noProof/>
          <w:rtl/>
        </w:rPr>
        <w:t xml:space="preserve">                                                                            </w:t>
      </w:r>
    </w:p>
    <w:p w:rsidR="00B97F90" w:rsidRPr="00CF2FBA" w:rsidRDefault="00B97F90" w:rsidP="00CF2FBA">
      <w:pPr>
        <w:bidi w:val="0"/>
        <w:spacing w:after="0"/>
        <w:rPr>
          <w:rFonts w:ascii="Calibri" w:hAnsi="Calibri" w:cs="Calibri"/>
        </w:rPr>
      </w:pPr>
      <w:r w:rsidRPr="00CF2FBA">
        <w:rPr>
          <w:rFonts w:ascii="Calibri" w:hAnsi="Calibri" w:cs="Calibri"/>
          <w:rtl/>
        </w:rPr>
        <w:t xml:space="preserve">   </w:t>
      </w:r>
      <w:r w:rsidRPr="00CF2FBA">
        <w:rPr>
          <w:rFonts w:ascii="Calibri" w:hAnsi="Calibri" w:cs="Calibri"/>
        </w:rPr>
        <w:t xml:space="preserve">   </w:t>
      </w:r>
    </w:p>
    <w:p w:rsidR="00EE1E7F" w:rsidRDefault="00EE1E7F" w:rsidP="00CF2FBA">
      <w:pPr>
        <w:bidi w:val="0"/>
        <w:spacing w:after="0"/>
        <w:jc w:val="center"/>
        <w:rPr>
          <w:rFonts w:ascii="Calibri" w:hAnsi="Calibri" w:cs="Calibri"/>
          <w:b/>
          <w:bCs/>
          <w:i/>
          <w:iCs/>
          <w:color w:val="000080"/>
          <w:sz w:val="28"/>
          <w:szCs w:val="28"/>
        </w:rPr>
      </w:pPr>
    </w:p>
    <w:p w:rsidR="00B97F90" w:rsidRPr="00EE1E7F" w:rsidRDefault="00B97F90" w:rsidP="00EE1E7F">
      <w:pPr>
        <w:bidi w:val="0"/>
        <w:spacing w:after="0"/>
        <w:jc w:val="center"/>
        <w:rPr>
          <w:rFonts w:ascii="Calibri" w:hAnsi="Calibri" w:cs="Calibri"/>
          <w:b/>
          <w:bCs/>
          <w:i/>
          <w:iCs/>
          <w:color w:val="17365D" w:themeColor="text2" w:themeShade="BF"/>
          <w:sz w:val="28"/>
          <w:szCs w:val="28"/>
        </w:rPr>
      </w:pPr>
      <w:r w:rsidRPr="00EE1E7F">
        <w:rPr>
          <w:rFonts w:ascii="Calibri" w:hAnsi="Calibri" w:cs="Calibri"/>
          <w:b/>
          <w:bCs/>
          <w:i/>
          <w:iCs/>
          <w:color w:val="17365D" w:themeColor="text2" w:themeShade="BF"/>
          <w:sz w:val="28"/>
          <w:szCs w:val="28"/>
        </w:rPr>
        <w:t xml:space="preserve">Argentina </w:t>
      </w:r>
      <w:r w:rsidR="003234AD">
        <w:rPr>
          <w:rFonts w:ascii="Calibri" w:hAnsi="Calibri" w:cs="Calibri"/>
          <w:b/>
          <w:bCs/>
          <w:i/>
          <w:iCs/>
          <w:color w:val="17365D" w:themeColor="text2" w:themeShade="BF"/>
          <w:sz w:val="28"/>
          <w:szCs w:val="28"/>
        </w:rPr>
        <w:t>–</w:t>
      </w:r>
      <w:r w:rsidRPr="00EE1E7F">
        <w:rPr>
          <w:rFonts w:ascii="Calibri" w:hAnsi="Calibri" w:cs="Calibri"/>
          <w:b/>
          <w:bCs/>
          <w:i/>
          <w:iCs/>
          <w:color w:val="17365D" w:themeColor="text2" w:themeShade="BF"/>
          <w:sz w:val="28"/>
          <w:szCs w:val="28"/>
        </w:rPr>
        <w:t xml:space="preserve"> Israel</w:t>
      </w:r>
      <w:r w:rsidR="003234AD">
        <w:rPr>
          <w:rFonts w:ascii="Calibri" w:hAnsi="Calibri" w:cs="Calibri"/>
          <w:b/>
          <w:bCs/>
          <w:i/>
          <w:iCs/>
          <w:color w:val="17365D" w:themeColor="text2" w:themeShade="BF"/>
          <w:sz w:val="28"/>
          <w:szCs w:val="28"/>
        </w:rPr>
        <w:t xml:space="preserve"> Industrial</w:t>
      </w:r>
      <w:r w:rsidRPr="00EE1E7F">
        <w:rPr>
          <w:rFonts w:ascii="Calibri" w:hAnsi="Calibri" w:cs="Calibri"/>
          <w:b/>
          <w:bCs/>
          <w:i/>
          <w:iCs/>
          <w:color w:val="17365D" w:themeColor="text2" w:themeShade="BF"/>
          <w:sz w:val="28"/>
          <w:szCs w:val="28"/>
        </w:rPr>
        <w:t xml:space="preserve"> R&amp;D Cooperation Program</w:t>
      </w:r>
    </w:p>
    <w:p w:rsidR="00B97F90" w:rsidRDefault="00B97F90" w:rsidP="00CF2FBA">
      <w:pPr>
        <w:bidi w:val="0"/>
        <w:spacing w:after="0"/>
        <w:jc w:val="center"/>
        <w:rPr>
          <w:rFonts w:ascii="Calibri" w:hAnsi="Calibri" w:cs="Calibri"/>
          <w:b/>
          <w:bCs/>
          <w:i/>
          <w:iCs/>
          <w:color w:val="1F497D" w:themeColor="text2"/>
          <w:sz w:val="28"/>
          <w:szCs w:val="28"/>
        </w:rPr>
      </w:pPr>
      <w:r w:rsidRPr="00EE1E7F">
        <w:rPr>
          <w:rFonts w:ascii="Calibri" w:hAnsi="Calibri" w:cs="Calibri"/>
          <w:b/>
          <w:bCs/>
          <w:i/>
          <w:iCs/>
          <w:color w:val="1F497D" w:themeColor="text2"/>
          <w:sz w:val="28"/>
          <w:szCs w:val="28"/>
        </w:rPr>
        <w:t>6th Call for Proposals</w:t>
      </w:r>
    </w:p>
    <w:p w:rsidR="00EE1E7F" w:rsidRPr="00EE1E7F" w:rsidRDefault="00EE1E7F" w:rsidP="00EE1E7F">
      <w:pPr>
        <w:bidi w:val="0"/>
        <w:spacing w:after="0"/>
        <w:jc w:val="center"/>
        <w:rPr>
          <w:rFonts w:ascii="Calibri" w:hAnsi="Calibri"/>
          <w:b/>
          <w:bCs/>
          <w:i/>
          <w:iCs/>
          <w:color w:val="1F497D" w:themeColor="text2"/>
          <w:sz w:val="28"/>
          <w:szCs w:val="28"/>
          <w:rtl/>
        </w:rPr>
      </w:pPr>
    </w:p>
    <w:p w:rsidR="00B97F90" w:rsidRPr="00EE1E7F" w:rsidRDefault="00B97F90" w:rsidP="00CF2FBA">
      <w:pPr>
        <w:bidi w:val="0"/>
        <w:spacing w:after="0"/>
        <w:jc w:val="center"/>
        <w:rPr>
          <w:rFonts w:ascii="Calibri" w:hAnsi="Calibri"/>
          <w:b/>
          <w:bCs/>
          <w:i/>
          <w:iCs/>
          <w:color w:val="000080"/>
          <w:sz w:val="24"/>
          <w:szCs w:val="24"/>
        </w:rPr>
      </w:pPr>
      <w:r w:rsidRPr="00EE1E7F">
        <w:rPr>
          <w:rFonts w:ascii="Calibri" w:hAnsi="Calibri"/>
          <w:b/>
          <w:bCs/>
          <w:i/>
          <w:iCs/>
          <w:color w:val="000080"/>
          <w:sz w:val="24"/>
          <w:szCs w:val="24"/>
        </w:rPr>
        <w:t>De</w:t>
      </w:r>
      <w:r w:rsidR="00CF2FBA" w:rsidRPr="00EE1E7F">
        <w:rPr>
          <w:rFonts w:ascii="Calibri" w:hAnsi="Calibri"/>
          <w:b/>
          <w:bCs/>
          <w:i/>
          <w:iCs/>
          <w:color w:val="000080"/>
          <w:sz w:val="24"/>
          <w:szCs w:val="24"/>
        </w:rPr>
        <w:t>adline for submission October 24,</w:t>
      </w:r>
      <w:r w:rsidRPr="00EE1E7F">
        <w:rPr>
          <w:rFonts w:ascii="Calibri" w:hAnsi="Calibri"/>
          <w:b/>
          <w:bCs/>
          <w:i/>
          <w:iCs/>
          <w:color w:val="000080"/>
          <w:sz w:val="24"/>
          <w:szCs w:val="24"/>
        </w:rPr>
        <w:t xml:space="preserve"> 2013</w:t>
      </w:r>
    </w:p>
    <w:p w:rsidR="00B97F90" w:rsidRPr="00CF2FBA" w:rsidRDefault="00B97F90" w:rsidP="00CF2FBA">
      <w:pPr>
        <w:bidi w:val="0"/>
        <w:outlineLvl w:val="0"/>
        <w:rPr>
          <w:rFonts w:ascii="Calibri" w:hAnsi="Calibri" w:cs="Calibri"/>
          <w:rtl/>
        </w:rPr>
      </w:pPr>
    </w:p>
    <w:p w:rsidR="003234AD" w:rsidRPr="003234AD" w:rsidRDefault="00854207" w:rsidP="003234AD">
      <w:pPr>
        <w:autoSpaceDE w:val="0"/>
        <w:bidi w:val="0"/>
        <w:jc w:val="both"/>
        <w:rPr>
          <w:rFonts w:ascii="Tahoma" w:hAnsi="Tahoma" w:cs="Tahoma"/>
          <w:color w:val="000000"/>
          <w:sz w:val="20"/>
          <w:szCs w:val="20"/>
        </w:rPr>
      </w:pPr>
      <w:r>
        <w:rPr>
          <w:rFonts w:ascii="Tahoma" w:hAnsi="Tahoma" w:cs="Tahoma"/>
          <w:color w:val="000000"/>
          <w:sz w:val="20"/>
          <w:szCs w:val="20"/>
        </w:rPr>
        <w:t xml:space="preserve">The Argentina </w:t>
      </w:r>
      <w:r w:rsidR="003234AD" w:rsidRPr="003234AD">
        <w:rPr>
          <w:rFonts w:ascii="Tahoma" w:hAnsi="Tahoma" w:cs="Tahoma"/>
          <w:color w:val="000000"/>
          <w:sz w:val="20"/>
          <w:szCs w:val="20"/>
        </w:rPr>
        <w:t>-Israel program for Industrial Research and Development is a bilateral framework operated by both governments to provide active support and funding for collaborative R&amp;D ventures between Argentinean and Israeli companies.</w:t>
      </w:r>
    </w:p>
    <w:p w:rsidR="00B97F90" w:rsidRPr="00506AAE" w:rsidRDefault="00CF2FBA" w:rsidP="00CF2FBA">
      <w:pPr>
        <w:autoSpaceDE w:val="0"/>
        <w:bidi w:val="0"/>
        <w:jc w:val="both"/>
        <w:rPr>
          <w:rFonts w:ascii="Tahoma" w:hAnsi="Tahoma" w:cs="Tahoma"/>
          <w:color w:val="000000"/>
          <w:sz w:val="20"/>
          <w:szCs w:val="20"/>
        </w:rPr>
      </w:pPr>
      <w:r w:rsidRPr="00506AAE">
        <w:rPr>
          <w:rFonts w:ascii="Tahoma" w:hAnsi="Tahoma" w:cs="Tahoma"/>
          <w:color w:val="000000"/>
          <w:sz w:val="20"/>
          <w:szCs w:val="20"/>
        </w:rPr>
        <w:t>The bi</w:t>
      </w:r>
      <w:r w:rsidR="00B97F90" w:rsidRPr="00506AAE">
        <w:rPr>
          <w:rFonts w:ascii="Tahoma" w:hAnsi="Tahoma" w:cs="Tahoma"/>
          <w:color w:val="000000"/>
          <w:sz w:val="20"/>
          <w:szCs w:val="20"/>
        </w:rPr>
        <w:t xml:space="preserve">lateral framework is jointly implemented by </w:t>
      </w:r>
      <w:proofErr w:type="spellStart"/>
      <w:r w:rsidR="00B97F90" w:rsidRPr="00506AAE">
        <w:rPr>
          <w:rFonts w:ascii="Tahoma" w:hAnsi="Tahoma" w:cs="Tahoma"/>
          <w:b/>
          <w:bCs/>
          <w:color w:val="000000"/>
          <w:sz w:val="20"/>
          <w:szCs w:val="20"/>
        </w:rPr>
        <w:t>MINCyT</w:t>
      </w:r>
      <w:proofErr w:type="spellEnd"/>
      <w:r w:rsidR="00B97F90" w:rsidRPr="00506AAE">
        <w:rPr>
          <w:rFonts w:ascii="Tahoma" w:hAnsi="Tahoma" w:cs="Tahoma"/>
          <w:color w:val="000000"/>
          <w:sz w:val="20"/>
          <w:szCs w:val="20"/>
        </w:rPr>
        <w:t xml:space="preserve">, The Ministry of Sciences Technology and Innovative Production in </w:t>
      </w:r>
      <w:r w:rsidR="00B97F90" w:rsidRPr="00506AAE">
        <w:rPr>
          <w:rFonts w:ascii="Tahoma" w:hAnsi="Tahoma" w:cs="Tahoma"/>
          <w:sz w:val="20"/>
          <w:szCs w:val="20"/>
        </w:rPr>
        <w:t xml:space="preserve">Argentina </w:t>
      </w:r>
      <w:r w:rsidR="00B97F90" w:rsidRPr="00506AAE">
        <w:rPr>
          <w:rFonts w:ascii="Tahoma" w:hAnsi="Tahoma" w:cs="Tahoma"/>
          <w:color w:val="000000"/>
          <w:sz w:val="20"/>
          <w:szCs w:val="20"/>
        </w:rPr>
        <w:t xml:space="preserve">and </w:t>
      </w:r>
      <w:r w:rsidR="00B97F90" w:rsidRPr="00506AAE">
        <w:rPr>
          <w:rFonts w:ascii="Tahoma" w:hAnsi="Tahoma" w:cs="Tahoma"/>
          <w:b/>
          <w:bCs/>
          <w:color w:val="000000"/>
          <w:sz w:val="20"/>
          <w:szCs w:val="20"/>
        </w:rPr>
        <w:t>MATIMOP</w:t>
      </w:r>
      <w:r w:rsidRPr="00506AAE">
        <w:rPr>
          <w:rFonts w:ascii="Tahoma" w:hAnsi="Tahoma" w:cs="Tahoma"/>
          <w:color w:val="000000"/>
          <w:sz w:val="20"/>
          <w:szCs w:val="20"/>
        </w:rPr>
        <w:t>, Israeli Industry Center</w:t>
      </w:r>
      <w:r w:rsidR="00B97F90" w:rsidRPr="00506AAE">
        <w:rPr>
          <w:rFonts w:ascii="Tahoma" w:hAnsi="Tahoma" w:cs="Tahoma"/>
          <w:color w:val="000000"/>
          <w:sz w:val="20"/>
          <w:szCs w:val="20"/>
        </w:rPr>
        <w:t xml:space="preserve"> for R&amp;D, on behalf of the Office of the Chief Scientist (</w:t>
      </w:r>
      <w:r w:rsidR="00B97F90" w:rsidRPr="00506AAE">
        <w:rPr>
          <w:rFonts w:ascii="Tahoma" w:hAnsi="Tahoma" w:cs="Tahoma"/>
          <w:b/>
          <w:bCs/>
          <w:color w:val="000000"/>
          <w:sz w:val="20"/>
          <w:szCs w:val="20"/>
        </w:rPr>
        <w:t>OCS</w:t>
      </w:r>
      <w:r w:rsidR="00B97F90" w:rsidRPr="00506AAE">
        <w:rPr>
          <w:rFonts w:ascii="Tahoma" w:hAnsi="Tahoma" w:cs="Tahoma"/>
          <w:color w:val="000000"/>
          <w:sz w:val="20"/>
          <w:szCs w:val="20"/>
        </w:rPr>
        <w:t>) in Israel.</w:t>
      </w:r>
    </w:p>
    <w:p w:rsidR="00B97F90" w:rsidRPr="00506AAE" w:rsidRDefault="00B97F90" w:rsidP="00CF2FBA">
      <w:pPr>
        <w:bidi w:val="0"/>
        <w:jc w:val="both"/>
        <w:rPr>
          <w:rFonts w:ascii="Tahoma" w:hAnsi="Tahoma" w:cs="Tahoma"/>
          <w:sz w:val="20"/>
          <w:szCs w:val="20"/>
        </w:rPr>
      </w:pPr>
      <w:r w:rsidRPr="00506AAE">
        <w:rPr>
          <w:rFonts w:ascii="Tahoma" w:hAnsi="Tahoma" w:cs="Tahoma"/>
          <w:sz w:val="20"/>
          <w:szCs w:val="20"/>
        </w:rPr>
        <w:t xml:space="preserve">This Call aims to invite Israeli and Argentinean companies </w:t>
      </w:r>
      <w:r w:rsidR="00CF2FBA" w:rsidRPr="00506AAE">
        <w:rPr>
          <w:rFonts w:ascii="Tahoma" w:hAnsi="Tahoma" w:cs="Tahoma"/>
          <w:b/>
          <w:bCs/>
          <w:sz w:val="20"/>
          <w:szCs w:val="20"/>
          <w:u w:val="single"/>
        </w:rPr>
        <w:t>in all industry</w:t>
      </w:r>
      <w:r w:rsidRPr="00506AAE">
        <w:rPr>
          <w:rFonts w:ascii="Tahoma" w:hAnsi="Tahoma" w:cs="Tahoma"/>
          <w:b/>
          <w:bCs/>
          <w:sz w:val="20"/>
          <w:szCs w:val="20"/>
          <w:u w:val="single"/>
        </w:rPr>
        <w:t xml:space="preserve"> sectors</w:t>
      </w:r>
      <w:r w:rsidRPr="00506AAE">
        <w:rPr>
          <w:rFonts w:ascii="Tahoma" w:hAnsi="Tahoma" w:cs="Tahoma"/>
          <w:sz w:val="20"/>
          <w:szCs w:val="20"/>
        </w:rPr>
        <w:t xml:space="preserve"> to draw up a propo</w:t>
      </w:r>
      <w:r w:rsidR="003234AD">
        <w:rPr>
          <w:rFonts w:ascii="Tahoma" w:hAnsi="Tahoma" w:cs="Tahoma"/>
          <w:sz w:val="20"/>
          <w:szCs w:val="20"/>
        </w:rPr>
        <w:t xml:space="preserve">sal for cooperation in R&amp;D </w:t>
      </w:r>
      <w:proofErr w:type="gramStart"/>
      <w:r w:rsidR="003234AD">
        <w:rPr>
          <w:rFonts w:ascii="Tahoma" w:hAnsi="Tahoma" w:cs="Tahoma"/>
          <w:sz w:val="20"/>
          <w:szCs w:val="20"/>
        </w:rPr>
        <w:t xml:space="preserve">that </w:t>
      </w:r>
      <w:r w:rsidRPr="00506AAE">
        <w:rPr>
          <w:rFonts w:ascii="Tahoma" w:hAnsi="Tahoma" w:cs="Tahoma"/>
          <w:sz w:val="20"/>
          <w:szCs w:val="20"/>
        </w:rPr>
        <w:t>result</w:t>
      </w:r>
      <w:r w:rsidR="00CF2FBA" w:rsidRPr="00506AAE">
        <w:rPr>
          <w:rFonts w:ascii="Tahoma" w:hAnsi="Tahoma" w:cs="Tahoma"/>
          <w:sz w:val="20"/>
          <w:szCs w:val="20"/>
        </w:rPr>
        <w:t>s</w:t>
      </w:r>
      <w:proofErr w:type="gramEnd"/>
      <w:r w:rsidRPr="00506AAE">
        <w:rPr>
          <w:rFonts w:ascii="Tahoma" w:hAnsi="Tahoma" w:cs="Tahoma"/>
          <w:sz w:val="20"/>
          <w:szCs w:val="20"/>
        </w:rPr>
        <w:t xml:space="preserve"> in the development of </w:t>
      </w:r>
      <w:r w:rsidRPr="00506AAE">
        <w:rPr>
          <w:rFonts w:ascii="Tahoma" w:hAnsi="Tahoma" w:cs="Tahoma"/>
          <w:b/>
          <w:bCs/>
          <w:sz w:val="20"/>
          <w:szCs w:val="20"/>
        </w:rPr>
        <w:t>new and technologically innovative</w:t>
      </w:r>
      <w:r w:rsidR="00CF2FBA" w:rsidRPr="00506AAE">
        <w:rPr>
          <w:rFonts w:ascii="Tahoma" w:hAnsi="Tahoma" w:cs="Tahoma"/>
          <w:sz w:val="20"/>
          <w:szCs w:val="20"/>
        </w:rPr>
        <w:t xml:space="preserve"> </w:t>
      </w:r>
      <w:r w:rsidRPr="00506AAE">
        <w:rPr>
          <w:rFonts w:ascii="Tahoma" w:hAnsi="Tahoma" w:cs="Tahoma"/>
          <w:sz w:val="20"/>
          <w:szCs w:val="20"/>
        </w:rPr>
        <w:t xml:space="preserve">products, processes or services of industrial application leading to commercialization in the domestic and/or global markets. </w:t>
      </w:r>
    </w:p>
    <w:p w:rsidR="00B97F90" w:rsidRPr="00506AAE" w:rsidRDefault="00B97F90" w:rsidP="00CF2FBA">
      <w:pPr>
        <w:autoSpaceDE w:val="0"/>
        <w:bidi w:val="0"/>
        <w:rPr>
          <w:rFonts w:ascii="Tahoma" w:hAnsi="Tahoma" w:cs="Tahoma"/>
          <w:b/>
          <w:bCs/>
          <w:color w:val="000000"/>
          <w:sz w:val="20"/>
          <w:szCs w:val="20"/>
        </w:rPr>
      </w:pPr>
      <w:r w:rsidRPr="00506AAE">
        <w:rPr>
          <w:rFonts w:ascii="Tahoma" w:hAnsi="Tahoma" w:cs="Tahoma"/>
          <w:b/>
          <w:bCs/>
          <w:color w:val="000000"/>
          <w:sz w:val="20"/>
          <w:szCs w:val="20"/>
        </w:rPr>
        <w:t xml:space="preserve">1. </w:t>
      </w:r>
      <w:r w:rsidRPr="00506AAE">
        <w:rPr>
          <w:rFonts w:ascii="Tahoma" w:hAnsi="Tahoma" w:cs="Tahoma"/>
          <w:b/>
          <w:bCs/>
          <w:color w:val="000000"/>
          <w:sz w:val="20"/>
          <w:szCs w:val="20"/>
          <w:u w:val="single"/>
        </w:rPr>
        <w:t>Common Requirements</w:t>
      </w:r>
    </w:p>
    <w:p w:rsidR="00B97F90" w:rsidRPr="00506AAE" w:rsidRDefault="00B97F90" w:rsidP="00EE1E7F">
      <w:pPr>
        <w:autoSpaceDE w:val="0"/>
        <w:bidi w:val="0"/>
        <w:jc w:val="both"/>
        <w:rPr>
          <w:rFonts w:ascii="Tahoma" w:hAnsi="Tahoma" w:cs="Tahoma"/>
          <w:color w:val="000000"/>
          <w:sz w:val="20"/>
          <w:szCs w:val="20"/>
        </w:rPr>
      </w:pPr>
      <w:r w:rsidRPr="00506AAE">
        <w:rPr>
          <w:rFonts w:ascii="Tahoma" w:hAnsi="Tahoma" w:cs="Tahoma"/>
          <w:color w:val="000000"/>
          <w:sz w:val="20"/>
          <w:szCs w:val="20"/>
        </w:rPr>
        <w:t>The criteria to be followed in order to apply to the program call are:</w:t>
      </w:r>
    </w:p>
    <w:p w:rsidR="00B97F90" w:rsidRPr="00506AAE" w:rsidRDefault="00B97F90" w:rsidP="003234AD">
      <w:pPr>
        <w:autoSpaceDE w:val="0"/>
        <w:bidi w:val="0"/>
        <w:jc w:val="both"/>
        <w:rPr>
          <w:rFonts w:ascii="Tahoma" w:hAnsi="Tahoma" w:cs="Tahoma"/>
          <w:color w:val="000000"/>
          <w:sz w:val="20"/>
          <w:szCs w:val="20"/>
        </w:rPr>
      </w:pPr>
      <w:r w:rsidRPr="00506AAE">
        <w:rPr>
          <w:rFonts w:ascii="Tahoma" w:hAnsi="Tahoma" w:cs="Tahoma"/>
          <w:color w:val="000000"/>
          <w:sz w:val="20"/>
          <w:szCs w:val="20"/>
        </w:rPr>
        <w:t xml:space="preserve">a) At least </w:t>
      </w:r>
      <w:r w:rsidR="003234AD">
        <w:rPr>
          <w:rFonts w:ascii="Tahoma" w:hAnsi="Tahoma" w:cs="Tahoma"/>
          <w:color w:val="000000"/>
          <w:sz w:val="20"/>
          <w:szCs w:val="20"/>
        </w:rPr>
        <w:t>R&amp;D performing</w:t>
      </w:r>
      <w:r w:rsidRPr="00506AAE">
        <w:rPr>
          <w:rFonts w:ascii="Tahoma" w:hAnsi="Tahoma" w:cs="Tahoma"/>
          <w:color w:val="000000"/>
          <w:sz w:val="20"/>
          <w:szCs w:val="20"/>
        </w:rPr>
        <w:t xml:space="preserve"> companies from the respective countries</w:t>
      </w:r>
      <w:r w:rsidRPr="00506AAE">
        <w:rPr>
          <w:rFonts w:ascii="Tahoma" w:eastAsia="SimSun" w:hAnsi="Tahoma" w:cs="Tahoma"/>
          <w:color w:val="000000"/>
          <w:sz w:val="20"/>
          <w:szCs w:val="20"/>
          <w:lang w:eastAsia="zh-CN"/>
        </w:rPr>
        <w:t xml:space="preserve"> </w:t>
      </w:r>
      <w:r w:rsidRPr="00506AAE">
        <w:rPr>
          <w:rFonts w:ascii="Tahoma" w:hAnsi="Tahoma" w:cs="Tahoma"/>
          <w:color w:val="000000"/>
          <w:sz w:val="20"/>
          <w:szCs w:val="20"/>
        </w:rPr>
        <w:t>should express a desire to cooperate in the research and development of a</w:t>
      </w:r>
      <w:r w:rsidRPr="00506AAE">
        <w:rPr>
          <w:rFonts w:ascii="Tahoma" w:eastAsia="SimSun" w:hAnsi="Tahoma" w:cs="Tahoma"/>
          <w:color w:val="000000"/>
          <w:sz w:val="20"/>
          <w:szCs w:val="20"/>
          <w:lang w:eastAsia="zh-CN"/>
        </w:rPr>
        <w:t xml:space="preserve"> </w:t>
      </w:r>
      <w:r w:rsidRPr="00506AAE">
        <w:rPr>
          <w:rFonts w:ascii="Tahoma" w:hAnsi="Tahoma" w:cs="Tahoma"/>
          <w:color w:val="000000"/>
          <w:sz w:val="20"/>
          <w:szCs w:val="20"/>
        </w:rPr>
        <w:t>new and technologically innovative product or process.</w:t>
      </w:r>
    </w:p>
    <w:p w:rsidR="00B97F90" w:rsidRPr="00506AAE" w:rsidRDefault="00B97F90" w:rsidP="003234AD">
      <w:pPr>
        <w:autoSpaceDE w:val="0"/>
        <w:bidi w:val="0"/>
        <w:jc w:val="both"/>
        <w:rPr>
          <w:rFonts w:ascii="Tahoma" w:hAnsi="Tahoma" w:cs="Tahoma"/>
          <w:color w:val="000000"/>
          <w:sz w:val="20"/>
          <w:szCs w:val="20"/>
        </w:rPr>
      </w:pPr>
      <w:r w:rsidRPr="00506AAE">
        <w:rPr>
          <w:rFonts w:ascii="Tahoma" w:hAnsi="Tahoma" w:cs="Tahoma"/>
          <w:color w:val="000000"/>
          <w:sz w:val="20"/>
          <w:szCs w:val="20"/>
        </w:rPr>
        <w:t>b) The project may involve more than one company from each side; academic /research entities are</w:t>
      </w:r>
      <w:r w:rsidRPr="00506AAE">
        <w:rPr>
          <w:rFonts w:ascii="Tahoma" w:eastAsia="SimSun" w:hAnsi="Tahoma" w:cs="Tahoma"/>
          <w:color w:val="000000"/>
          <w:sz w:val="20"/>
          <w:szCs w:val="20"/>
          <w:lang w:eastAsia="zh-CN"/>
        </w:rPr>
        <w:t xml:space="preserve"> </w:t>
      </w:r>
      <w:r w:rsidRPr="00506AAE">
        <w:rPr>
          <w:rFonts w:ascii="Tahoma" w:hAnsi="Tahoma" w:cs="Tahoma"/>
          <w:color w:val="000000"/>
          <w:sz w:val="20"/>
          <w:szCs w:val="20"/>
        </w:rPr>
        <w:t>eligibl</w:t>
      </w:r>
      <w:r w:rsidR="003234AD">
        <w:rPr>
          <w:rFonts w:ascii="Tahoma" w:hAnsi="Tahoma" w:cs="Tahoma"/>
          <w:color w:val="000000"/>
          <w:sz w:val="20"/>
          <w:szCs w:val="20"/>
        </w:rPr>
        <w:t>e to join as sub-contractors</w:t>
      </w:r>
      <w:r w:rsidRPr="00506AAE">
        <w:rPr>
          <w:rFonts w:ascii="Tahoma" w:hAnsi="Tahoma" w:cs="Tahoma"/>
          <w:color w:val="000000"/>
          <w:sz w:val="20"/>
          <w:szCs w:val="20"/>
        </w:rPr>
        <w:t>.</w:t>
      </w:r>
    </w:p>
    <w:p w:rsidR="00B97F90" w:rsidRPr="00506AAE" w:rsidRDefault="00B97F90" w:rsidP="003234AD">
      <w:pPr>
        <w:autoSpaceDE w:val="0"/>
        <w:bidi w:val="0"/>
        <w:jc w:val="both"/>
        <w:rPr>
          <w:rFonts w:ascii="Tahoma" w:hAnsi="Tahoma" w:cs="Tahoma"/>
          <w:color w:val="000000"/>
          <w:sz w:val="20"/>
          <w:szCs w:val="20"/>
        </w:rPr>
      </w:pPr>
      <w:r w:rsidRPr="00506AAE">
        <w:rPr>
          <w:rFonts w:ascii="Tahoma" w:hAnsi="Tahoma" w:cs="Tahoma"/>
          <w:color w:val="000000"/>
          <w:sz w:val="20"/>
          <w:szCs w:val="20"/>
        </w:rPr>
        <w:t xml:space="preserve">c) The </w:t>
      </w:r>
      <w:r w:rsidR="003234AD">
        <w:rPr>
          <w:rFonts w:ascii="Tahoma" w:hAnsi="Tahoma" w:cs="Tahoma"/>
          <w:color w:val="000000"/>
          <w:sz w:val="20"/>
          <w:szCs w:val="20"/>
        </w:rPr>
        <w:t>solution being developed</w:t>
      </w:r>
      <w:r w:rsidRPr="00506AAE">
        <w:rPr>
          <w:rFonts w:ascii="Tahoma" w:hAnsi="Tahoma" w:cs="Tahoma"/>
          <w:color w:val="000000"/>
          <w:sz w:val="20"/>
          <w:szCs w:val="20"/>
        </w:rPr>
        <w:t xml:space="preserve"> should be highly innovative with significant commercial potential. The joint industrial R&amp;D project should aim at development of products / processes </w:t>
      </w:r>
      <w:proofErr w:type="gramStart"/>
      <w:r w:rsidRPr="00506AAE">
        <w:rPr>
          <w:rFonts w:ascii="Tahoma" w:hAnsi="Tahoma" w:cs="Tahoma"/>
          <w:color w:val="000000"/>
          <w:sz w:val="20"/>
          <w:szCs w:val="20"/>
        </w:rPr>
        <w:t>leading</w:t>
      </w:r>
      <w:proofErr w:type="gramEnd"/>
      <w:r w:rsidRPr="00506AAE">
        <w:rPr>
          <w:rFonts w:ascii="Tahoma" w:hAnsi="Tahoma" w:cs="Tahoma"/>
          <w:color w:val="000000"/>
          <w:sz w:val="20"/>
          <w:szCs w:val="20"/>
        </w:rPr>
        <w:t xml:space="preserve"> to commercialization in the global market </w:t>
      </w:r>
    </w:p>
    <w:p w:rsidR="00B97F90" w:rsidRPr="00506AAE" w:rsidRDefault="00B97F90" w:rsidP="00EE1E7F">
      <w:pPr>
        <w:autoSpaceDE w:val="0"/>
        <w:bidi w:val="0"/>
        <w:jc w:val="both"/>
        <w:rPr>
          <w:rFonts w:ascii="Tahoma" w:hAnsi="Tahoma" w:cs="Tahoma"/>
          <w:color w:val="000000"/>
          <w:sz w:val="20"/>
          <w:szCs w:val="20"/>
        </w:rPr>
      </w:pPr>
      <w:r w:rsidRPr="00506AAE">
        <w:rPr>
          <w:rFonts w:ascii="Tahoma" w:hAnsi="Tahoma" w:cs="Tahoma"/>
          <w:color w:val="000000"/>
          <w:sz w:val="20"/>
          <w:szCs w:val="20"/>
        </w:rPr>
        <w:t>d) The project partners should agree in advance on the IP rights and on the commercialization strategy of the product or process.</w:t>
      </w:r>
    </w:p>
    <w:p w:rsidR="00B97F90" w:rsidRPr="00506AAE" w:rsidRDefault="00B97F90" w:rsidP="00EE1E7F">
      <w:pPr>
        <w:autoSpaceDE w:val="0"/>
        <w:bidi w:val="0"/>
        <w:jc w:val="both"/>
        <w:rPr>
          <w:rFonts w:ascii="Tahoma" w:hAnsi="Tahoma" w:cs="Tahoma"/>
          <w:color w:val="000000"/>
          <w:sz w:val="20"/>
          <w:szCs w:val="20"/>
        </w:rPr>
      </w:pPr>
      <w:r w:rsidRPr="00506AAE">
        <w:rPr>
          <w:rFonts w:ascii="Tahoma" w:hAnsi="Tahoma" w:cs="Tahoma"/>
          <w:b/>
          <w:color w:val="000000"/>
          <w:sz w:val="20"/>
          <w:szCs w:val="20"/>
        </w:rPr>
        <w:t>Note:</w:t>
      </w:r>
      <w:r w:rsidRPr="00506AAE">
        <w:rPr>
          <w:rFonts w:ascii="Tahoma" w:hAnsi="Tahoma" w:cs="Tahoma"/>
          <w:color w:val="000000"/>
          <w:sz w:val="20"/>
          <w:szCs w:val="20"/>
        </w:rPr>
        <w:t xml:space="preserve"> For the submission phase, only a LOI, a preliminary agreement or draft </w:t>
      </w:r>
      <w:proofErr w:type="spellStart"/>
      <w:r w:rsidRPr="00506AAE">
        <w:rPr>
          <w:rFonts w:ascii="Tahoma" w:hAnsi="Tahoma" w:cs="Tahoma"/>
          <w:color w:val="000000"/>
          <w:sz w:val="20"/>
          <w:szCs w:val="20"/>
        </w:rPr>
        <w:t>MoU</w:t>
      </w:r>
      <w:proofErr w:type="spellEnd"/>
      <w:r w:rsidRPr="00506AAE">
        <w:rPr>
          <w:rFonts w:ascii="Tahoma" w:hAnsi="Tahoma" w:cs="Tahoma"/>
          <w:color w:val="000000"/>
          <w:sz w:val="20"/>
          <w:szCs w:val="20"/>
        </w:rPr>
        <w:t xml:space="preserve"> is required, however the final agreement has to be presented to the funding authorities. </w:t>
      </w:r>
    </w:p>
    <w:p w:rsidR="00B97F90" w:rsidRPr="00506AAE" w:rsidRDefault="00B97F90" w:rsidP="00EE1E7F">
      <w:pPr>
        <w:autoSpaceDE w:val="0"/>
        <w:bidi w:val="0"/>
        <w:jc w:val="both"/>
        <w:rPr>
          <w:rFonts w:ascii="Tahoma" w:hAnsi="Tahoma" w:cs="Tahoma"/>
          <w:color w:val="000000"/>
          <w:sz w:val="20"/>
          <w:szCs w:val="20"/>
        </w:rPr>
      </w:pPr>
      <w:r w:rsidRPr="00506AAE">
        <w:rPr>
          <w:rFonts w:ascii="Tahoma" w:hAnsi="Tahoma" w:cs="Tahoma"/>
          <w:color w:val="000000"/>
          <w:sz w:val="20"/>
          <w:szCs w:val="20"/>
        </w:rPr>
        <w:t>e) The project should demonstrate the contribution of the participants from both countries</w:t>
      </w:r>
    </w:p>
    <w:p w:rsidR="00B97F90" w:rsidRPr="00506AAE" w:rsidRDefault="00B97F90" w:rsidP="00EE1E7F">
      <w:pPr>
        <w:autoSpaceDE w:val="0"/>
        <w:bidi w:val="0"/>
        <w:jc w:val="both"/>
        <w:rPr>
          <w:rFonts w:ascii="Tahoma" w:hAnsi="Tahoma" w:cs="Tahoma"/>
          <w:color w:val="000000"/>
          <w:sz w:val="20"/>
          <w:szCs w:val="20"/>
        </w:rPr>
      </w:pPr>
      <w:r w:rsidRPr="00506AAE">
        <w:rPr>
          <w:rFonts w:ascii="Tahoma" w:hAnsi="Tahoma" w:cs="Tahoma"/>
          <w:color w:val="000000"/>
          <w:sz w:val="20"/>
          <w:szCs w:val="20"/>
        </w:rPr>
        <w:t xml:space="preserve">f) The project must be balanced between participants and significant to both partners. </w:t>
      </w:r>
    </w:p>
    <w:p w:rsidR="00B97F90" w:rsidRPr="00506AAE" w:rsidRDefault="00B97F90" w:rsidP="00EE1E7F">
      <w:pPr>
        <w:autoSpaceDE w:val="0"/>
        <w:bidi w:val="0"/>
        <w:spacing w:line="240" w:lineRule="auto"/>
        <w:jc w:val="both"/>
        <w:rPr>
          <w:rFonts w:ascii="Tahoma" w:hAnsi="Tahoma" w:cs="Tahoma"/>
          <w:color w:val="000000"/>
          <w:sz w:val="20"/>
          <w:szCs w:val="20"/>
        </w:rPr>
      </w:pPr>
      <w:r w:rsidRPr="00506AAE">
        <w:rPr>
          <w:rFonts w:ascii="Tahoma" w:hAnsi="Tahoma" w:cs="Tahoma"/>
          <w:color w:val="000000"/>
          <w:sz w:val="20"/>
          <w:szCs w:val="20"/>
        </w:rPr>
        <w:t>Any partner whose cooperative R&amp;D project is consistent with the aforesaid criteria can</w:t>
      </w:r>
      <w:r w:rsidR="00CF2FBA" w:rsidRPr="00506AAE">
        <w:rPr>
          <w:rFonts w:ascii="Tahoma" w:hAnsi="Tahoma" w:cs="Tahoma"/>
          <w:color w:val="000000"/>
          <w:sz w:val="20"/>
          <w:szCs w:val="20"/>
        </w:rPr>
        <w:t xml:space="preserve"> </w:t>
      </w:r>
      <w:r w:rsidRPr="00506AAE">
        <w:rPr>
          <w:rFonts w:ascii="Tahoma" w:hAnsi="Tahoma" w:cs="Tahoma"/>
          <w:color w:val="000000"/>
          <w:sz w:val="20"/>
          <w:szCs w:val="20"/>
        </w:rPr>
        <w:t>apply to the present Call for Proposal in accordance with the national Laws, Rules, Regulations and Procedures in effect.</w:t>
      </w:r>
    </w:p>
    <w:p w:rsidR="00B97F90" w:rsidRPr="00506AAE" w:rsidRDefault="00B97F90" w:rsidP="00EE1E7F">
      <w:pPr>
        <w:autoSpaceDE w:val="0"/>
        <w:bidi w:val="0"/>
        <w:jc w:val="both"/>
        <w:rPr>
          <w:rFonts w:ascii="Tahoma" w:hAnsi="Tahoma" w:cs="Tahoma"/>
          <w:b/>
          <w:bCs/>
          <w:color w:val="000000"/>
          <w:sz w:val="20"/>
          <w:szCs w:val="20"/>
        </w:rPr>
      </w:pPr>
      <w:r w:rsidRPr="00506AAE">
        <w:rPr>
          <w:rFonts w:ascii="Tahoma" w:hAnsi="Tahoma" w:cs="Tahoma"/>
          <w:b/>
          <w:bCs/>
          <w:color w:val="000000"/>
          <w:sz w:val="20"/>
          <w:szCs w:val="20"/>
        </w:rPr>
        <w:lastRenderedPageBreak/>
        <w:t>2. Eligibility</w:t>
      </w:r>
    </w:p>
    <w:p w:rsidR="00B97F90" w:rsidRPr="00506AAE" w:rsidRDefault="00B97F90" w:rsidP="00EE1E7F">
      <w:pPr>
        <w:autoSpaceDE w:val="0"/>
        <w:bidi w:val="0"/>
        <w:jc w:val="both"/>
        <w:rPr>
          <w:rFonts w:ascii="Tahoma" w:hAnsi="Tahoma" w:cs="Tahoma"/>
          <w:b/>
          <w:bCs/>
          <w:sz w:val="20"/>
          <w:szCs w:val="20"/>
          <w:u w:val="single"/>
        </w:rPr>
      </w:pPr>
      <w:r w:rsidRPr="00506AAE">
        <w:rPr>
          <w:rFonts w:ascii="Tahoma" w:hAnsi="Tahoma" w:cs="Tahoma"/>
          <w:b/>
          <w:bCs/>
          <w:sz w:val="20"/>
          <w:szCs w:val="20"/>
          <w:u w:val="single"/>
        </w:rPr>
        <w:t xml:space="preserve">In Argentina </w:t>
      </w:r>
    </w:p>
    <w:p w:rsidR="00B97F90" w:rsidRPr="00506AAE" w:rsidRDefault="00B97F90" w:rsidP="00EE1E7F">
      <w:pPr>
        <w:pStyle w:val="2"/>
        <w:rPr>
          <w:rFonts w:ascii="Tahoma" w:eastAsia="SimSun" w:hAnsi="Tahoma" w:cs="Tahoma"/>
          <w:color w:val="auto"/>
          <w:sz w:val="20"/>
          <w:szCs w:val="20"/>
          <w:lang w:val="en-US" w:eastAsia="zh-CN"/>
        </w:rPr>
      </w:pPr>
      <w:r w:rsidRPr="00506AAE">
        <w:rPr>
          <w:rFonts w:ascii="Tahoma" w:eastAsia="SimSun" w:hAnsi="Tahoma" w:cs="Tahoma"/>
          <w:color w:val="auto"/>
          <w:sz w:val="20"/>
          <w:szCs w:val="20"/>
          <w:lang w:val="en-US" w:eastAsia="zh-CN"/>
        </w:rPr>
        <w:t xml:space="preserve">Eligible applicants will be R&amp;D performing </w:t>
      </w:r>
      <w:r w:rsidRPr="00506AAE">
        <w:rPr>
          <w:rFonts w:ascii="Tahoma" w:hAnsi="Tahoma" w:cs="Tahoma"/>
          <w:sz w:val="20"/>
          <w:szCs w:val="20"/>
          <w:lang w:val="en-US"/>
        </w:rPr>
        <w:t>Argentina</w:t>
      </w:r>
      <w:r w:rsidRPr="00506AAE">
        <w:rPr>
          <w:rFonts w:ascii="Tahoma" w:hAnsi="Tahoma" w:cs="Tahoma"/>
          <w:b/>
          <w:bCs/>
          <w:sz w:val="20"/>
          <w:szCs w:val="20"/>
          <w:lang w:val="en-US"/>
        </w:rPr>
        <w:t xml:space="preserve"> </w:t>
      </w:r>
      <w:r w:rsidR="00EE1E7F" w:rsidRPr="00506AAE">
        <w:rPr>
          <w:rFonts w:ascii="Tahoma" w:eastAsia="SimSun" w:hAnsi="Tahoma" w:cs="Tahoma"/>
          <w:color w:val="auto"/>
          <w:sz w:val="20"/>
          <w:szCs w:val="20"/>
          <w:lang w:val="en-US" w:eastAsia="zh-CN"/>
        </w:rPr>
        <w:t>registered companies* operating</w:t>
      </w:r>
      <w:r w:rsidRPr="00506AAE">
        <w:rPr>
          <w:rFonts w:ascii="Tahoma" w:eastAsia="SimSun" w:hAnsi="Tahoma" w:cs="Tahoma"/>
          <w:color w:val="auto"/>
          <w:sz w:val="20"/>
          <w:szCs w:val="20"/>
          <w:lang w:val="en-US" w:eastAsia="zh-CN"/>
        </w:rPr>
        <w:t xml:space="preserve"> in Argentina.</w:t>
      </w:r>
    </w:p>
    <w:p w:rsidR="00EE1E7F" w:rsidRPr="00506AAE" w:rsidRDefault="00EE1E7F" w:rsidP="00EE1E7F">
      <w:pPr>
        <w:pStyle w:val="2"/>
        <w:rPr>
          <w:rFonts w:ascii="Tahoma" w:eastAsia="SimSun" w:hAnsi="Tahoma" w:cs="Tahoma"/>
          <w:color w:val="auto"/>
          <w:sz w:val="20"/>
          <w:szCs w:val="20"/>
          <w:lang w:val="en-US" w:eastAsia="zh-CN"/>
        </w:rPr>
      </w:pPr>
    </w:p>
    <w:p w:rsidR="001937BF" w:rsidRDefault="00B97F90" w:rsidP="001937BF">
      <w:pPr>
        <w:pStyle w:val="2"/>
        <w:rPr>
          <w:rFonts w:ascii="Tahoma" w:hAnsi="Tahoma" w:cs="Tahoma"/>
          <w:sz w:val="20"/>
          <w:szCs w:val="20"/>
          <w:lang w:val="en-US"/>
        </w:rPr>
      </w:pPr>
      <w:r w:rsidRPr="00506AAE">
        <w:rPr>
          <w:rFonts w:ascii="Tahoma" w:hAnsi="Tahoma" w:cs="Tahoma"/>
          <w:sz w:val="20"/>
          <w:szCs w:val="20"/>
          <w:lang w:val="en-US"/>
        </w:rPr>
        <w:t xml:space="preserve">*The call is open for any kind of </w:t>
      </w:r>
      <w:proofErr w:type="gramStart"/>
      <w:r w:rsidRPr="00506AAE">
        <w:rPr>
          <w:rFonts w:ascii="Tahoma" w:hAnsi="Tahoma" w:cs="Tahoma"/>
          <w:sz w:val="20"/>
          <w:szCs w:val="20"/>
          <w:lang w:val="en-US"/>
        </w:rPr>
        <w:t>co</w:t>
      </w:r>
      <w:r w:rsidR="00EE1E7F" w:rsidRPr="00506AAE">
        <w:rPr>
          <w:rFonts w:ascii="Tahoma" w:hAnsi="Tahoma" w:cs="Tahoma"/>
          <w:sz w:val="20"/>
          <w:szCs w:val="20"/>
          <w:lang w:val="en-US"/>
        </w:rPr>
        <w:t>mpanies,</w:t>
      </w:r>
      <w:proofErr w:type="gramEnd"/>
      <w:r w:rsidR="00EE1E7F" w:rsidRPr="00506AAE">
        <w:rPr>
          <w:rFonts w:ascii="Tahoma" w:hAnsi="Tahoma" w:cs="Tahoma"/>
          <w:sz w:val="20"/>
          <w:szCs w:val="20"/>
          <w:lang w:val="en-US"/>
        </w:rPr>
        <w:t xml:space="preserve"> nevertheless, only SME</w:t>
      </w:r>
      <w:r w:rsidRPr="00506AAE">
        <w:rPr>
          <w:rFonts w:ascii="Tahoma" w:hAnsi="Tahoma" w:cs="Tahoma"/>
          <w:sz w:val="20"/>
          <w:szCs w:val="20"/>
          <w:lang w:val="en-US"/>
        </w:rPr>
        <w:t>s companies</w:t>
      </w:r>
      <w:r w:rsidRPr="00506AAE">
        <w:rPr>
          <w:rFonts w:ascii="Tahoma" w:hAnsi="Tahoma" w:cs="Tahoma"/>
          <w:sz w:val="20"/>
          <w:szCs w:val="20"/>
          <w:lang w:val="en-US"/>
        </w:rPr>
        <w:br/>
        <w:t>may apply for</w:t>
      </w:r>
      <w:r w:rsidR="003234AD">
        <w:rPr>
          <w:rFonts w:ascii="Tahoma" w:hAnsi="Tahoma" w:cs="Tahoma"/>
          <w:sz w:val="20"/>
          <w:szCs w:val="20"/>
          <w:lang w:val="en-US"/>
        </w:rPr>
        <w:t xml:space="preserve"> </w:t>
      </w:r>
      <w:proofErr w:type="spellStart"/>
      <w:r w:rsidR="003234AD" w:rsidRPr="003234AD">
        <w:rPr>
          <w:rFonts w:ascii="Tahoma" w:hAnsi="Tahoma" w:cs="Tahoma"/>
          <w:sz w:val="20"/>
          <w:szCs w:val="20"/>
        </w:rPr>
        <w:t>MINCyT</w:t>
      </w:r>
      <w:proofErr w:type="spellEnd"/>
      <w:r w:rsidRPr="00506AAE">
        <w:rPr>
          <w:rFonts w:ascii="Tahoma" w:hAnsi="Tahoma" w:cs="Tahoma"/>
          <w:sz w:val="20"/>
          <w:szCs w:val="20"/>
          <w:lang w:val="en-US"/>
        </w:rPr>
        <w:t xml:space="preserve"> funding.</w:t>
      </w:r>
    </w:p>
    <w:p w:rsidR="001937BF" w:rsidRPr="00081A48" w:rsidRDefault="001937BF" w:rsidP="001937BF">
      <w:pPr>
        <w:pStyle w:val="2"/>
        <w:rPr>
          <w:lang w:val="en-US"/>
        </w:rPr>
      </w:pPr>
      <w:r w:rsidRPr="00081A48">
        <w:rPr>
          <w:rFonts w:ascii="Tahoma" w:hAnsi="Tahoma" w:cs="Tahoma"/>
          <w:sz w:val="20"/>
          <w:szCs w:val="20"/>
          <w:lang w:val="en-US"/>
        </w:rPr>
        <w:t>(</w:t>
      </w:r>
      <w:r w:rsidRPr="00081A48">
        <w:rPr>
          <w:rFonts w:ascii="Tahoma" w:hAnsi="Tahoma" w:cs="Tahoma"/>
          <w:sz w:val="20"/>
          <w:szCs w:val="20"/>
          <w:u w:val="single"/>
          <w:lang w:val="en-US"/>
        </w:rPr>
        <w:t xml:space="preserve">According to </w:t>
      </w:r>
      <w:proofErr w:type="spellStart"/>
      <w:r w:rsidRPr="00081A48">
        <w:rPr>
          <w:rFonts w:ascii="Tahoma" w:hAnsi="Tahoma" w:cs="Tahoma"/>
          <w:sz w:val="20"/>
          <w:szCs w:val="20"/>
          <w:u w:val="single"/>
          <w:lang w:val="en-US"/>
        </w:rPr>
        <w:t>Sepyme</w:t>
      </w:r>
      <w:proofErr w:type="spellEnd"/>
      <w:r w:rsidRPr="00081A48">
        <w:rPr>
          <w:rFonts w:ascii="Tahoma" w:hAnsi="Tahoma" w:cs="Tahoma"/>
          <w:sz w:val="20"/>
          <w:szCs w:val="20"/>
          <w:u w:val="single"/>
          <w:lang w:val="en-US"/>
        </w:rPr>
        <w:t xml:space="preserve"> Res. 24/2001 and the amendments thereof</w:t>
      </w:r>
      <w:r w:rsidRPr="00081A48">
        <w:rPr>
          <w:rFonts w:ascii="Tahoma" w:hAnsi="Tahoma" w:cs="Tahoma"/>
          <w:sz w:val="20"/>
          <w:szCs w:val="20"/>
          <w:lang w:val="en-US"/>
        </w:rPr>
        <w:t>)</w:t>
      </w:r>
    </w:p>
    <w:p w:rsidR="00B97F90" w:rsidRPr="001937BF" w:rsidRDefault="00B97F90" w:rsidP="003234AD">
      <w:pPr>
        <w:pStyle w:val="2"/>
        <w:rPr>
          <w:rFonts w:ascii="Tahoma" w:hAnsi="Tahoma" w:cs="Tahoma"/>
          <w:color w:val="auto"/>
          <w:sz w:val="20"/>
          <w:szCs w:val="20"/>
        </w:rPr>
      </w:pPr>
    </w:p>
    <w:p w:rsidR="00B97F90" w:rsidRPr="00506AAE" w:rsidRDefault="00B97F90" w:rsidP="00EE1E7F">
      <w:pPr>
        <w:autoSpaceDE w:val="0"/>
        <w:bidi w:val="0"/>
        <w:jc w:val="both"/>
        <w:rPr>
          <w:rFonts w:ascii="Tahoma" w:hAnsi="Tahoma" w:cs="Tahoma"/>
          <w:color w:val="000000"/>
          <w:sz w:val="20"/>
          <w:szCs w:val="20"/>
        </w:rPr>
      </w:pPr>
    </w:p>
    <w:p w:rsidR="00B97F90" w:rsidRPr="00506AAE" w:rsidRDefault="00B97F90" w:rsidP="00EE1E7F">
      <w:pPr>
        <w:autoSpaceDE w:val="0"/>
        <w:bidi w:val="0"/>
        <w:jc w:val="both"/>
        <w:rPr>
          <w:rFonts w:ascii="Tahoma" w:hAnsi="Tahoma" w:cs="Tahoma"/>
          <w:b/>
          <w:bCs/>
          <w:color w:val="000000"/>
          <w:sz w:val="20"/>
          <w:szCs w:val="20"/>
          <w:u w:val="single"/>
          <w:rtl/>
        </w:rPr>
      </w:pPr>
      <w:r w:rsidRPr="00506AAE">
        <w:rPr>
          <w:rFonts w:ascii="Tahoma" w:hAnsi="Tahoma" w:cs="Tahoma"/>
          <w:b/>
          <w:bCs/>
          <w:color w:val="000000"/>
          <w:sz w:val="20"/>
          <w:szCs w:val="20"/>
          <w:u w:val="single"/>
        </w:rPr>
        <w:t>In Israel</w:t>
      </w:r>
    </w:p>
    <w:p w:rsidR="00B97F90" w:rsidRPr="00506AAE" w:rsidRDefault="00B97F90" w:rsidP="00EE1E7F">
      <w:pPr>
        <w:tabs>
          <w:tab w:val="num" w:pos="720"/>
        </w:tabs>
        <w:bidi w:val="0"/>
        <w:spacing w:before="240" w:line="360" w:lineRule="auto"/>
        <w:jc w:val="both"/>
        <w:rPr>
          <w:rFonts w:ascii="Tahoma" w:eastAsia="Symbol" w:hAnsi="Tahoma" w:cs="Tahoma"/>
          <w:sz w:val="20"/>
          <w:szCs w:val="20"/>
        </w:rPr>
      </w:pPr>
      <w:r w:rsidRPr="00506AAE">
        <w:rPr>
          <w:rFonts w:ascii="Tahoma" w:hAnsi="Tahoma" w:cs="Tahoma"/>
          <w:color w:val="000000"/>
          <w:sz w:val="20"/>
          <w:szCs w:val="20"/>
        </w:rPr>
        <w:t>Eligible applicants will be R&amp;D performing Israe</w:t>
      </w:r>
      <w:r w:rsidR="00EE1E7F" w:rsidRPr="00506AAE">
        <w:rPr>
          <w:rFonts w:ascii="Tahoma" w:hAnsi="Tahoma" w:cs="Tahoma"/>
          <w:color w:val="000000"/>
          <w:sz w:val="20"/>
          <w:szCs w:val="20"/>
        </w:rPr>
        <w:t>li registered companies operating</w:t>
      </w:r>
      <w:r w:rsidRPr="00506AAE">
        <w:rPr>
          <w:rFonts w:ascii="Tahoma" w:hAnsi="Tahoma" w:cs="Tahoma"/>
          <w:color w:val="000000"/>
          <w:sz w:val="20"/>
          <w:szCs w:val="20"/>
        </w:rPr>
        <w:t xml:space="preserve"> in Israel</w:t>
      </w:r>
      <w:r w:rsidRPr="00506AAE">
        <w:rPr>
          <w:rFonts w:ascii="Tahoma" w:eastAsia="Symbol" w:hAnsi="Tahoma" w:cs="Tahoma"/>
          <w:sz w:val="20"/>
          <w:szCs w:val="20"/>
        </w:rPr>
        <w:t xml:space="preserve"> </w:t>
      </w:r>
    </w:p>
    <w:p w:rsidR="00B97F90" w:rsidRPr="00506AAE" w:rsidRDefault="00B97F90" w:rsidP="00EE1E7F">
      <w:pPr>
        <w:autoSpaceDE w:val="0"/>
        <w:bidi w:val="0"/>
        <w:jc w:val="both"/>
        <w:rPr>
          <w:rFonts w:ascii="Tahoma" w:hAnsi="Tahoma" w:cs="Tahoma"/>
          <w:b/>
          <w:bCs/>
          <w:color w:val="000000"/>
          <w:sz w:val="20"/>
          <w:szCs w:val="20"/>
        </w:rPr>
      </w:pPr>
      <w:r w:rsidRPr="00506AAE">
        <w:rPr>
          <w:rFonts w:ascii="Tahoma" w:hAnsi="Tahoma" w:cs="Tahoma"/>
          <w:b/>
          <w:bCs/>
          <w:color w:val="000000"/>
          <w:sz w:val="20"/>
          <w:szCs w:val="20"/>
        </w:rPr>
        <w:t>3. Size of Investments and Matching Funds</w:t>
      </w:r>
    </w:p>
    <w:p w:rsidR="00B97F90" w:rsidRPr="00506AAE" w:rsidRDefault="00B97F90" w:rsidP="008278F7">
      <w:pPr>
        <w:numPr>
          <w:ilvl w:val="0"/>
          <w:numId w:val="1"/>
        </w:numPr>
        <w:tabs>
          <w:tab w:val="left" w:pos="720"/>
        </w:tabs>
        <w:suppressAutoHyphens/>
        <w:autoSpaceDE w:val="0"/>
        <w:bidi w:val="0"/>
        <w:spacing w:after="0" w:line="240" w:lineRule="auto"/>
        <w:jc w:val="both"/>
        <w:rPr>
          <w:rFonts w:ascii="Tahoma" w:hAnsi="Tahoma" w:cs="Tahoma"/>
          <w:color w:val="000000"/>
          <w:sz w:val="20"/>
          <w:szCs w:val="20"/>
        </w:rPr>
      </w:pPr>
      <w:r w:rsidRPr="00506AAE">
        <w:rPr>
          <w:rFonts w:ascii="Tahoma" w:hAnsi="Tahoma" w:cs="Tahoma"/>
          <w:color w:val="000000"/>
          <w:sz w:val="20"/>
          <w:szCs w:val="20"/>
        </w:rPr>
        <w:t>Funding support will be given to each partner by its own Implementing Organizations (in Argentina and in Israel) in accordance with the National Laws, Rules, Regulations and procedures in effect.</w:t>
      </w:r>
    </w:p>
    <w:p w:rsidR="00B97F90" w:rsidRPr="00506AAE" w:rsidRDefault="00B97F90" w:rsidP="00EE1E7F">
      <w:pPr>
        <w:suppressAutoHyphens/>
        <w:autoSpaceDE w:val="0"/>
        <w:bidi w:val="0"/>
        <w:jc w:val="both"/>
        <w:rPr>
          <w:rFonts w:ascii="Tahoma" w:hAnsi="Tahoma" w:cs="Tahoma"/>
          <w:color w:val="000000"/>
          <w:sz w:val="20"/>
          <w:szCs w:val="20"/>
        </w:rPr>
      </w:pPr>
      <w:bookmarkStart w:id="0" w:name="_GoBack"/>
    </w:p>
    <w:bookmarkEnd w:id="0"/>
    <w:p w:rsidR="00B97F90" w:rsidRPr="00506AAE" w:rsidRDefault="00B97F90" w:rsidP="00EE1E7F">
      <w:pPr>
        <w:numPr>
          <w:ilvl w:val="0"/>
          <w:numId w:val="1"/>
        </w:numPr>
        <w:tabs>
          <w:tab w:val="right" w:pos="900"/>
        </w:tabs>
        <w:bidi w:val="0"/>
        <w:spacing w:after="0" w:line="240" w:lineRule="auto"/>
        <w:jc w:val="both"/>
        <w:rPr>
          <w:rFonts w:ascii="Tahoma" w:hAnsi="Tahoma" w:cs="Tahoma"/>
          <w:sz w:val="20"/>
          <w:szCs w:val="20"/>
        </w:rPr>
      </w:pPr>
      <w:r w:rsidRPr="00506AAE">
        <w:rPr>
          <w:rFonts w:ascii="Tahoma" w:hAnsi="Tahoma" w:cs="Tahoma"/>
          <w:color w:val="000000"/>
          <w:sz w:val="20"/>
          <w:szCs w:val="20"/>
        </w:rPr>
        <w:t>The total grant from the Government of Argentina under the Argentina -Israel R&amp;D program financial support</w:t>
      </w:r>
      <w:r w:rsidRPr="00506AAE">
        <w:rPr>
          <w:rFonts w:ascii="Tahoma" w:eastAsia="SimSun" w:hAnsi="Tahoma" w:cs="Tahoma"/>
          <w:color w:val="000000"/>
          <w:sz w:val="20"/>
          <w:szCs w:val="20"/>
          <w:lang w:eastAsia="zh-CN"/>
        </w:rPr>
        <w:t xml:space="preserve"> is up </w:t>
      </w:r>
      <w:r w:rsidRPr="00506AAE">
        <w:rPr>
          <w:rFonts w:ascii="Tahoma" w:hAnsi="Tahoma" w:cs="Tahoma"/>
          <w:sz w:val="20"/>
          <w:szCs w:val="20"/>
        </w:rPr>
        <w:t>to 70% of the approved R&amp;D expenditures and up to  $ 800.000 pesos (180.000 USD)</w:t>
      </w:r>
    </w:p>
    <w:p w:rsidR="00B97F90" w:rsidRPr="00506AAE" w:rsidRDefault="00B97F90" w:rsidP="00EE1E7F">
      <w:pPr>
        <w:tabs>
          <w:tab w:val="right" w:pos="900"/>
        </w:tabs>
        <w:bidi w:val="0"/>
        <w:spacing w:after="0" w:line="240" w:lineRule="auto"/>
        <w:ind w:left="720"/>
        <w:jc w:val="both"/>
        <w:rPr>
          <w:rFonts w:ascii="Tahoma" w:hAnsi="Tahoma" w:cs="Tahoma"/>
          <w:sz w:val="20"/>
          <w:szCs w:val="20"/>
        </w:rPr>
      </w:pPr>
    </w:p>
    <w:p w:rsidR="00B97F90" w:rsidRPr="00506AAE" w:rsidRDefault="00B97F90" w:rsidP="00EE1E7F">
      <w:pPr>
        <w:numPr>
          <w:ilvl w:val="0"/>
          <w:numId w:val="1"/>
        </w:numPr>
        <w:tabs>
          <w:tab w:val="left" w:pos="720"/>
        </w:tabs>
        <w:suppressAutoHyphens/>
        <w:autoSpaceDE w:val="0"/>
        <w:bidi w:val="0"/>
        <w:spacing w:after="0" w:line="240" w:lineRule="auto"/>
        <w:jc w:val="both"/>
        <w:rPr>
          <w:rFonts w:ascii="Tahoma" w:hAnsi="Tahoma" w:cs="Tahoma"/>
          <w:color w:val="000000"/>
          <w:sz w:val="20"/>
          <w:szCs w:val="20"/>
        </w:rPr>
      </w:pPr>
      <w:r w:rsidRPr="00506AAE">
        <w:rPr>
          <w:rFonts w:ascii="Tahoma" w:hAnsi="Tahoma" w:cs="Tahoma"/>
          <w:color w:val="000000"/>
          <w:sz w:val="20"/>
          <w:szCs w:val="20"/>
        </w:rPr>
        <w:t xml:space="preserve">The total funding from the Government of Israel via the OCS, under the Argentina-Israel R&amp;D program financial support, will not exceed 50% of </w:t>
      </w:r>
      <w:r w:rsidRPr="00506AAE">
        <w:rPr>
          <w:rFonts w:ascii="Tahoma" w:hAnsi="Tahoma" w:cs="Tahoma"/>
          <w:sz w:val="20"/>
          <w:szCs w:val="20"/>
        </w:rPr>
        <w:t>the eligible and approved costs of the R&amp;D, in accordance with the national laws and regulations.</w:t>
      </w:r>
    </w:p>
    <w:p w:rsidR="00B97F90" w:rsidRPr="00506AAE" w:rsidRDefault="00B97F90" w:rsidP="00CF2FBA">
      <w:pPr>
        <w:tabs>
          <w:tab w:val="left" w:pos="720"/>
        </w:tabs>
        <w:suppressAutoHyphens/>
        <w:autoSpaceDE w:val="0"/>
        <w:bidi w:val="0"/>
        <w:rPr>
          <w:rFonts w:ascii="Tahoma" w:hAnsi="Tahoma" w:cs="Tahoma"/>
          <w:color w:val="000000"/>
          <w:sz w:val="20"/>
          <w:szCs w:val="20"/>
        </w:rPr>
      </w:pPr>
    </w:p>
    <w:p w:rsidR="00B97F90" w:rsidRPr="00506AAE" w:rsidRDefault="00B97F90" w:rsidP="00CF2FBA">
      <w:pPr>
        <w:numPr>
          <w:ilvl w:val="0"/>
          <w:numId w:val="1"/>
        </w:numPr>
        <w:tabs>
          <w:tab w:val="clear" w:pos="720"/>
          <w:tab w:val="left" w:pos="360"/>
        </w:tabs>
        <w:suppressAutoHyphens/>
        <w:autoSpaceDE w:val="0"/>
        <w:bidi w:val="0"/>
        <w:spacing w:after="0" w:line="240" w:lineRule="auto"/>
        <w:ind w:hanging="720"/>
        <w:rPr>
          <w:rFonts w:ascii="Tahoma" w:hAnsi="Tahoma" w:cs="Tahoma"/>
          <w:b/>
          <w:bCs/>
          <w:color w:val="000000"/>
          <w:sz w:val="20"/>
          <w:szCs w:val="20"/>
        </w:rPr>
      </w:pPr>
      <w:r w:rsidRPr="00506AAE">
        <w:rPr>
          <w:rFonts w:ascii="Tahoma" w:hAnsi="Tahoma" w:cs="Tahoma"/>
          <w:b/>
          <w:bCs/>
          <w:color w:val="000000"/>
          <w:sz w:val="20"/>
          <w:szCs w:val="20"/>
        </w:rPr>
        <w:t>Submission of the project proposals</w:t>
      </w:r>
    </w:p>
    <w:p w:rsidR="00B97F90" w:rsidRPr="00506AAE" w:rsidRDefault="00B97F90" w:rsidP="00CF2FBA">
      <w:pPr>
        <w:autoSpaceDE w:val="0"/>
        <w:bidi w:val="0"/>
        <w:ind w:left="720"/>
        <w:rPr>
          <w:rFonts w:ascii="Tahoma" w:hAnsi="Tahoma" w:cs="Tahoma"/>
          <w:color w:val="000000"/>
          <w:sz w:val="20"/>
          <w:szCs w:val="20"/>
        </w:rPr>
      </w:pPr>
    </w:p>
    <w:p w:rsidR="00B97F90" w:rsidRPr="00575789" w:rsidRDefault="00B97F90" w:rsidP="00081A48">
      <w:pPr>
        <w:shd w:val="clear" w:color="auto" w:fill="FFFFFF" w:themeFill="background1"/>
        <w:bidi w:val="0"/>
        <w:spacing w:after="120" w:line="360" w:lineRule="auto"/>
        <w:rPr>
          <w:rFonts w:ascii="Tahoma" w:hAnsi="Tahoma" w:cs="Tahoma"/>
          <w:b/>
          <w:color w:val="FF0000"/>
          <w:sz w:val="20"/>
          <w:szCs w:val="20"/>
          <w:rtl/>
        </w:rPr>
      </w:pPr>
      <w:r w:rsidRPr="00506AAE">
        <w:rPr>
          <w:rFonts w:ascii="Tahoma" w:hAnsi="Tahoma" w:cs="Tahoma"/>
          <w:sz w:val="20"/>
          <w:szCs w:val="20"/>
        </w:rPr>
        <w:t xml:space="preserve">The present Call is launched on </w:t>
      </w:r>
      <w:r w:rsidR="00323AE5" w:rsidRPr="00081A48">
        <w:rPr>
          <w:rFonts w:ascii="Tahoma" w:hAnsi="Tahoma" w:cs="Tahoma"/>
          <w:b/>
          <w:color w:val="FF0000"/>
          <w:sz w:val="20"/>
          <w:szCs w:val="20"/>
        </w:rPr>
        <w:t>Monday</w:t>
      </w:r>
      <w:r w:rsidR="00575789" w:rsidRPr="00081A48">
        <w:rPr>
          <w:rFonts w:ascii="Tahoma" w:hAnsi="Tahoma" w:cs="Tahoma"/>
          <w:b/>
          <w:color w:val="FF0000"/>
          <w:sz w:val="20"/>
          <w:szCs w:val="20"/>
        </w:rPr>
        <w:t xml:space="preserve">, April </w:t>
      </w:r>
      <w:r w:rsidR="00323AE5" w:rsidRPr="00081A48">
        <w:rPr>
          <w:rFonts w:ascii="Tahoma" w:hAnsi="Tahoma" w:cs="Tahoma"/>
          <w:b/>
          <w:color w:val="FF0000"/>
          <w:sz w:val="20"/>
          <w:szCs w:val="20"/>
        </w:rPr>
        <w:t>22</w:t>
      </w:r>
      <w:r w:rsidR="00575789" w:rsidRPr="00081A48">
        <w:rPr>
          <w:rFonts w:ascii="Tahoma" w:hAnsi="Tahoma" w:cs="Tahoma"/>
          <w:b/>
          <w:color w:val="FF0000"/>
          <w:sz w:val="20"/>
          <w:szCs w:val="20"/>
        </w:rPr>
        <w:t>, 2013</w:t>
      </w:r>
    </w:p>
    <w:p w:rsidR="00B97F90" w:rsidRPr="00506AAE" w:rsidRDefault="00B97F90" w:rsidP="00EE1E7F">
      <w:pPr>
        <w:bidi w:val="0"/>
        <w:spacing w:after="120" w:line="360" w:lineRule="auto"/>
        <w:rPr>
          <w:rFonts w:ascii="Tahoma" w:hAnsi="Tahoma" w:cs="Tahoma"/>
          <w:sz w:val="20"/>
          <w:szCs w:val="20"/>
        </w:rPr>
      </w:pPr>
      <w:r w:rsidRPr="00506AAE">
        <w:rPr>
          <w:rFonts w:ascii="Tahoma" w:hAnsi="Tahoma" w:cs="Tahoma"/>
          <w:sz w:val="20"/>
          <w:szCs w:val="20"/>
        </w:rPr>
        <w:t>A two</w:t>
      </w:r>
      <w:r w:rsidR="00EE1E7F" w:rsidRPr="00506AAE">
        <w:rPr>
          <w:rFonts w:ascii="Tahoma" w:hAnsi="Tahoma" w:cs="Tahoma"/>
          <w:sz w:val="20"/>
          <w:szCs w:val="20"/>
        </w:rPr>
        <w:t>-</w:t>
      </w:r>
      <w:r w:rsidRPr="00506AAE">
        <w:rPr>
          <w:rFonts w:ascii="Tahoma" w:hAnsi="Tahoma" w:cs="Tahoma"/>
          <w:sz w:val="20"/>
          <w:szCs w:val="20"/>
        </w:rPr>
        <w:t>stage application process will be followed:</w:t>
      </w:r>
    </w:p>
    <w:p w:rsidR="00B97F90" w:rsidRPr="00506AAE" w:rsidRDefault="00B97F90" w:rsidP="00CF2FBA">
      <w:pPr>
        <w:numPr>
          <w:ilvl w:val="0"/>
          <w:numId w:val="2"/>
        </w:numPr>
        <w:bidi w:val="0"/>
        <w:spacing w:after="120" w:line="360" w:lineRule="auto"/>
        <w:rPr>
          <w:rFonts w:ascii="Tahoma" w:hAnsi="Tahoma" w:cs="Tahoma"/>
          <w:sz w:val="20"/>
          <w:szCs w:val="20"/>
        </w:rPr>
      </w:pPr>
      <w:r w:rsidRPr="00506AAE">
        <w:rPr>
          <w:rFonts w:ascii="Tahoma" w:hAnsi="Tahoma" w:cs="Tahoma"/>
          <w:sz w:val="20"/>
          <w:szCs w:val="20"/>
        </w:rPr>
        <w:t xml:space="preserve"> </w:t>
      </w:r>
      <w:r w:rsidRPr="00506AAE">
        <w:rPr>
          <w:rFonts w:ascii="Tahoma" w:hAnsi="Tahoma" w:cs="Tahoma"/>
          <w:b/>
          <w:bCs/>
          <w:sz w:val="20"/>
          <w:szCs w:val="20"/>
          <w:u w:val="single"/>
        </w:rPr>
        <w:t>Phase 1:</w:t>
      </w:r>
      <w:r w:rsidRPr="00506AAE">
        <w:rPr>
          <w:rFonts w:ascii="Tahoma" w:hAnsi="Tahoma" w:cs="Tahoma"/>
          <w:sz w:val="20"/>
          <w:szCs w:val="20"/>
        </w:rPr>
        <w:t xml:space="preserve"> partnering organization will submit a pre-proposal in the form of a cooperation form demonstrating the technological contribution of the participants from both countries </w:t>
      </w:r>
      <w:r w:rsidR="00EE1E7F" w:rsidRPr="00506AAE">
        <w:rPr>
          <w:rFonts w:ascii="Tahoma" w:hAnsi="Tahoma" w:cs="Tahoma"/>
          <w:sz w:val="20"/>
          <w:szCs w:val="20"/>
        </w:rPr>
        <w:t>no</w:t>
      </w:r>
      <w:r w:rsidRPr="00506AAE">
        <w:rPr>
          <w:rFonts w:ascii="Tahoma" w:hAnsi="Tahoma" w:cs="Tahoma"/>
          <w:sz w:val="20"/>
          <w:szCs w:val="20"/>
        </w:rPr>
        <w:t xml:space="preserve"> later than </w:t>
      </w:r>
      <w:r w:rsidRPr="00506AAE">
        <w:rPr>
          <w:rFonts w:ascii="Tahoma" w:hAnsi="Tahoma" w:cs="Tahoma"/>
          <w:b/>
          <w:color w:val="FF0000"/>
          <w:sz w:val="20"/>
          <w:szCs w:val="20"/>
        </w:rPr>
        <w:t>Thursday,</w:t>
      </w:r>
      <w:r w:rsidRPr="00506AAE">
        <w:rPr>
          <w:rFonts w:ascii="Tahoma" w:hAnsi="Tahoma" w:cs="Tahoma"/>
          <w:b/>
          <w:bCs/>
          <w:color w:val="FF0000"/>
          <w:sz w:val="20"/>
          <w:szCs w:val="20"/>
        </w:rPr>
        <w:t xml:space="preserve"> October 24, 2013</w:t>
      </w:r>
      <w:r w:rsidRPr="00506AAE">
        <w:rPr>
          <w:rFonts w:ascii="Tahoma" w:hAnsi="Tahoma" w:cs="Tahoma"/>
          <w:sz w:val="20"/>
          <w:szCs w:val="20"/>
        </w:rPr>
        <w:t xml:space="preserve">. </w:t>
      </w:r>
    </w:p>
    <w:p w:rsidR="00B97F90" w:rsidRPr="00506AAE" w:rsidRDefault="00B97F90" w:rsidP="00EE1E7F">
      <w:pPr>
        <w:pStyle w:val="a7"/>
        <w:numPr>
          <w:ilvl w:val="1"/>
          <w:numId w:val="2"/>
        </w:numPr>
        <w:bidi w:val="0"/>
        <w:spacing w:after="120" w:line="360" w:lineRule="auto"/>
        <w:rPr>
          <w:rFonts w:ascii="Tahoma" w:hAnsi="Tahoma" w:cs="Tahoma"/>
          <w:sz w:val="20"/>
          <w:szCs w:val="20"/>
        </w:rPr>
      </w:pPr>
      <w:r w:rsidRPr="00506AAE">
        <w:rPr>
          <w:rFonts w:ascii="Tahoma" w:hAnsi="Tahoma" w:cs="Tahoma"/>
          <w:sz w:val="20"/>
          <w:szCs w:val="20"/>
        </w:rPr>
        <w:t>The pre-proposal form must be signed by the partners from Argentina and from Israel and submitted to MINCYT and MATIMOP within the deadline of the particular call period.</w:t>
      </w:r>
    </w:p>
    <w:p w:rsidR="00B97F90" w:rsidRPr="00506AAE" w:rsidRDefault="00B97F90" w:rsidP="00CF2FBA">
      <w:pPr>
        <w:numPr>
          <w:ilvl w:val="2"/>
          <w:numId w:val="2"/>
        </w:numPr>
        <w:bidi w:val="0"/>
        <w:spacing w:after="120" w:line="360" w:lineRule="auto"/>
        <w:rPr>
          <w:rFonts w:ascii="Tahoma" w:hAnsi="Tahoma" w:cs="Tahoma"/>
          <w:sz w:val="20"/>
          <w:szCs w:val="20"/>
        </w:rPr>
      </w:pPr>
      <w:r w:rsidRPr="00506AAE">
        <w:rPr>
          <w:rFonts w:ascii="Tahoma" w:hAnsi="Tahoma" w:cs="Tahoma"/>
          <w:sz w:val="20"/>
          <w:szCs w:val="20"/>
        </w:rPr>
        <w:t>Unless approved by both sides' authorities, applications submitted after the deadline of call period will be returned and can be resubmitted by the interested parties in the subsequent call.</w:t>
      </w:r>
    </w:p>
    <w:p w:rsidR="00B97F90" w:rsidRPr="00506AAE" w:rsidRDefault="00B97F90" w:rsidP="00CF2FBA">
      <w:pPr>
        <w:numPr>
          <w:ilvl w:val="2"/>
          <w:numId w:val="2"/>
        </w:numPr>
        <w:bidi w:val="0"/>
        <w:spacing w:after="120" w:line="360" w:lineRule="auto"/>
        <w:rPr>
          <w:rFonts w:ascii="Tahoma" w:hAnsi="Tahoma" w:cs="Tahoma"/>
          <w:sz w:val="20"/>
          <w:szCs w:val="20"/>
        </w:rPr>
      </w:pPr>
      <w:r w:rsidRPr="00506AAE">
        <w:rPr>
          <w:rFonts w:ascii="Tahoma" w:hAnsi="Tahoma" w:cs="Tahoma"/>
          <w:sz w:val="20"/>
          <w:szCs w:val="20"/>
        </w:rPr>
        <w:lastRenderedPageBreak/>
        <w:t xml:space="preserve">A Letter of Intent, Preliminary Agreement, or draft MOU between the participants from both countries is required. If the proposal is approved the final agreement has to be presented to the funding authorities. </w:t>
      </w:r>
    </w:p>
    <w:p w:rsidR="00B97F90" w:rsidRPr="00506AAE" w:rsidRDefault="00B97F90" w:rsidP="00CF2FBA">
      <w:pPr>
        <w:numPr>
          <w:ilvl w:val="1"/>
          <w:numId w:val="2"/>
        </w:numPr>
        <w:bidi w:val="0"/>
        <w:spacing w:after="120" w:line="360" w:lineRule="auto"/>
        <w:rPr>
          <w:rFonts w:ascii="Tahoma" w:hAnsi="Tahoma" w:cs="Tahoma"/>
          <w:sz w:val="20"/>
          <w:szCs w:val="20"/>
        </w:rPr>
      </w:pPr>
      <w:r w:rsidRPr="00506AAE">
        <w:rPr>
          <w:rFonts w:ascii="Tahoma" w:hAnsi="Tahoma" w:cs="Tahoma"/>
          <w:sz w:val="20"/>
          <w:szCs w:val="20"/>
        </w:rPr>
        <w:t xml:space="preserve">MATIMOP and MINCYT will pre-screen the applications and decide which of the applicants will be invited to submit funding application. </w:t>
      </w:r>
    </w:p>
    <w:p w:rsidR="00B97F90" w:rsidRPr="00506AAE" w:rsidRDefault="00B97F90" w:rsidP="00CF2FBA">
      <w:pPr>
        <w:numPr>
          <w:ilvl w:val="0"/>
          <w:numId w:val="2"/>
        </w:numPr>
        <w:bidi w:val="0"/>
        <w:spacing w:after="120" w:line="360" w:lineRule="auto"/>
        <w:rPr>
          <w:rFonts w:ascii="Tahoma" w:hAnsi="Tahoma" w:cs="Tahoma"/>
          <w:color w:val="FF0000"/>
          <w:sz w:val="20"/>
          <w:szCs w:val="20"/>
        </w:rPr>
      </w:pPr>
      <w:r w:rsidRPr="00506AAE">
        <w:rPr>
          <w:rFonts w:ascii="Tahoma" w:hAnsi="Tahoma" w:cs="Tahoma"/>
          <w:b/>
          <w:bCs/>
          <w:sz w:val="20"/>
          <w:szCs w:val="20"/>
          <w:u w:val="single"/>
        </w:rPr>
        <w:t>Phase 2:</w:t>
      </w:r>
      <w:r w:rsidRPr="00506AAE">
        <w:rPr>
          <w:rFonts w:ascii="Tahoma" w:hAnsi="Tahoma" w:cs="Tahoma"/>
          <w:sz w:val="20"/>
          <w:szCs w:val="20"/>
        </w:rPr>
        <w:t xml:space="preserve"> proposers of pre-proposals meeting all eligibility criteria for which the Phase 1 pre-screening resulted with a positive recommendation will be invited to submit the complete funding application using the procedures, and according to the rules, applied by MINCYT in Argentina and by OCS in Israel </w:t>
      </w:r>
      <w:r w:rsidR="00EE1E7F" w:rsidRPr="00506AAE">
        <w:rPr>
          <w:rFonts w:ascii="Tahoma" w:hAnsi="Tahoma" w:cs="Tahoma"/>
          <w:sz w:val="20"/>
          <w:szCs w:val="20"/>
        </w:rPr>
        <w:t>no</w:t>
      </w:r>
      <w:r w:rsidRPr="00506AAE">
        <w:rPr>
          <w:rFonts w:ascii="Tahoma" w:hAnsi="Tahoma" w:cs="Tahoma"/>
          <w:sz w:val="20"/>
          <w:szCs w:val="20"/>
        </w:rPr>
        <w:t xml:space="preserve"> later than </w:t>
      </w:r>
      <w:r w:rsidRPr="00506AAE">
        <w:rPr>
          <w:rFonts w:ascii="Tahoma" w:hAnsi="Tahoma" w:cs="Tahoma"/>
          <w:b/>
          <w:bCs/>
          <w:color w:val="FF0000"/>
          <w:sz w:val="20"/>
          <w:szCs w:val="20"/>
        </w:rPr>
        <w:t>Monday, November 25, 2013.</w:t>
      </w:r>
      <w:r w:rsidRPr="00506AAE">
        <w:rPr>
          <w:rFonts w:ascii="Tahoma" w:hAnsi="Tahoma" w:cs="Tahoma"/>
          <w:color w:val="FF0000"/>
          <w:sz w:val="20"/>
          <w:szCs w:val="20"/>
        </w:rPr>
        <w:t xml:space="preserve"> </w:t>
      </w:r>
    </w:p>
    <w:p w:rsidR="0095523A" w:rsidRPr="00506AAE" w:rsidRDefault="0095523A" w:rsidP="00CF2FBA">
      <w:pPr>
        <w:pStyle w:val="a7"/>
        <w:autoSpaceDE w:val="0"/>
        <w:bidi w:val="0"/>
        <w:ind w:left="360"/>
        <w:rPr>
          <w:rFonts w:ascii="Tahoma" w:hAnsi="Tahoma" w:cs="Tahoma"/>
          <w:sz w:val="20"/>
          <w:szCs w:val="20"/>
          <w:u w:val="single"/>
        </w:rPr>
      </w:pPr>
      <w:r w:rsidRPr="00506AAE">
        <w:rPr>
          <w:rFonts w:ascii="Tahoma" w:hAnsi="Tahoma" w:cs="Tahoma"/>
          <w:sz w:val="20"/>
          <w:szCs w:val="20"/>
          <w:u w:val="single"/>
        </w:rPr>
        <w:t>In Israel</w:t>
      </w:r>
    </w:p>
    <w:p w:rsidR="0095523A" w:rsidRPr="00506AAE" w:rsidRDefault="0095523A" w:rsidP="00CF2FBA">
      <w:pPr>
        <w:pStyle w:val="a7"/>
        <w:numPr>
          <w:ilvl w:val="0"/>
          <w:numId w:val="2"/>
        </w:numPr>
        <w:autoSpaceDE w:val="0"/>
        <w:bidi w:val="0"/>
        <w:rPr>
          <w:rFonts w:ascii="Tahoma" w:hAnsi="Tahoma" w:cs="Tahoma"/>
          <w:sz w:val="20"/>
          <w:szCs w:val="20"/>
        </w:rPr>
      </w:pPr>
      <w:r w:rsidRPr="00506AAE">
        <w:rPr>
          <w:rFonts w:ascii="Tahoma" w:hAnsi="Tahoma" w:cs="Tahoma"/>
          <w:sz w:val="20"/>
          <w:szCs w:val="20"/>
        </w:rPr>
        <w:t xml:space="preserve">The Israeli partner is required to submit the National Application form in accordance with the OCS regulations, through an online system </w:t>
      </w:r>
      <w:hyperlink r:id="rId8" w:history="1">
        <w:r w:rsidRPr="00506AAE">
          <w:rPr>
            <w:rStyle w:val="Hyperlink"/>
            <w:rFonts w:ascii="Tahoma" w:hAnsi="Tahoma" w:cs="Tahoma"/>
            <w:sz w:val="20"/>
            <w:szCs w:val="20"/>
          </w:rPr>
          <w:t>www.moital.gov.il/madan/tfasim</w:t>
        </w:r>
      </w:hyperlink>
      <w:r w:rsidRPr="00506AAE">
        <w:rPr>
          <w:rFonts w:ascii="Tahoma" w:hAnsi="Tahoma" w:cs="Tahoma"/>
          <w:sz w:val="20"/>
          <w:szCs w:val="20"/>
        </w:rPr>
        <w:t xml:space="preserve"> following these </w:t>
      </w:r>
      <w:hyperlink r:id="rId9" w:history="1">
        <w:r w:rsidRPr="00506AAE">
          <w:rPr>
            <w:rStyle w:val="Hyperlink"/>
            <w:rFonts w:ascii="Tahoma" w:hAnsi="Tahoma" w:cs="Tahoma"/>
            <w:sz w:val="20"/>
            <w:szCs w:val="20"/>
          </w:rPr>
          <w:t>guidelines</w:t>
        </w:r>
      </w:hyperlink>
      <w:r w:rsidRPr="00506AAE">
        <w:rPr>
          <w:rFonts w:ascii="Tahoma" w:hAnsi="Tahoma" w:cs="Tahoma"/>
          <w:sz w:val="20"/>
          <w:szCs w:val="20"/>
          <w:rtl/>
        </w:rPr>
        <w:t>.</w:t>
      </w:r>
    </w:p>
    <w:p w:rsidR="0095523A" w:rsidRPr="00506AAE" w:rsidRDefault="0095523A" w:rsidP="00CF2FBA">
      <w:pPr>
        <w:pStyle w:val="a7"/>
        <w:autoSpaceDE w:val="0"/>
        <w:bidi w:val="0"/>
        <w:ind w:left="360"/>
        <w:rPr>
          <w:rFonts w:ascii="Tahoma" w:hAnsi="Tahoma" w:cs="Tahoma"/>
          <w:sz w:val="20"/>
          <w:szCs w:val="20"/>
        </w:rPr>
      </w:pPr>
    </w:p>
    <w:p w:rsidR="0095523A" w:rsidRPr="00506AAE" w:rsidRDefault="0095523A" w:rsidP="00CF2FBA">
      <w:pPr>
        <w:pStyle w:val="a7"/>
        <w:numPr>
          <w:ilvl w:val="0"/>
          <w:numId w:val="2"/>
        </w:numPr>
        <w:autoSpaceDE w:val="0"/>
        <w:bidi w:val="0"/>
        <w:rPr>
          <w:rFonts w:ascii="Tahoma" w:hAnsi="Tahoma" w:cs="Tahoma"/>
          <w:sz w:val="20"/>
          <w:szCs w:val="20"/>
        </w:rPr>
      </w:pPr>
      <w:r w:rsidRPr="00506AAE">
        <w:rPr>
          <w:rFonts w:ascii="Tahoma" w:hAnsi="Tahoma" w:cs="Tahoma"/>
          <w:sz w:val="20"/>
          <w:szCs w:val="20"/>
        </w:rPr>
        <w:t>A signed copy of the Common Application Format is required to be uploaded as well. The application in the prescribed format should be submitted to MATIMOP as well at the coordinates provided at the end of the document</w:t>
      </w:r>
      <w:r w:rsidRPr="00506AAE">
        <w:rPr>
          <w:rFonts w:ascii="Tahoma" w:hAnsi="Tahoma" w:cs="Tahoma"/>
          <w:sz w:val="20"/>
          <w:szCs w:val="20"/>
          <w:rtl/>
        </w:rPr>
        <w:t>.</w:t>
      </w:r>
    </w:p>
    <w:p w:rsidR="00506AAE" w:rsidRDefault="00506AAE" w:rsidP="00CF2FBA">
      <w:pPr>
        <w:pStyle w:val="a7"/>
        <w:autoSpaceDE w:val="0"/>
        <w:bidi w:val="0"/>
        <w:ind w:left="360"/>
        <w:rPr>
          <w:rFonts w:ascii="Tahoma" w:hAnsi="Tahoma" w:cs="Tahoma"/>
          <w:sz w:val="20"/>
          <w:szCs w:val="20"/>
          <w:u w:val="single"/>
        </w:rPr>
      </w:pPr>
    </w:p>
    <w:p w:rsidR="0095523A" w:rsidRPr="00506AAE" w:rsidRDefault="0095523A" w:rsidP="00506AAE">
      <w:pPr>
        <w:pStyle w:val="a7"/>
        <w:autoSpaceDE w:val="0"/>
        <w:bidi w:val="0"/>
        <w:ind w:left="360"/>
        <w:rPr>
          <w:rFonts w:ascii="Tahoma" w:hAnsi="Tahoma" w:cs="Tahoma"/>
          <w:sz w:val="20"/>
          <w:szCs w:val="20"/>
          <w:u w:val="single"/>
        </w:rPr>
      </w:pPr>
      <w:r w:rsidRPr="00506AAE">
        <w:rPr>
          <w:rFonts w:ascii="Tahoma" w:hAnsi="Tahoma" w:cs="Tahoma"/>
          <w:sz w:val="20"/>
          <w:szCs w:val="20"/>
          <w:u w:val="single"/>
        </w:rPr>
        <w:t>In Argentina</w:t>
      </w:r>
    </w:p>
    <w:p w:rsidR="00B97F90" w:rsidRPr="00506AAE" w:rsidRDefault="00B97F90" w:rsidP="00CF2FBA">
      <w:pPr>
        <w:bidi w:val="0"/>
        <w:spacing w:before="100" w:beforeAutospacing="1" w:after="100" w:afterAutospacing="1"/>
        <w:rPr>
          <w:rFonts w:ascii="Tahoma" w:eastAsia="Arial Unicode MS" w:hAnsi="Tahoma" w:cs="Tahoma"/>
          <w:color w:val="333399"/>
          <w:sz w:val="20"/>
          <w:szCs w:val="20"/>
          <w:u w:val="single"/>
        </w:rPr>
      </w:pPr>
      <w:r w:rsidRPr="00081A48">
        <w:rPr>
          <w:rFonts w:ascii="Tahoma" w:hAnsi="Tahoma" w:cs="Tahoma"/>
          <w:sz w:val="20"/>
          <w:szCs w:val="20"/>
        </w:rPr>
        <w:t xml:space="preserve">Argentinean applicants are required to refer the following link for the Argentinean Application Forms and Guidelines: </w:t>
      </w:r>
      <w:hyperlink r:id="rId10" w:history="1">
        <w:r w:rsidR="00C70D25" w:rsidRPr="00081A48">
          <w:rPr>
            <w:rStyle w:val="Hyperlink"/>
          </w:rPr>
          <w:t>http://www.mincyt.gob.ar/acciones/acciones_detalle.php?Id_accion=73</w:t>
        </w:r>
      </w:hyperlink>
    </w:p>
    <w:p w:rsidR="0095523A" w:rsidRPr="00506AAE" w:rsidRDefault="0095523A" w:rsidP="00506AAE">
      <w:pPr>
        <w:suppressAutoHyphens/>
        <w:autoSpaceDE w:val="0"/>
        <w:bidi w:val="0"/>
        <w:spacing w:after="0"/>
        <w:rPr>
          <w:rFonts w:ascii="Tahoma" w:eastAsia="Times New Roman" w:hAnsi="Tahoma" w:cs="Tahoma"/>
          <w:b/>
          <w:bCs/>
          <w:color w:val="000000"/>
          <w:sz w:val="20"/>
          <w:szCs w:val="20"/>
          <w:lang w:eastAsia="ar-SA" w:bidi="ar-SA"/>
        </w:rPr>
      </w:pPr>
      <w:r w:rsidRPr="00506AAE">
        <w:rPr>
          <w:rFonts w:ascii="Tahoma" w:eastAsia="Times New Roman" w:hAnsi="Tahoma" w:cs="Tahoma"/>
          <w:b/>
          <w:bCs/>
          <w:color w:val="000000"/>
          <w:sz w:val="20"/>
          <w:szCs w:val="20"/>
          <w:lang w:eastAsia="ar-SA" w:bidi="ar-SA"/>
        </w:rPr>
        <w:t>5. Evaluation and selection of the projects</w:t>
      </w:r>
    </w:p>
    <w:p w:rsidR="0095523A" w:rsidRPr="00506AAE" w:rsidRDefault="0095523A" w:rsidP="00506AAE">
      <w:pPr>
        <w:suppressAutoHyphens/>
        <w:autoSpaceDE w:val="0"/>
        <w:bidi w:val="0"/>
        <w:spacing w:after="0"/>
        <w:rPr>
          <w:rFonts w:ascii="Tahoma" w:eastAsia="Times New Roman" w:hAnsi="Tahoma" w:cs="Tahoma"/>
          <w:b/>
          <w:bCs/>
          <w:color w:val="000000"/>
          <w:sz w:val="20"/>
          <w:szCs w:val="20"/>
          <w:lang w:eastAsia="ar-SA" w:bidi="ar-SA"/>
        </w:rPr>
      </w:pPr>
    </w:p>
    <w:p w:rsidR="0095523A" w:rsidRPr="00506AAE" w:rsidRDefault="0095523A" w:rsidP="00506AAE">
      <w:pPr>
        <w:suppressAutoHyphens/>
        <w:autoSpaceDE w:val="0"/>
        <w:bidi w:val="0"/>
        <w:spacing w:after="0"/>
        <w:jc w:val="both"/>
        <w:rPr>
          <w:rFonts w:ascii="Tahoma" w:eastAsia="Times New Roman" w:hAnsi="Tahoma" w:cs="Tahoma"/>
          <w:color w:val="000000"/>
          <w:sz w:val="20"/>
          <w:szCs w:val="20"/>
          <w:lang w:eastAsia="ar-SA" w:bidi="ar-SA"/>
        </w:rPr>
      </w:pPr>
      <w:proofErr w:type="spellStart"/>
      <w:r w:rsidRPr="00506AAE">
        <w:rPr>
          <w:rFonts w:ascii="Tahoma" w:eastAsia="Times New Roman" w:hAnsi="Tahoma" w:cs="Tahoma"/>
          <w:color w:val="000000"/>
          <w:sz w:val="20"/>
          <w:szCs w:val="20"/>
          <w:lang w:eastAsia="ar-SA" w:bidi="ar-SA"/>
        </w:rPr>
        <w:t>MINCyT</w:t>
      </w:r>
      <w:proofErr w:type="spellEnd"/>
      <w:r w:rsidRPr="00506AAE">
        <w:rPr>
          <w:rFonts w:ascii="Tahoma" w:eastAsia="Times New Roman" w:hAnsi="Tahoma" w:cs="Tahoma"/>
          <w:color w:val="000000"/>
          <w:sz w:val="20"/>
          <w:szCs w:val="20"/>
          <w:lang w:eastAsia="ar-SA" w:bidi="ar-SA"/>
        </w:rPr>
        <w:t>, The Ministry of Sciences Technology and Innovative Production in Argentina and the OCS/MATIMOP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 specified in the application form.</w:t>
      </w:r>
    </w:p>
    <w:p w:rsidR="0095523A" w:rsidRPr="00506AAE" w:rsidRDefault="0095523A" w:rsidP="00506AAE">
      <w:pPr>
        <w:suppressAutoHyphens/>
        <w:autoSpaceDE w:val="0"/>
        <w:bidi w:val="0"/>
        <w:spacing w:after="0"/>
        <w:rPr>
          <w:rFonts w:ascii="Tahoma" w:eastAsia="Times New Roman" w:hAnsi="Tahoma" w:cs="Tahoma"/>
          <w:color w:val="000000"/>
          <w:sz w:val="20"/>
          <w:szCs w:val="20"/>
          <w:lang w:eastAsia="ar-SA" w:bidi="ar-SA"/>
        </w:rPr>
      </w:pPr>
    </w:p>
    <w:p w:rsidR="0095523A" w:rsidRPr="00506AAE" w:rsidRDefault="0095523A" w:rsidP="00506AAE">
      <w:pPr>
        <w:suppressAutoHyphens/>
        <w:autoSpaceDE w:val="0"/>
        <w:bidi w:val="0"/>
        <w:spacing w:after="0"/>
        <w:rPr>
          <w:rFonts w:ascii="Tahoma" w:eastAsia="Times New Roman" w:hAnsi="Tahoma" w:cs="Tahoma"/>
          <w:b/>
          <w:bCs/>
          <w:color w:val="000000"/>
          <w:sz w:val="20"/>
          <w:szCs w:val="20"/>
          <w:lang w:eastAsia="ar-SA" w:bidi="ar-SA"/>
        </w:rPr>
      </w:pPr>
      <w:r w:rsidRPr="00506AAE">
        <w:rPr>
          <w:rFonts w:ascii="Tahoma" w:eastAsia="Times New Roman" w:hAnsi="Tahoma" w:cs="Tahoma"/>
          <w:b/>
          <w:bCs/>
          <w:color w:val="000000"/>
          <w:sz w:val="20"/>
          <w:szCs w:val="20"/>
          <w:lang w:eastAsia="ar-SA" w:bidi="ar-SA"/>
        </w:rPr>
        <w:t>6. Repayments</w:t>
      </w:r>
    </w:p>
    <w:p w:rsidR="0095523A" w:rsidRPr="00506AAE" w:rsidRDefault="0095523A" w:rsidP="00506AAE">
      <w:pPr>
        <w:suppressAutoHyphens/>
        <w:autoSpaceDE w:val="0"/>
        <w:bidi w:val="0"/>
        <w:spacing w:after="0"/>
        <w:rPr>
          <w:rFonts w:ascii="Tahoma" w:eastAsia="Times New Roman" w:hAnsi="Tahoma" w:cs="Tahoma"/>
          <w:b/>
          <w:bCs/>
          <w:color w:val="000000"/>
          <w:sz w:val="20"/>
          <w:szCs w:val="20"/>
          <w:lang w:eastAsia="ar-SA" w:bidi="ar-SA"/>
        </w:rPr>
      </w:pPr>
    </w:p>
    <w:p w:rsidR="0095523A" w:rsidRPr="00506AAE" w:rsidRDefault="0095523A" w:rsidP="00506AAE">
      <w:pPr>
        <w:suppressAutoHyphens/>
        <w:autoSpaceDE w:val="0"/>
        <w:bidi w:val="0"/>
        <w:spacing w:after="0"/>
        <w:rPr>
          <w:rFonts w:ascii="Tahoma" w:eastAsia="Times New Roman" w:hAnsi="Tahoma" w:cs="Tahoma"/>
          <w:color w:val="000000"/>
          <w:sz w:val="20"/>
          <w:szCs w:val="20"/>
          <w:u w:val="single"/>
          <w:lang w:eastAsia="ar-SA" w:bidi="ar-SA"/>
        </w:rPr>
      </w:pPr>
      <w:r w:rsidRPr="00506AAE">
        <w:rPr>
          <w:rFonts w:ascii="Tahoma" w:eastAsia="Times New Roman" w:hAnsi="Tahoma" w:cs="Tahoma"/>
          <w:color w:val="000000"/>
          <w:sz w:val="20"/>
          <w:szCs w:val="20"/>
          <w:u w:val="single"/>
          <w:lang w:eastAsia="ar-SA" w:bidi="ar-SA"/>
        </w:rPr>
        <w:t xml:space="preserve">In Israel </w:t>
      </w:r>
    </w:p>
    <w:p w:rsidR="0095523A" w:rsidRPr="00506AAE" w:rsidRDefault="0095523A" w:rsidP="00506AAE">
      <w:pPr>
        <w:suppressAutoHyphens/>
        <w:autoSpaceDE w:val="0"/>
        <w:bidi w:val="0"/>
        <w:spacing w:after="0"/>
        <w:jc w:val="both"/>
        <w:rPr>
          <w:rFonts w:ascii="Tahoma" w:eastAsia="Times New Roman" w:hAnsi="Tahoma" w:cs="Tahoma"/>
          <w:color w:val="000000"/>
          <w:sz w:val="20"/>
          <w:szCs w:val="20"/>
          <w:lang w:eastAsia="ar-SA" w:bidi="ar-SA"/>
        </w:rPr>
      </w:pPr>
      <w:r w:rsidRPr="00506AAE">
        <w:rPr>
          <w:rFonts w:ascii="Tahoma" w:eastAsia="Times New Roman" w:hAnsi="Tahoma" w:cs="Tahoma"/>
          <w:color w:val="000000"/>
          <w:sz w:val="20"/>
          <w:szCs w:val="20"/>
          <w:lang w:eastAsia="ar-SA" w:bidi="ar-SA"/>
        </w:rPr>
        <w:t xml:space="preserve">When a project results in sales of a product, service or process, the financial support must be repaid to the respective </w:t>
      </w:r>
      <w:r w:rsidR="00EE1E7F" w:rsidRPr="00506AAE">
        <w:rPr>
          <w:rFonts w:ascii="Tahoma" w:eastAsia="Times New Roman" w:hAnsi="Tahoma" w:cs="Tahoma"/>
          <w:color w:val="000000"/>
          <w:sz w:val="20"/>
          <w:szCs w:val="20"/>
          <w:lang w:eastAsia="ar-SA" w:bidi="ar-SA"/>
        </w:rPr>
        <w:t>organizations</w:t>
      </w:r>
      <w:r w:rsidRPr="00506AAE">
        <w:rPr>
          <w:rFonts w:ascii="Tahoma" w:eastAsia="Times New Roman" w:hAnsi="Tahoma" w:cs="Tahoma"/>
          <w:color w:val="000000"/>
          <w:sz w:val="20"/>
          <w:szCs w:val="20"/>
          <w:lang w:eastAsia="ar-SA" w:bidi="ar-SA"/>
        </w:rPr>
        <w:t xml:space="preserve">/agencies from where funding has been availed as per their individual regulations.  </w:t>
      </w:r>
    </w:p>
    <w:p w:rsidR="0095523A" w:rsidRPr="00506AAE" w:rsidRDefault="0095523A" w:rsidP="00506AAE">
      <w:pPr>
        <w:suppressAutoHyphens/>
        <w:autoSpaceDE w:val="0"/>
        <w:bidi w:val="0"/>
        <w:spacing w:after="0"/>
        <w:rPr>
          <w:rFonts w:ascii="Tahoma" w:eastAsia="Times New Roman" w:hAnsi="Tahoma" w:cs="Tahoma"/>
          <w:color w:val="000000"/>
          <w:sz w:val="20"/>
          <w:szCs w:val="20"/>
          <w:lang w:eastAsia="ar-SA" w:bidi="ar-SA"/>
        </w:rPr>
      </w:pPr>
    </w:p>
    <w:p w:rsidR="0095523A" w:rsidRPr="00081A48" w:rsidRDefault="0095523A" w:rsidP="00506AAE">
      <w:pPr>
        <w:suppressAutoHyphens/>
        <w:autoSpaceDE w:val="0"/>
        <w:bidi w:val="0"/>
        <w:spacing w:after="0"/>
        <w:rPr>
          <w:rFonts w:ascii="Tahoma" w:eastAsia="Times New Roman" w:hAnsi="Tahoma" w:cs="Tahoma"/>
          <w:sz w:val="20"/>
          <w:szCs w:val="20"/>
          <w:u w:val="single"/>
          <w:lang w:eastAsia="ar-SA" w:bidi="ar-SA"/>
        </w:rPr>
      </w:pPr>
      <w:r w:rsidRPr="00081A48">
        <w:rPr>
          <w:rFonts w:ascii="Tahoma" w:eastAsia="Times New Roman" w:hAnsi="Tahoma" w:cs="Tahoma"/>
          <w:sz w:val="20"/>
          <w:szCs w:val="20"/>
          <w:u w:val="single"/>
          <w:lang w:eastAsia="ar-SA" w:bidi="ar-SA"/>
        </w:rPr>
        <w:t xml:space="preserve">In </w:t>
      </w:r>
      <w:r w:rsidR="00715F10" w:rsidRPr="00081A48">
        <w:rPr>
          <w:rFonts w:ascii="Tahoma" w:eastAsia="Times New Roman" w:hAnsi="Tahoma" w:cs="Tahoma"/>
          <w:sz w:val="20"/>
          <w:szCs w:val="20"/>
          <w:u w:val="single"/>
          <w:lang w:eastAsia="ar-SA" w:bidi="ar-SA"/>
        </w:rPr>
        <w:t>Argentina</w:t>
      </w:r>
    </w:p>
    <w:p w:rsidR="00CB5E94" w:rsidRPr="007C26C1" w:rsidRDefault="007C26C1" w:rsidP="007C26C1">
      <w:pPr>
        <w:suppressAutoHyphens/>
        <w:autoSpaceDE w:val="0"/>
        <w:bidi w:val="0"/>
        <w:spacing w:after="0"/>
        <w:jc w:val="both"/>
        <w:rPr>
          <w:rFonts w:ascii="Tahoma" w:eastAsia="Times New Roman" w:hAnsi="Tahoma" w:cs="Tahoma"/>
          <w:color w:val="FF0000"/>
          <w:sz w:val="20"/>
          <w:szCs w:val="20"/>
          <w:u w:val="single"/>
          <w:lang w:eastAsia="ar-SA" w:bidi="ar-SA"/>
        </w:rPr>
      </w:pPr>
      <w:r w:rsidRPr="00081A48">
        <w:rPr>
          <w:rFonts w:ascii="Tahoma" w:hAnsi="Tahoma" w:cs="Tahoma"/>
          <w:sz w:val="20"/>
          <w:szCs w:val="20"/>
        </w:rPr>
        <w:t>Financing is provided through non-refundable contributions channeled through the National Agency for Scientific and Technological Promotion. This funding allocation is implemented in the form of payment reimbursement made in accordance with the schedule that is part of the approved project.</w:t>
      </w:r>
    </w:p>
    <w:p w:rsidR="00CB5E94" w:rsidRPr="00274795" w:rsidRDefault="00CB5E94" w:rsidP="00CB5E94">
      <w:pPr>
        <w:suppressAutoHyphens/>
        <w:autoSpaceDE w:val="0"/>
        <w:bidi w:val="0"/>
        <w:spacing w:after="0"/>
        <w:rPr>
          <w:rFonts w:ascii="Tahoma" w:eastAsia="Times New Roman" w:hAnsi="Tahoma" w:cs="Tahoma"/>
          <w:color w:val="FF0000"/>
          <w:sz w:val="20"/>
          <w:szCs w:val="20"/>
          <w:u w:val="single"/>
          <w:lang w:eastAsia="ar-SA" w:bidi="ar-SA"/>
        </w:rPr>
      </w:pPr>
    </w:p>
    <w:p w:rsidR="0095523A" w:rsidRPr="00506AAE" w:rsidRDefault="0095523A" w:rsidP="00506AAE">
      <w:pPr>
        <w:suppressAutoHyphens/>
        <w:autoSpaceDE w:val="0"/>
        <w:bidi w:val="0"/>
        <w:spacing w:after="0"/>
        <w:rPr>
          <w:rFonts w:ascii="Tahoma" w:eastAsia="Times New Roman" w:hAnsi="Tahoma" w:cs="Tahoma"/>
          <w:color w:val="000000"/>
          <w:sz w:val="20"/>
          <w:szCs w:val="20"/>
          <w:lang w:eastAsia="ar-SA" w:bidi="ar-SA"/>
        </w:rPr>
      </w:pPr>
    </w:p>
    <w:p w:rsidR="00506AAE" w:rsidRDefault="00506AAE" w:rsidP="00506AAE">
      <w:pPr>
        <w:suppressAutoHyphens/>
        <w:autoSpaceDE w:val="0"/>
        <w:bidi w:val="0"/>
        <w:spacing w:after="0"/>
        <w:rPr>
          <w:rFonts w:ascii="Tahoma" w:eastAsia="Times New Roman" w:hAnsi="Tahoma" w:cs="Tahoma"/>
          <w:b/>
          <w:bCs/>
          <w:color w:val="000000"/>
          <w:sz w:val="20"/>
          <w:szCs w:val="20"/>
          <w:lang w:eastAsia="ar-SA" w:bidi="ar-SA"/>
        </w:rPr>
      </w:pPr>
    </w:p>
    <w:p w:rsidR="0095523A" w:rsidRPr="00506AAE" w:rsidRDefault="0095523A" w:rsidP="00506AAE">
      <w:pPr>
        <w:suppressAutoHyphens/>
        <w:autoSpaceDE w:val="0"/>
        <w:bidi w:val="0"/>
        <w:spacing w:after="0"/>
        <w:rPr>
          <w:rFonts w:ascii="Tahoma" w:eastAsia="Times New Roman" w:hAnsi="Tahoma" w:cs="Tahoma"/>
          <w:b/>
          <w:bCs/>
          <w:color w:val="000000"/>
          <w:sz w:val="20"/>
          <w:szCs w:val="20"/>
          <w:lang w:eastAsia="ar-SA" w:bidi="ar-SA"/>
        </w:rPr>
      </w:pPr>
      <w:r w:rsidRPr="00506AAE">
        <w:rPr>
          <w:rFonts w:ascii="Tahoma" w:eastAsia="Times New Roman" w:hAnsi="Tahoma" w:cs="Tahoma"/>
          <w:b/>
          <w:bCs/>
          <w:color w:val="000000"/>
          <w:sz w:val="20"/>
          <w:szCs w:val="20"/>
          <w:lang w:eastAsia="ar-SA" w:bidi="ar-SA"/>
        </w:rPr>
        <w:t>7. Publication of the Results</w:t>
      </w:r>
    </w:p>
    <w:p w:rsidR="0095523A" w:rsidRPr="00506AAE" w:rsidRDefault="0095523A" w:rsidP="00506AAE">
      <w:pPr>
        <w:suppressAutoHyphens/>
        <w:autoSpaceDE w:val="0"/>
        <w:bidi w:val="0"/>
        <w:spacing w:after="0"/>
        <w:rPr>
          <w:rFonts w:ascii="Tahoma" w:eastAsia="Times New Roman" w:hAnsi="Tahoma" w:cs="Tahoma"/>
          <w:b/>
          <w:bCs/>
          <w:color w:val="000000"/>
          <w:sz w:val="20"/>
          <w:szCs w:val="20"/>
          <w:lang w:eastAsia="ar-SA" w:bidi="ar-SA"/>
        </w:rPr>
      </w:pPr>
    </w:p>
    <w:p w:rsidR="0095523A" w:rsidRPr="00506AAE" w:rsidRDefault="0095523A" w:rsidP="00EE1E7F">
      <w:pPr>
        <w:suppressAutoHyphens/>
        <w:autoSpaceDE w:val="0"/>
        <w:bidi w:val="0"/>
        <w:spacing w:after="0" w:line="240" w:lineRule="auto"/>
        <w:jc w:val="both"/>
        <w:rPr>
          <w:rFonts w:ascii="Tahoma" w:eastAsia="Times New Roman" w:hAnsi="Tahoma" w:cs="Tahoma"/>
          <w:color w:val="000000"/>
          <w:sz w:val="20"/>
          <w:szCs w:val="20"/>
          <w:lang w:eastAsia="ar-SA" w:bidi="ar-SA"/>
        </w:rPr>
      </w:pPr>
      <w:r w:rsidRPr="00506AAE">
        <w:rPr>
          <w:rFonts w:ascii="Tahoma" w:eastAsia="Times New Roman" w:hAnsi="Tahoma" w:cs="Tahoma"/>
          <w:color w:val="000000"/>
          <w:sz w:val="20"/>
          <w:szCs w:val="20"/>
          <w:lang w:eastAsia="ar-SA" w:bidi="ar-SA"/>
        </w:rPr>
        <w:t xml:space="preserve">The Israeli and </w:t>
      </w:r>
      <w:r w:rsidR="00715F10" w:rsidRPr="00506AAE">
        <w:rPr>
          <w:rFonts w:ascii="Tahoma" w:eastAsia="Times New Roman" w:hAnsi="Tahoma" w:cs="Tahoma"/>
          <w:color w:val="000000"/>
          <w:sz w:val="20"/>
          <w:szCs w:val="20"/>
          <w:lang w:eastAsia="ar-SA" w:bidi="ar-SA"/>
        </w:rPr>
        <w:t>Argentinian</w:t>
      </w:r>
      <w:r w:rsidRPr="00506AAE">
        <w:rPr>
          <w:rFonts w:ascii="Tahoma" w:eastAsia="Times New Roman" w:hAnsi="Tahoma" w:cs="Tahoma"/>
          <w:color w:val="000000"/>
          <w:sz w:val="20"/>
          <w:szCs w:val="20"/>
          <w:lang w:eastAsia="ar-SA" w:bidi="ar-SA"/>
        </w:rPr>
        <w:t xml:space="preserve"> partners whose projects have been selected will be informed of the results and the amount of funding for the successful projects by their respective implementing organizations possibly </w:t>
      </w:r>
      <w:r w:rsidRPr="00506AAE">
        <w:rPr>
          <w:rFonts w:ascii="Tahoma" w:eastAsia="Times New Roman" w:hAnsi="Tahoma" w:cs="Tahoma"/>
          <w:sz w:val="20"/>
          <w:szCs w:val="20"/>
          <w:lang w:eastAsia="ar-SA" w:bidi="ar-SA"/>
        </w:rPr>
        <w:t xml:space="preserve">by </w:t>
      </w:r>
      <w:r w:rsidR="00715F10" w:rsidRPr="00506AAE">
        <w:rPr>
          <w:rFonts w:ascii="Tahoma" w:eastAsia="SimSun" w:hAnsi="Tahoma" w:cs="Tahoma"/>
          <w:sz w:val="20"/>
          <w:szCs w:val="20"/>
          <w:lang w:eastAsia="zh-CN" w:bidi="ar-SA"/>
        </w:rPr>
        <w:t>first quarter</w:t>
      </w:r>
      <w:r w:rsidRPr="00506AAE">
        <w:rPr>
          <w:rFonts w:ascii="Tahoma" w:eastAsia="SimSun" w:hAnsi="Tahoma" w:cs="Tahoma"/>
          <w:sz w:val="20"/>
          <w:szCs w:val="20"/>
          <w:lang w:eastAsia="zh-CN" w:bidi="ar-SA"/>
        </w:rPr>
        <w:t xml:space="preserve"> </w:t>
      </w:r>
      <w:r w:rsidR="00715F10" w:rsidRPr="00506AAE">
        <w:rPr>
          <w:rFonts w:ascii="Tahoma" w:eastAsia="SimSun" w:hAnsi="Tahoma" w:cs="Tahoma"/>
          <w:sz w:val="20"/>
          <w:szCs w:val="20"/>
          <w:lang w:eastAsia="zh-CN" w:bidi="ar-SA"/>
        </w:rPr>
        <w:t>of</w:t>
      </w:r>
      <w:r w:rsidRPr="00506AAE">
        <w:rPr>
          <w:rFonts w:ascii="Tahoma" w:eastAsia="Times New Roman" w:hAnsi="Tahoma" w:cs="Tahoma"/>
          <w:sz w:val="20"/>
          <w:szCs w:val="20"/>
          <w:lang w:eastAsia="ar-SA" w:bidi="ar-SA"/>
        </w:rPr>
        <w:t xml:space="preserve"> 201</w:t>
      </w:r>
      <w:r w:rsidR="00715F10" w:rsidRPr="00506AAE">
        <w:rPr>
          <w:rFonts w:ascii="Tahoma" w:eastAsia="SimSun" w:hAnsi="Tahoma" w:cs="Tahoma"/>
          <w:sz w:val="20"/>
          <w:szCs w:val="20"/>
          <w:lang w:eastAsia="zh-CN" w:bidi="ar-SA"/>
        </w:rPr>
        <w:t>4</w:t>
      </w:r>
      <w:r w:rsidRPr="00506AAE">
        <w:rPr>
          <w:rFonts w:ascii="Tahoma" w:eastAsia="Times New Roman" w:hAnsi="Tahoma" w:cs="Tahoma"/>
          <w:sz w:val="20"/>
          <w:szCs w:val="20"/>
          <w:lang w:eastAsia="ar-SA" w:bidi="ar-SA"/>
        </w:rPr>
        <w:t>.</w:t>
      </w:r>
      <w:r w:rsidRPr="00506AAE">
        <w:rPr>
          <w:rFonts w:ascii="Tahoma" w:eastAsia="Times New Roman" w:hAnsi="Tahoma" w:cs="Tahoma"/>
          <w:color w:val="000000"/>
          <w:sz w:val="20"/>
          <w:szCs w:val="20"/>
          <w:lang w:eastAsia="ar-SA" w:bidi="ar-SA"/>
        </w:rPr>
        <w:t xml:space="preserve"> </w:t>
      </w:r>
    </w:p>
    <w:p w:rsidR="00BD3CEA" w:rsidRDefault="00BD3CEA" w:rsidP="003234AD">
      <w:pPr>
        <w:autoSpaceDE w:val="0"/>
        <w:jc w:val="right"/>
        <w:rPr>
          <w:rFonts w:ascii="Calibri" w:hAnsi="Calibri"/>
          <w:b/>
          <w:bCs/>
          <w:color w:val="000000"/>
          <w:lang w:val="en-IN"/>
        </w:rPr>
      </w:pPr>
    </w:p>
    <w:p w:rsidR="00BD3CEA" w:rsidRDefault="003234AD" w:rsidP="003234AD">
      <w:pPr>
        <w:autoSpaceDE w:val="0"/>
        <w:jc w:val="right"/>
        <w:rPr>
          <w:rFonts w:ascii="Tahoma" w:eastAsia="Times New Roman" w:hAnsi="Tahoma" w:cs="Tahoma"/>
          <w:b/>
          <w:bCs/>
          <w:color w:val="000000"/>
          <w:sz w:val="20"/>
          <w:szCs w:val="20"/>
          <w:lang w:eastAsia="ar-SA" w:bidi="ar-SA"/>
        </w:rPr>
      </w:pPr>
      <w:r>
        <w:rPr>
          <w:rFonts w:ascii="Calibri" w:hAnsi="Calibri"/>
          <w:b/>
          <w:bCs/>
          <w:color w:val="000000"/>
          <w:lang w:val="en-IN"/>
        </w:rPr>
        <w:t>8.</w:t>
      </w:r>
      <w:r w:rsidRPr="003234AD">
        <w:rPr>
          <w:rFonts w:ascii="Arial" w:hAnsi="Arial" w:cs="Arial"/>
          <w:sz w:val="20"/>
          <w:szCs w:val="20"/>
        </w:rPr>
        <w:t xml:space="preserve"> </w:t>
      </w:r>
      <w:r>
        <w:rPr>
          <w:rFonts w:ascii="Tahoma" w:eastAsia="Times New Roman" w:hAnsi="Tahoma" w:cs="Tahoma"/>
          <w:b/>
          <w:bCs/>
          <w:color w:val="000000"/>
          <w:sz w:val="20"/>
          <w:szCs w:val="20"/>
          <w:lang w:eastAsia="ar-SA" w:bidi="ar-SA"/>
        </w:rPr>
        <w:t>Collaboration</w:t>
      </w:r>
      <w:r w:rsidRPr="003234AD">
        <w:rPr>
          <w:rFonts w:ascii="Tahoma" w:eastAsia="Times New Roman" w:hAnsi="Tahoma" w:cs="Tahoma"/>
          <w:b/>
          <w:bCs/>
          <w:color w:val="000000"/>
          <w:sz w:val="20"/>
          <w:szCs w:val="20"/>
          <w:lang w:eastAsia="ar-SA" w:bidi="ar-SA"/>
        </w:rPr>
        <w:t xml:space="preserve"> wit</w:t>
      </w:r>
      <w:r>
        <w:rPr>
          <w:rFonts w:ascii="Tahoma" w:eastAsia="Times New Roman" w:hAnsi="Tahoma" w:cs="Tahoma"/>
          <w:b/>
          <w:bCs/>
          <w:color w:val="000000"/>
          <w:sz w:val="20"/>
          <w:szCs w:val="20"/>
          <w:lang w:eastAsia="ar-SA" w:bidi="ar-SA"/>
        </w:rPr>
        <w:t>h</w:t>
      </w:r>
      <w:r w:rsidRPr="003234AD">
        <w:rPr>
          <w:rFonts w:ascii="Tahoma" w:eastAsia="Times New Roman" w:hAnsi="Tahoma" w:cs="Tahoma"/>
          <w:b/>
          <w:bCs/>
          <w:color w:val="000000"/>
          <w:sz w:val="20"/>
          <w:szCs w:val="20"/>
          <w:lang w:eastAsia="ar-SA" w:bidi="ar-SA"/>
        </w:rPr>
        <w:t xml:space="preserve"> the International Finance Corporation (IFC) </w:t>
      </w:r>
    </w:p>
    <w:p w:rsidR="00715F10" w:rsidRPr="00506AAE" w:rsidRDefault="003234AD" w:rsidP="007F14A4">
      <w:pPr>
        <w:autoSpaceDE w:val="0"/>
        <w:jc w:val="right"/>
        <w:rPr>
          <w:rFonts w:ascii="Tahoma" w:eastAsia="Times New Roman" w:hAnsi="Tahoma" w:cs="Tahoma"/>
          <w:b/>
          <w:sz w:val="20"/>
          <w:szCs w:val="20"/>
          <w:lang w:eastAsia="ar-SA" w:bidi="ar-SA"/>
        </w:rPr>
      </w:pPr>
      <w:r w:rsidRPr="003234AD">
        <w:rPr>
          <w:rFonts w:ascii="Tahoma" w:eastAsia="Times New Roman" w:hAnsi="Tahoma" w:cs="Tahoma"/>
          <w:color w:val="000000"/>
          <w:sz w:val="20"/>
          <w:szCs w:val="20"/>
          <w:lang w:eastAsia="ar-SA" w:bidi="ar-SA"/>
        </w:rPr>
        <w:t>MATIMOP cooperates with the World Bank Group and in particular with the IFC</w:t>
      </w:r>
      <w:r>
        <w:rPr>
          <w:rFonts w:ascii="Arial" w:hAnsi="Arial" w:cs="Arial"/>
          <w:sz w:val="20"/>
          <w:szCs w:val="20"/>
        </w:rPr>
        <w:t xml:space="preserve"> (</w:t>
      </w:r>
      <w:hyperlink r:id="rId11" w:history="1">
        <w:r>
          <w:rPr>
            <w:rStyle w:val="Hyperlink"/>
            <w:rFonts w:ascii="Arial" w:hAnsi="Arial" w:cs="Arial"/>
            <w:sz w:val="20"/>
            <w:szCs w:val="20"/>
          </w:rPr>
          <w:t>www.ifc.org</w:t>
        </w:r>
      </w:hyperlink>
      <w:r>
        <w:rPr>
          <w:rFonts w:ascii="Arial" w:hAnsi="Arial" w:cs="Arial"/>
          <w:sz w:val="20"/>
          <w:szCs w:val="20"/>
        </w:rPr>
        <w:t xml:space="preserve">). </w:t>
      </w:r>
      <w:r w:rsidRPr="003234AD">
        <w:rPr>
          <w:rFonts w:ascii="Tahoma" w:eastAsia="Times New Roman" w:hAnsi="Tahoma" w:cs="Tahoma"/>
          <w:color w:val="000000"/>
          <w:sz w:val="20"/>
          <w:szCs w:val="20"/>
          <w:lang w:eastAsia="ar-SA" w:bidi="ar-SA"/>
        </w:rPr>
        <w:t xml:space="preserve">IFC is the largest global development institution focused exclusively on the private sector and innovative technology companies in focusing in emerging markets in particular. Eligible companies participating in this Program Call, whose projects have been approved, are invited to apply to IFC for fund raising. For additional information about IFC’s financial instruments please contact: </w:t>
      </w:r>
      <w:r w:rsidRPr="003234AD">
        <w:rPr>
          <w:rFonts w:ascii="Tahoma" w:eastAsia="Times New Roman" w:hAnsi="Tahoma" w:cs="Tahoma"/>
          <w:color w:val="000000"/>
          <w:sz w:val="20"/>
          <w:szCs w:val="20"/>
          <w:lang w:eastAsia="ar-SA" w:bidi="ar-SA"/>
        </w:rPr>
        <w:br/>
        <w:t xml:space="preserve">Ms. Paula </w:t>
      </w:r>
      <w:proofErr w:type="spellStart"/>
      <w:r w:rsidRPr="003234AD">
        <w:rPr>
          <w:rFonts w:ascii="Tahoma" w:eastAsia="Times New Roman" w:hAnsi="Tahoma" w:cs="Tahoma"/>
          <w:color w:val="000000"/>
          <w:sz w:val="20"/>
          <w:szCs w:val="20"/>
          <w:lang w:eastAsia="ar-SA" w:bidi="ar-SA"/>
        </w:rPr>
        <w:t>Alayo</w:t>
      </w:r>
      <w:proofErr w:type="spellEnd"/>
      <w:r w:rsidRPr="003234AD">
        <w:rPr>
          <w:rFonts w:ascii="Tahoma" w:eastAsia="Times New Roman" w:hAnsi="Tahoma" w:cs="Tahoma"/>
          <w:color w:val="000000"/>
          <w:sz w:val="20"/>
          <w:szCs w:val="20"/>
          <w:lang w:eastAsia="ar-SA" w:bidi="ar-SA"/>
        </w:rPr>
        <w:t xml:space="preserve"> </w:t>
      </w:r>
      <w:r w:rsidRPr="003234AD">
        <w:rPr>
          <w:rFonts w:ascii="Tahoma" w:eastAsia="Times New Roman" w:hAnsi="Tahoma" w:cs="Tahoma"/>
          <w:color w:val="000000"/>
          <w:sz w:val="20"/>
          <w:szCs w:val="20"/>
          <w:lang w:eastAsia="ar-SA" w:bidi="ar-SA"/>
        </w:rPr>
        <w:br/>
        <w:t xml:space="preserve">Senior Investment Officer, IFC Western Europe </w:t>
      </w:r>
      <w:r w:rsidRPr="003234AD">
        <w:rPr>
          <w:rFonts w:ascii="Tahoma" w:eastAsia="Times New Roman" w:hAnsi="Tahoma" w:cs="Tahoma"/>
          <w:color w:val="000000"/>
          <w:sz w:val="20"/>
          <w:szCs w:val="20"/>
          <w:lang w:eastAsia="ar-SA" w:bidi="ar-SA"/>
        </w:rPr>
        <w:br/>
        <w:t>Tel: +33-1-40-69-33-64 Cell: +33-610-97-66-38 E-mail:</w:t>
      </w:r>
      <w:r w:rsidRPr="003234AD">
        <w:t xml:space="preserve"> </w:t>
      </w:r>
      <w:hyperlink r:id="rId12" w:tgtFrame="_blank" w:history="1">
        <w:r>
          <w:rPr>
            <w:rStyle w:val="Hyperlink"/>
            <w:rFonts w:ascii="Arial" w:hAnsi="Arial" w:cs="Arial"/>
            <w:sz w:val="20"/>
            <w:szCs w:val="20"/>
          </w:rPr>
          <w:t>palayo@ifc.org</w:t>
        </w:r>
      </w:hyperlink>
      <w:r>
        <w:rPr>
          <w:rFonts w:ascii="Arial" w:hAnsi="Arial" w:cs="Arial"/>
          <w:sz w:val="20"/>
          <w:szCs w:val="20"/>
        </w:rPr>
        <w:t xml:space="preserve"> </w:t>
      </w:r>
      <w:r>
        <w:rPr>
          <w:rFonts w:ascii="Arial" w:hAnsi="Arial" w:cs="Arial"/>
          <w:sz w:val="20"/>
          <w:szCs w:val="20"/>
        </w:rPr>
        <w:br/>
      </w:r>
      <w:r w:rsidRPr="003234AD">
        <w:rPr>
          <w:rFonts w:ascii="Tahoma" w:eastAsia="Times New Roman" w:hAnsi="Tahoma" w:cs="Tahoma"/>
          <w:color w:val="000000"/>
          <w:sz w:val="20"/>
          <w:szCs w:val="20"/>
          <w:lang w:eastAsia="ar-SA" w:bidi="ar-SA"/>
        </w:rPr>
        <w:t xml:space="preserve"> </w:t>
      </w:r>
      <w:r>
        <w:rPr>
          <w:rFonts w:ascii="Arial" w:hAnsi="Arial" w:cs="Arial"/>
          <w:sz w:val="20"/>
          <w:szCs w:val="20"/>
        </w:rPr>
        <w:br/>
      </w:r>
    </w:p>
    <w:p w:rsidR="00715F10" w:rsidRPr="00506AAE" w:rsidRDefault="00715F10" w:rsidP="00CF2FBA">
      <w:pPr>
        <w:suppressAutoHyphens/>
        <w:bidi w:val="0"/>
        <w:spacing w:after="0" w:line="240" w:lineRule="auto"/>
        <w:rPr>
          <w:rFonts w:ascii="Tahoma" w:eastAsia="Times New Roman" w:hAnsi="Tahoma" w:cs="Tahoma"/>
          <w:b/>
          <w:sz w:val="20"/>
          <w:szCs w:val="20"/>
          <w:lang w:eastAsia="ar-SA" w:bidi="ar-SA"/>
        </w:rPr>
      </w:pPr>
      <w:r w:rsidRPr="00552141">
        <w:rPr>
          <w:rFonts w:ascii="Tahoma" w:eastAsia="Times New Roman" w:hAnsi="Tahoma" w:cs="Tahoma"/>
          <w:b/>
          <w:sz w:val="20"/>
          <w:szCs w:val="20"/>
          <w:u w:val="single"/>
          <w:lang w:eastAsia="ar-SA" w:bidi="ar-SA"/>
        </w:rPr>
        <w:t>For further information contact</w:t>
      </w:r>
      <w:r w:rsidRPr="00506AAE">
        <w:rPr>
          <w:rFonts w:ascii="Tahoma" w:eastAsia="Times New Roman" w:hAnsi="Tahoma" w:cs="Tahoma"/>
          <w:b/>
          <w:sz w:val="20"/>
          <w:szCs w:val="20"/>
          <w:lang w:eastAsia="ar-SA" w:bidi="ar-SA"/>
        </w:rPr>
        <w:t>:</w:t>
      </w:r>
    </w:p>
    <w:p w:rsidR="00715F10" w:rsidRPr="00506AAE" w:rsidRDefault="00715F10" w:rsidP="00CF2FBA">
      <w:pPr>
        <w:tabs>
          <w:tab w:val="num" w:pos="720"/>
        </w:tabs>
        <w:bidi w:val="0"/>
        <w:spacing w:before="240" w:line="360" w:lineRule="auto"/>
        <w:ind w:left="357" w:hanging="357"/>
        <w:rPr>
          <w:rFonts w:ascii="Tahoma" w:eastAsia="Times New Roman" w:hAnsi="Tahoma" w:cs="Tahoma"/>
          <w:b/>
          <w:bCs/>
          <w:color w:val="000000"/>
          <w:sz w:val="20"/>
          <w:szCs w:val="20"/>
          <w:u w:val="single"/>
          <w:lang w:eastAsia="ar-SA" w:bidi="ar-SA"/>
        </w:rPr>
      </w:pPr>
      <w:r w:rsidRPr="00506AAE">
        <w:rPr>
          <w:rFonts w:ascii="Tahoma" w:eastAsia="Times New Roman" w:hAnsi="Tahoma" w:cs="Tahoma"/>
          <w:b/>
          <w:bCs/>
          <w:color w:val="000000"/>
          <w:sz w:val="20"/>
          <w:szCs w:val="20"/>
          <w:u w:val="single"/>
          <w:lang w:eastAsia="ar-SA" w:bidi="ar-SA"/>
        </w:rPr>
        <w:t xml:space="preserve"> Israel Office </w:t>
      </w:r>
    </w:p>
    <w:tbl>
      <w:tblPr>
        <w:tblW w:w="0" w:type="auto"/>
        <w:tblLayout w:type="fixed"/>
        <w:tblLook w:val="0000"/>
      </w:tblPr>
      <w:tblGrid>
        <w:gridCol w:w="4550"/>
      </w:tblGrid>
      <w:tr w:rsidR="00EE1E7F" w:rsidRPr="00506AAE" w:rsidTr="00EE1E7F">
        <w:trPr>
          <w:trHeight w:val="2492"/>
        </w:trPr>
        <w:tc>
          <w:tcPr>
            <w:tcW w:w="4550" w:type="dxa"/>
            <w:tcBorders>
              <w:top w:val="single" w:sz="4" w:space="0" w:color="000000"/>
              <w:left w:val="single" w:sz="4" w:space="0" w:color="000000"/>
              <w:bottom w:val="single" w:sz="4" w:space="0" w:color="17365D" w:themeColor="text2" w:themeShade="BF"/>
              <w:right w:val="single" w:sz="4" w:space="0" w:color="000000"/>
            </w:tcBorders>
          </w:tcPr>
          <w:p w:rsidR="00EE1E7F" w:rsidRPr="00506AAE" w:rsidRDefault="00EE1E7F" w:rsidP="00CF2FBA">
            <w:pPr>
              <w:suppressAutoHyphens/>
              <w:bidi w:val="0"/>
              <w:snapToGrid w:val="0"/>
              <w:spacing w:after="0" w:line="240" w:lineRule="auto"/>
              <w:rPr>
                <w:rFonts w:ascii="Tahoma" w:eastAsia="Times New Roman" w:hAnsi="Tahoma" w:cs="Tahoma"/>
                <w:sz w:val="20"/>
                <w:szCs w:val="20"/>
                <w:lang w:eastAsia="ar-SA" w:bidi="ar-SA"/>
              </w:rPr>
            </w:pPr>
          </w:p>
          <w:p w:rsidR="00EE1E7F" w:rsidRPr="00506AAE" w:rsidRDefault="00EE1E7F" w:rsidP="00EE1E7F">
            <w:pPr>
              <w:suppressAutoHyphens/>
              <w:bidi w:val="0"/>
              <w:snapToGrid w:val="0"/>
              <w:spacing w:after="0" w:line="240" w:lineRule="auto"/>
              <w:rPr>
                <w:rFonts w:ascii="Tahoma" w:eastAsia="Times New Roman" w:hAnsi="Tahoma" w:cs="Tahoma"/>
                <w:sz w:val="20"/>
                <w:szCs w:val="20"/>
                <w:lang w:eastAsia="ar-SA" w:bidi="ar-SA"/>
              </w:rPr>
            </w:pPr>
            <w:r w:rsidRPr="00506AAE">
              <w:rPr>
                <w:rFonts w:ascii="Tahoma" w:eastAsia="Times New Roman" w:hAnsi="Tahoma" w:cs="Tahoma"/>
                <w:sz w:val="20"/>
                <w:szCs w:val="20"/>
                <w:lang w:eastAsia="ar-SA" w:bidi="ar-SA"/>
              </w:rPr>
              <w:t xml:space="preserve">Ms. </w:t>
            </w:r>
            <w:proofErr w:type="spellStart"/>
            <w:r w:rsidRPr="00506AAE">
              <w:rPr>
                <w:rFonts w:ascii="Tahoma" w:eastAsia="Times New Roman" w:hAnsi="Tahoma" w:cs="Tahoma"/>
                <w:sz w:val="20"/>
                <w:szCs w:val="20"/>
                <w:lang w:eastAsia="ar-SA" w:bidi="ar-SA"/>
              </w:rPr>
              <w:t>Ilana</w:t>
            </w:r>
            <w:proofErr w:type="spellEnd"/>
            <w:r w:rsidRPr="00506AAE">
              <w:rPr>
                <w:rFonts w:ascii="Tahoma" w:eastAsia="Times New Roman" w:hAnsi="Tahoma" w:cs="Tahoma"/>
                <w:sz w:val="20"/>
                <w:szCs w:val="20"/>
                <w:lang w:eastAsia="ar-SA" w:bidi="ar-SA"/>
              </w:rPr>
              <w:t xml:space="preserve"> Gross</w:t>
            </w:r>
          </w:p>
          <w:p w:rsidR="00EE1E7F" w:rsidRPr="00506AAE" w:rsidRDefault="00EE1E7F" w:rsidP="00CF2FBA">
            <w:pPr>
              <w:suppressAutoHyphens/>
              <w:bidi w:val="0"/>
              <w:snapToGrid w:val="0"/>
              <w:spacing w:after="0" w:line="240" w:lineRule="auto"/>
              <w:rPr>
                <w:rFonts w:ascii="Tahoma" w:eastAsia="Times New Roman" w:hAnsi="Tahoma" w:cs="Tahoma"/>
                <w:sz w:val="20"/>
                <w:szCs w:val="20"/>
                <w:lang w:eastAsia="ar-SA" w:bidi="ar-SA"/>
              </w:rPr>
            </w:pPr>
            <w:r w:rsidRPr="00506AAE">
              <w:rPr>
                <w:rFonts w:ascii="Tahoma" w:eastAsia="Times New Roman" w:hAnsi="Tahoma" w:cs="Tahoma"/>
                <w:sz w:val="20"/>
                <w:szCs w:val="20"/>
                <w:lang w:eastAsia="ar-SA" w:bidi="ar-SA"/>
              </w:rPr>
              <w:t>Manager –</w:t>
            </w:r>
            <w:r w:rsidR="00506AAE" w:rsidRPr="00506AAE">
              <w:rPr>
                <w:rFonts w:ascii="Tahoma" w:eastAsia="Times New Roman" w:hAnsi="Tahoma" w:cs="Tahoma"/>
                <w:sz w:val="20"/>
                <w:szCs w:val="20"/>
                <w:lang w:eastAsia="ar-SA" w:bidi="ar-SA"/>
              </w:rPr>
              <w:t xml:space="preserve"> </w:t>
            </w:r>
            <w:r w:rsidRPr="00506AAE">
              <w:rPr>
                <w:rFonts w:ascii="Tahoma" w:eastAsia="Times New Roman" w:hAnsi="Tahoma" w:cs="Tahoma"/>
                <w:sz w:val="20"/>
                <w:szCs w:val="20"/>
                <w:lang w:eastAsia="ar-SA" w:bidi="ar-SA"/>
              </w:rPr>
              <w:t>Latin America Desk</w:t>
            </w:r>
          </w:p>
          <w:p w:rsidR="00EE1E7F" w:rsidRPr="00506AAE" w:rsidRDefault="00EE1E7F" w:rsidP="00CF2FBA">
            <w:pPr>
              <w:suppressAutoHyphens/>
              <w:bidi w:val="0"/>
              <w:snapToGrid w:val="0"/>
              <w:spacing w:after="0" w:line="240" w:lineRule="auto"/>
              <w:rPr>
                <w:rFonts w:ascii="Tahoma" w:eastAsia="Times New Roman" w:hAnsi="Tahoma" w:cs="Tahoma"/>
                <w:sz w:val="20"/>
                <w:szCs w:val="20"/>
                <w:lang w:eastAsia="ar-SA" w:bidi="ar-SA"/>
              </w:rPr>
            </w:pPr>
            <w:r w:rsidRPr="00506AAE">
              <w:rPr>
                <w:rFonts w:ascii="Tahoma" w:eastAsia="Times New Roman" w:hAnsi="Tahoma" w:cs="Tahoma"/>
                <w:sz w:val="20"/>
                <w:szCs w:val="20"/>
                <w:lang w:eastAsia="ar-SA" w:bidi="ar-SA"/>
              </w:rPr>
              <w:t xml:space="preserve">MATIMOP – Israeli Industry Center for R&amp;D </w:t>
            </w:r>
            <w:r w:rsidRPr="00506AAE">
              <w:rPr>
                <w:rFonts w:ascii="Tahoma" w:eastAsia="Times New Roman" w:hAnsi="Tahoma" w:cs="Tahoma"/>
                <w:sz w:val="20"/>
                <w:szCs w:val="20"/>
                <w:lang w:eastAsia="ar-SA" w:bidi="ar-SA"/>
              </w:rPr>
              <w:br/>
            </w:r>
            <w:hyperlink r:id="rId13" w:history="1">
              <w:r w:rsidRPr="00506AAE">
                <w:rPr>
                  <w:rFonts w:ascii="Tahoma" w:eastAsia="Times New Roman" w:hAnsi="Tahoma" w:cs="Tahoma"/>
                  <w:color w:val="0000FF"/>
                  <w:sz w:val="20"/>
                  <w:szCs w:val="20"/>
                  <w:u w:val="single"/>
                  <w:lang w:eastAsia="ar-SA" w:bidi="ar-SA"/>
                </w:rPr>
                <w:t>www.matimop.org.il</w:t>
              </w:r>
            </w:hyperlink>
          </w:p>
          <w:p w:rsidR="00EE1E7F" w:rsidRPr="00506AAE" w:rsidRDefault="00EE1E7F" w:rsidP="00CF2FBA">
            <w:pPr>
              <w:suppressAutoHyphens/>
              <w:bidi w:val="0"/>
              <w:snapToGrid w:val="0"/>
              <w:spacing w:after="0" w:line="240" w:lineRule="auto"/>
              <w:rPr>
                <w:rFonts w:ascii="Tahoma" w:eastAsia="SimSun" w:hAnsi="Tahoma" w:cs="Tahoma"/>
                <w:sz w:val="20"/>
                <w:szCs w:val="20"/>
                <w:lang w:eastAsia="zh-CN" w:bidi="ar-SA"/>
              </w:rPr>
            </w:pPr>
            <w:r w:rsidRPr="00506AAE">
              <w:rPr>
                <w:rFonts w:ascii="Tahoma" w:eastAsia="SimSun" w:hAnsi="Tahoma" w:cs="Tahoma"/>
                <w:sz w:val="20"/>
                <w:szCs w:val="20"/>
                <w:lang w:eastAsia="zh-CN" w:bidi="ar-SA"/>
              </w:rPr>
              <w:t>Tel: +972 3 51181184</w:t>
            </w:r>
          </w:p>
          <w:p w:rsidR="00EE1E7F" w:rsidRPr="00506AAE" w:rsidRDefault="00EE1E7F" w:rsidP="00CF2FBA">
            <w:pPr>
              <w:suppressAutoHyphens/>
              <w:bidi w:val="0"/>
              <w:snapToGrid w:val="0"/>
              <w:spacing w:after="0" w:line="240" w:lineRule="auto"/>
              <w:rPr>
                <w:rFonts w:ascii="Tahoma" w:eastAsia="SimSun" w:hAnsi="Tahoma" w:cs="Tahoma"/>
                <w:sz w:val="20"/>
                <w:szCs w:val="20"/>
                <w:lang w:eastAsia="zh-CN" w:bidi="ar-SA"/>
              </w:rPr>
            </w:pPr>
            <w:r w:rsidRPr="00506AAE">
              <w:rPr>
                <w:rFonts w:ascii="Tahoma" w:eastAsia="SimSun" w:hAnsi="Tahoma" w:cs="Tahoma"/>
                <w:sz w:val="20"/>
                <w:szCs w:val="20"/>
                <w:lang w:eastAsia="zh-CN" w:bidi="ar-SA"/>
              </w:rPr>
              <w:t>Fax: +972 3 5177655</w:t>
            </w:r>
          </w:p>
          <w:p w:rsidR="00EE1E7F" w:rsidRPr="00506AAE" w:rsidRDefault="00EE1E7F" w:rsidP="00CF2FBA">
            <w:pPr>
              <w:suppressAutoHyphens/>
              <w:bidi w:val="0"/>
              <w:snapToGrid w:val="0"/>
              <w:spacing w:after="0" w:line="240" w:lineRule="auto"/>
              <w:rPr>
                <w:rFonts w:ascii="Tahoma" w:eastAsia="SimSun" w:hAnsi="Tahoma" w:cs="Tahoma"/>
                <w:sz w:val="20"/>
                <w:szCs w:val="20"/>
                <w:lang w:eastAsia="zh-CN" w:bidi="ar-SA"/>
              </w:rPr>
            </w:pPr>
            <w:r w:rsidRPr="00506AAE">
              <w:rPr>
                <w:rFonts w:ascii="Tahoma" w:eastAsia="SimSun" w:hAnsi="Tahoma" w:cs="Tahoma"/>
                <w:sz w:val="20"/>
                <w:szCs w:val="20"/>
                <w:lang w:eastAsia="zh-CN" w:bidi="ar-SA"/>
              </w:rPr>
              <w:t xml:space="preserve">Email: </w:t>
            </w:r>
            <w:hyperlink r:id="rId14" w:history="1">
              <w:r w:rsidRPr="00506AAE">
                <w:rPr>
                  <w:rStyle w:val="Hyperlink"/>
                  <w:rFonts w:ascii="Tahoma" w:eastAsia="SimSun" w:hAnsi="Tahoma" w:cs="Tahoma"/>
                  <w:sz w:val="20"/>
                  <w:szCs w:val="20"/>
                  <w:lang w:eastAsia="zh-CN" w:bidi="ar-SA"/>
                </w:rPr>
                <w:t>ilana@matimop.org.il</w:t>
              </w:r>
            </w:hyperlink>
          </w:p>
          <w:p w:rsidR="00EE1E7F" w:rsidRPr="00C70D25" w:rsidRDefault="00EE1E7F" w:rsidP="00CF2FBA">
            <w:pPr>
              <w:autoSpaceDE w:val="0"/>
              <w:autoSpaceDN w:val="0"/>
              <w:bidi w:val="0"/>
              <w:adjustRightInd w:val="0"/>
              <w:spacing w:after="0" w:line="240" w:lineRule="auto"/>
              <w:rPr>
                <w:rFonts w:ascii="Tahoma" w:eastAsia="Times New Roman" w:hAnsi="Tahoma" w:cs="Tahoma"/>
                <w:sz w:val="20"/>
                <w:szCs w:val="20"/>
                <w:lang w:val="es-AR" w:eastAsia="ar-SA" w:bidi="ar-SA"/>
              </w:rPr>
            </w:pPr>
            <w:r w:rsidRPr="00C70D25">
              <w:rPr>
                <w:rFonts w:ascii="Tahoma" w:eastAsia="Times New Roman" w:hAnsi="Tahoma" w:cs="Tahoma"/>
                <w:sz w:val="20"/>
                <w:szCs w:val="20"/>
                <w:lang w:val="es-AR" w:eastAsia="ar-SA" w:bidi="ar-SA"/>
              </w:rPr>
              <w:t>Tel-Aviv 61500, Israel 29 Hamered St.</w:t>
            </w:r>
          </w:p>
          <w:p w:rsidR="00EE1E7F" w:rsidRPr="00506AAE" w:rsidRDefault="00EE1E7F" w:rsidP="00CF2FBA">
            <w:pPr>
              <w:autoSpaceDE w:val="0"/>
              <w:autoSpaceDN w:val="0"/>
              <w:bidi w:val="0"/>
              <w:adjustRightInd w:val="0"/>
              <w:spacing w:after="0" w:line="240" w:lineRule="auto"/>
              <w:rPr>
                <w:rFonts w:ascii="Tahoma" w:eastAsia="Times New Roman" w:hAnsi="Tahoma" w:cs="Tahoma"/>
                <w:sz w:val="20"/>
                <w:szCs w:val="20"/>
                <w:lang w:eastAsia="ar-SA" w:bidi="ar-SA"/>
              </w:rPr>
            </w:pPr>
            <w:r w:rsidRPr="00506AAE">
              <w:rPr>
                <w:rFonts w:ascii="Tahoma" w:eastAsia="Times New Roman" w:hAnsi="Tahoma" w:cs="Tahoma"/>
                <w:sz w:val="20"/>
                <w:szCs w:val="20"/>
                <w:lang w:eastAsia="ar-SA" w:bidi="ar-SA"/>
              </w:rPr>
              <w:t>(P. O. Box 50364)</w:t>
            </w:r>
          </w:p>
        </w:tc>
      </w:tr>
    </w:tbl>
    <w:p w:rsidR="00715F10" w:rsidRPr="00506AAE" w:rsidRDefault="00715F10" w:rsidP="00CF2FBA">
      <w:pPr>
        <w:suppressAutoHyphens/>
        <w:bidi w:val="0"/>
        <w:spacing w:after="0" w:line="240" w:lineRule="auto"/>
        <w:rPr>
          <w:rFonts w:ascii="Tahoma" w:eastAsia="Times New Roman" w:hAnsi="Tahoma" w:cs="Tahoma"/>
          <w:sz w:val="20"/>
          <w:szCs w:val="20"/>
          <w:lang w:eastAsia="ar-SA" w:bidi="ar-SA"/>
        </w:rPr>
      </w:pPr>
    </w:p>
    <w:p w:rsidR="00B97F90" w:rsidRPr="00506AAE" w:rsidRDefault="00B97F90" w:rsidP="00CF2FBA">
      <w:pPr>
        <w:tabs>
          <w:tab w:val="num" w:pos="720"/>
        </w:tabs>
        <w:bidi w:val="0"/>
        <w:spacing w:before="240" w:line="360" w:lineRule="auto"/>
        <w:ind w:left="357" w:hanging="357"/>
        <w:rPr>
          <w:rFonts w:ascii="Tahoma" w:eastAsia="Times New Roman" w:hAnsi="Tahoma" w:cs="Tahoma"/>
          <w:b/>
          <w:bCs/>
          <w:color w:val="000000"/>
          <w:sz w:val="20"/>
          <w:szCs w:val="20"/>
          <w:u w:val="single"/>
          <w:lang w:eastAsia="ar-SA" w:bidi="ar-SA"/>
        </w:rPr>
      </w:pPr>
      <w:r w:rsidRPr="00506AAE">
        <w:rPr>
          <w:rFonts w:ascii="Tahoma" w:eastAsia="Times New Roman" w:hAnsi="Tahoma" w:cs="Tahoma"/>
          <w:b/>
          <w:bCs/>
          <w:color w:val="000000"/>
          <w:sz w:val="20"/>
          <w:szCs w:val="20"/>
          <w:u w:val="single"/>
          <w:lang w:eastAsia="ar-SA" w:bidi="ar-SA"/>
        </w:rPr>
        <w:t xml:space="preserve">Argentina Office </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410"/>
      </w:tblGrid>
      <w:tr w:rsidR="00B97F90" w:rsidRPr="006E4B0A" w:rsidTr="00EE1E7F">
        <w:tc>
          <w:tcPr>
            <w:tcW w:w="4500" w:type="dxa"/>
          </w:tcPr>
          <w:p w:rsidR="00506AAE" w:rsidRPr="00C70D25" w:rsidRDefault="00506AAE" w:rsidP="00506AAE">
            <w:pPr>
              <w:bidi w:val="0"/>
              <w:spacing w:after="0" w:line="240" w:lineRule="auto"/>
              <w:rPr>
                <w:rFonts w:ascii="Tahoma" w:hAnsi="Tahoma" w:cs="Tahoma"/>
                <w:sz w:val="20"/>
                <w:szCs w:val="20"/>
                <w:lang w:val="es-AR"/>
              </w:rPr>
            </w:pPr>
          </w:p>
          <w:p w:rsidR="00B97F90" w:rsidRPr="00506AAE" w:rsidRDefault="006E4B0A" w:rsidP="006E4B0A">
            <w:pPr>
              <w:bidi w:val="0"/>
              <w:spacing w:after="0" w:line="240" w:lineRule="auto"/>
              <w:rPr>
                <w:rFonts w:ascii="Tahoma" w:hAnsi="Tahoma" w:cs="Tahoma"/>
                <w:color w:val="000099"/>
                <w:sz w:val="20"/>
                <w:szCs w:val="20"/>
                <w:u w:val="single"/>
              </w:rPr>
            </w:pPr>
            <w:r w:rsidRPr="00C70D25">
              <w:rPr>
                <w:rFonts w:ascii="Tahoma" w:hAnsi="Tahoma" w:cs="Tahoma"/>
                <w:sz w:val="20"/>
                <w:szCs w:val="20"/>
                <w:lang w:val="es-AR"/>
              </w:rPr>
              <w:t>Mr. Federico M. Georgiadis</w:t>
            </w:r>
            <w:r w:rsidRPr="00C70D25">
              <w:rPr>
                <w:rFonts w:ascii="Tahoma" w:hAnsi="Tahoma" w:cs="Tahoma"/>
                <w:sz w:val="20"/>
                <w:szCs w:val="20"/>
                <w:lang w:val="es-AR"/>
              </w:rPr>
              <w:br/>
              <w:t xml:space="preserve">Cooperación Internacional con Empresas </w:t>
            </w:r>
            <w:r w:rsidRPr="00C70D25">
              <w:rPr>
                <w:rFonts w:ascii="Tahoma" w:hAnsi="Tahoma" w:cs="Tahoma"/>
                <w:sz w:val="20"/>
                <w:szCs w:val="20"/>
                <w:lang w:val="es-AR"/>
              </w:rPr>
              <w:br/>
              <w:t>Dirección Nacional de Relaciones Internacionales</w:t>
            </w:r>
            <w:r w:rsidRPr="00C70D25">
              <w:rPr>
                <w:rFonts w:ascii="Tahoma" w:hAnsi="Tahoma" w:cs="Tahoma"/>
                <w:sz w:val="20"/>
                <w:szCs w:val="20"/>
                <w:lang w:val="es-AR"/>
              </w:rPr>
              <w:br/>
              <w:t>Ministerio de Ciencia, Tecnología e Innovación Productiva - MINCyT.</w:t>
            </w:r>
            <w:r w:rsidRPr="00C70D25">
              <w:rPr>
                <w:rFonts w:ascii="Tahoma" w:hAnsi="Tahoma" w:cs="Tahoma"/>
                <w:sz w:val="20"/>
                <w:szCs w:val="20"/>
                <w:lang w:val="es-AR"/>
              </w:rPr>
              <w:br/>
            </w:r>
            <w:r>
              <w:rPr>
                <w:rFonts w:ascii="Tahoma" w:hAnsi="Tahoma" w:cs="Tahoma"/>
                <w:sz w:val="20"/>
                <w:szCs w:val="20"/>
              </w:rPr>
              <w:t xml:space="preserve">Tel: +54-11-4899-5000 </w:t>
            </w:r>
            <w:proofErr w:type="spellStart"/>
            <w:r>
              <w:rPr>
                <w:rFonts w:ascii="Tahoma" w:hAnsi="Tahoma" w:cs="Tahoma"/>
                <w:sz w:val="20"/>
                <w:szCs w:val="20"/>
              </w:rPr>
              <w:t>int</w:t>
            </w:r>
            <w:proofErr w:type="spellEnd"/>
            <w:r>
              <w:rPr>
                <w:rFonts w:ascii="Tahoma" w:hAnsi="Tahoma" w:cs="Tahoma"/>
                <w:sz w:val="20"/>
                <w:szCs w:val="20"/>
              </w:rPr>
              <w:t>: 4098</w:t>
            </w:r>
            <w:r>
              <w:rPr>
                <w:rFonts w:ascii="Tahoma" w:hAnsi="Tahoma" w:cs="Tahoma"/>
                <w:sz w:val="20"/>
                <w:szCs w:val="20"/>
              </w:rPr>
              <w:br/>
            </w:r>
            <w:r w:rsidRPr="00506AAE">
              <w:rPr>
                <w:rFonts w:ascii="Tahoma" w:hAnsi="Tahoma" w:cs="Tahoma"/>
                <w:sz w:val="20"/>
                <w:szCs w:val="20"/>
              </w:rPr>
              <w:t>Email</w:t>
            </w:r>
            <w:r w:rsidRPr="00506AAE">
              <w:rPr>
                <w:rFonts w:ascii="Tahoma" w:hAnsi="Tahoma" w:cs="Tahoma"/>
                <w:color w:val="000099"/>
                <w:sz w:val="20"/>
                <w:szCs w:val="20"/>
              </w:rPr>
              <w:t xml:space="preserve"> : </w:t>
            </w:r>
            <w:hyperlink r:id="rId15" w:history="1">
              <w:r w:rsidRPr="00506AAE">
                <w:rPr>
                  <w:rStyle w:val="Hyperlink"/>
                  <w:rFonts w:ascii="Tahoma" w:hAnsi="Tahoma" w:cs="Tahoma"/>
                  <w:sz w:val="20"/>
                  <w:szCs w:val="20"/>
                </w:rPr>
                <w:t>fgeorgiadis@mincyt.gov.ar</w:t>
              </w:r>
            </w:hyperlink>
          </w:p>
        </w:tc>
        <w:tc>
          <w:tcPr>
            <w:tcW w:w="4410" w:type="dxa"/>
          </w:tcPr>
          <w:p w:rsidR="00506AAE" w:rsidRPr="00C70D25" w:rsidRDefault="00506AAE" w:rsidP="00506AAE">
            <w:pPr>
              <w:tabs>
                <w:tab w:val="num" w:pos="720"/>
              </w:tabs>
              <w:bidi w:val="0"/>
              <w:spacing w:after="0" w:line="240" w:lineRule="auto"/>
              <w:rPr>
                <w:rFonts w:ascii="Tahoma" w:hAnsi="Tahoma" w:cs="Tahoma"/>
                <w:sz w:val="20"/>
                <w:szCs w:val="20"/>
                <w:lang w:val="es-AR"/>
              </w:rPr>
            </w:pPr>
          </w:p>
          <w:p w:rsidR="00B97F90" w:rsidRPr="006E4B0A" w:rsidRDefault="00B97F90" w:rsidP="006E4B0A">
            <w:pPr>
              <w:tabs>
                <w:tab w:val="num" w:pos="720"/>
              </w:tabs>
              <w:bidi w:val="0"/>
              <w:spacing w:after="0" w:line="240" w:lineRule="auto"/>
              <w:rPr>
                <w:rFonts w:ascii="Tahoma" w:hAnsi="Tahoma" w:cs="Tahoma"/>
                <w:color w:val="000099"/>
                <w:sz w:val="20"/>
                <w:szCs w:val="20"/>
                <w:lang w:val="es-AR"/>
              </w:rPr>
            </w:pPr>
            <w:r w:rsidRPr="00081A48">
              <w:rPr>
                <w:rFonts w:ascii="Tahoma" w:hAnsi="Tahoma" w:cs="Tahoma"/>
                <w:sz w:val="20"/>
                <w:szCs w:val="20"/>
                <w:lang w:val="es-AR"/>
              </w:rPr>
              <w:t xml:space="preserve">Mr. </w:t>
            </w:r>
            <w:r w:rsidR="006E4B0A" w:rsidRPr="00081A48">
              <w:rPr>
                <w:rFonts w:ascii="Tahoma" w:hAnsi="Tahoma" w:cs="Tahoma"/>
                <w:sz w:val="20"/>
                <w:szCs w:val="20"/>
                <w:lang w:val="es-AR"/>
              </w:rPr>
              <w:t>Emiliano Zapata</w:t>
            </w:r>
            <w:r w:rsidRPr="00C70D25">
              <w:rPr>
                <w:rFonts w:ascii="Tahoma" w:hAnsi="Tahoma" w:cs="Tahoma"/>
                <w:sz w:val="20"/>
                <w:szCs w:val="20"/>
                <w:lang w:val="es-AR"/>
              </w:rPr>
              <w:br/>
              <w:t xml:space="preserve">Cooperación Internacional con Empresas </w:t>
            </w:r>
            <w:r w:rsidRPr="00C70D25">
              <w:rPr>
                <w:rFonts w:ascii="Tahoma" w:hAnsi="Tahoma" w:cs="Tahoma"/>
                <w:sz w:val="20"/>
                <w:szCs w:val="20"/>
                <w:lang w:val="es-AR"/>
              </w:rPr>
              <w:br/>
              <w:t>Dirección Nacional de Relaciones Internacionales</w:t>
            </w:r>
            <w:r w:rsidRPr="00C70D25">
              <w:rPr>
                <w:rFonts w:ascii="Tahoma" w:hAnsi="Tahoma" w:cs="Tahoma"/>
                <w:sz w:val="20"/>
                <w:szCs w:val="20"/>
                <w:lang w:val="es-AR"/>
              </w:rPr>
              <w:br/>
              <w:t>Ministerio de Ciencia, Tecnología e Innovación Productiva - MINCyT.</w:t>
            </w:r>
            <w:r w:rsidRPr="00C70D25">
              <w:rPr>
                <w:rFonts w:ascii="Tahoma" w:hAnsi="Tahoma" w:cs="Tahoma"/>
                <w:sz w:val="20"/>
                <w:szCs w:val="20"/>
                <w:lang w:val="es-AR"/>
              </w:rPr>
              <w:br/>
            </w:r>
            <w:r w:rsidR="006E4B0A">
              <w:rPr>
                <w:rFonts w:ascii="Tahoma" w:hAnsi="Tahoma" w:cs="Tahoma"/>
                <w:sz w:val="20"/>
                <w:szCs w:val="20"/>
                <w:lang w:val="es-AR"/>
              </w:rPr>
              <w:t>Tel: +54-11-4899-5000 int: 4096</w:t>
            </w:r>
            <w:r w:rsidRPr="006E4B0A">
              <w:rPr>
                <w:rFonts w:ascii="Tahoma" w:hAnsi="Tahoma" w:cs="Tahoma"/>
                <w:sz w:val="20"/>
                <w:szCs w:val="20"/>
                <w:lang w:val="es-AR"/>
              </w:rPr>
              <w:br/>
              <w:t>Email</w:t>
            </w:r>
            <w:r w:rsidRPr="006E4B0A">
              <w:rPr>
                <w:rFonts w:ascii="Tahoma" w:hAnsi="Tahoma" w:cs="Tahoma"/>
                <w:color w:val="000099"/>
                <w:sz w:val="20"/>
                <w:szCs w:val="20"/>
                <w:lang w:val="es-AR"/>
              </w:rPr>
              <w:t xml:space="preserve"> : </w:t>
            </w:r>
            <w:hyperlink r:id="rId16" w:history="1">
              <w:r w:rsidR="006E4B0A" w:rsidRPr="005C2440">
                <w:rPr>
                  <w:rStyle w:val="Hyperlink"/>
                  <w:rFonts w:ascii="Tahoma" w:hAnsi="Tahoma" w:cs="Tahoma"/>
                  <w:sz w:val="20"/>
                  <w:szCs w:val="20"/>
                  <w:lang w:val="es-AR"/>
                </w:rPr>
                <w:t>ezapata@mincyt.gov.ar</w:t>
              </w:r>
            </w:hyperlink>
            <w:r w:rsidRPr="006E4B0A">
              <w:rPr>
                <w:rFonts w:ascii="Tahoma" w:hAnsi="Tahoma" w:cs="Tahoma"/>
                <w:color w:val="000099"/>
                <w:sz w:val="20"/>
                <w:szCs w:val="20"/>
                <w:lang w:val="es-AR"/>
              </w:rPr>
              <w:t xml:space="preserve"> </w:t>
            </w:r>
            <w:r w:rsidR="00506AAE" w:rsidRPr="006E4B0A">
              <w:rPr>
                <w:rFonts w:ascii="Tahoma" w:hAnsi="Tahoma" w:cs="Tahoma"/>
                <w:color w:val="000099"/>
                <w:sz w:val="20"/>
                <w:szCs w:val="20"/>
                <w:lang w:val="es-AR"/>
              </w:rPr>
              <w:br/>
            </w:r>
          </w:p>
        </w:tc>
      </w:tr>
    </w:tbl>
    <w:p w:rsidR="00B97F90" w:rsidRPr="006E4B0A" w:rsidRDefault="00B97F90" w:rsidP="00CF2FBA">
      <w:pPr>
        <w:bidi w:val="0"/>
        <w:rPr>
          <w:rFonts w:ascii="Tahoma" w:hAnsi="Tahoma" w:cs="Tahoma"/>
          <w:sz w:val="20"/>
          <w:szCs w:val="20"/>
          <w:lang w:val="es-AR"/>
        </w:rPr>
      </w:pPr>
    </w:p>
    <w:sectPr w:rsidR="00B97F90" w:rsidRPr="006E4B0A" w:rsidSect="00EE1E7F">
      <w:pgSz w:w="11906" w:h="16838"/>
      <w:pgMar w:top="1440" w:right="1800" w:bottom="1440" w:left="1800"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450BC6"/>
    <w:multiLevelType w:val="multilevel"/>
    <w:tmpl w:val="C2FCAEC4"/>
    <w:lvl w:ilvl="0">
      <w:start w:val="1"/>
      <w:numFmt w:val="bullet"/>
      <w:lvlText w:val=""/>
      <w:lvlJc w:val="left"/>
      <w:pPr>
        <w:ind w:left="360" w:hanging="360"/>
      </w:pPr>
      <w:rPr>
        <w:rFonts w:ascii="Symbol" w:hAnsi="Symbol" w:hint="default"/>
      </w:rPr>
    </w:lvl>
    <w:lvl w:ilvl="1">
      <w:start w:val="1"/>
      <w:numFmt w:val="decimal"/>
      <w:suff w:val="space"/>
      <w:lvlText w:val="%2.)"/>
      <w:lvlJc w:val="left"/>
      <w:pPr>
        <w:ind w:left="510" w:hanging="113"/>
      </w:pPr>
      <w:rPr>
        <w:rFonts w:ascii="Calibri" w:eastAsiaTheme="minorHAnsi" w:hAnsi="Calibri" w:cs="Calibri"/>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nsid w:val="3A5E7823"/>
    <w:multiLevelType w:val="multilevel"/>
    <w:tmpl w:val="760C4A3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510" w:hanging="113"/>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97F90"/>
    <w:rsid w:val="00081A48"/>
    <w:rsid w:val="000C4722"/>
    <w:rsid w:val="001937BF"/>
    <w:rsid w:val="001A3DB4"/>
    <w:rsid w:val="001C1942"/>
    <w:rsid w:val="00274795"/>
    <w:rsid w:val="002F0B82"/>
    <w:rsid w:val="003234AD"/>
    <w:rsid w:val="00323AE5"/>
    <w:rsid w:val="00423F4C"/>
    <w:rsid w:val="00506AAE"/>
    <w:rsid w:val="00552141"/>
    <w:rsid w:val="00575789"/>
    <w:rsid w:val="005F5920"/>
    <w:rsid w:val="006B7B08"/>
    <w:rsid w:val="006E4B0A"/>
    <w:rsid w:val="00715F10"/>
    <w:rsid w:val="007669BD"/>
    <w:rsid w:val="007C26C1"/>
    <w:rsid w:val="007F14A4"/>
    <w:rsid w:val="008278F7"/>
    <w:rsid w:val="00854207"/>
    <w:rsid w:val="0095523A"/>
    <w:rsid w:val="00960D86"/>
    <w:rsid w:val="00B850F9"/>
    <w:rsid w:val="00B97F90"/>
    <w:rsid w:val="00BC7D40"/>
    <w:rsid w:val="00BD3CEA"/>
    <w:rsid w:val="00C70D25"/>
    <w:rsid w:val="00CB5E94"/>
    <w:rsid w:val="00CF2FBA"/>
    <w:rsid w:val="00E92576"/>
    <w:rsid w:val="00EE1E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F9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97F90"/>
    <w:rPr>
      <w:rFonts w:ascii="Tahoma" w:hAnsi="Tahoma" w:cs="Tahoma"/>
      <w:sz w:val="16"/>
      <w:szCs w:val="16"/>
    </w:rPr>
  </w:style>
  <w:style w:type="character" w:styleId="Hyperlink">
    <w:name w:val="Hyperlink"/>
    <w:rsid w:val="00B97F90"/>
    <w:rPr>
      <w:color w:val="0000FF"/>
      <w:u w:val="single"/>
    </w:rPr>
  </w:style>
  <w:style w:type="paragraph" w:styleId="2">
    <w:name w:val="Body Text 2"/>
    <w:basedOn w:val="a"/>
    <w:link w:val="20"/>
    <w:rsid w:val="00B97F90"/>
    <w:pPr>
      <w:suppressAutoHyphens/>
      <w:autoSpaceDE w:val="0"/>
      <w:bidi w:val="0"/>
      <w:spacing w:after="0" w:line="240" w:lineRule="auto"/>
      <w:jc w:val="both"/>
    </w:pPr>
    <w:rPr>
      <w:rFonts w:ascii="ArialMT" w:eastAsia="Times New Roman" w:hAnsi="ArialMT" w:cs="Times New Roman"/>
      <w:color w:val="000000"/>
      <w:lang w:val="en-IN" w:eastAsia="ar-SA" w:bidi="ar-SA"/>
    </w:rPr>
  </w:style>
  <w:style w:type="character" w:customStyle="1" w:styleId="20">
    <w:name w:val="גוף טקסט 2 תו"/>
    <w:basedOn w:val="a0"/>
    <w:link w:val="2"/>
    <w:rsid w:val="00B97F90"/>
    <w:rPr>
      <w:rFonts w:ascii="ArialMT" w:eastAsia="Times New Roman" w:hAnsi="ArialMT" w:cs="Times New Roman"/>
      <w:color w:val="000000"/>
      <w:lang w:val="en-IN" w:eastAsia="ar-SA" w:bidi="ar-SA"/>
    </w:rPr>
  </w:style>
  <w:style w:type="paragraph" w:styleId="a5">
    <w:name w:val="footnote text"/>
    <w:basedOn w:val="a"/>
    <w:link w:val="a6"/>
    <w:semiHidden/>
    <w:rsid w:val="00B97F90"/>
    <w:pPr>
      <w:bidi w:val="0"/>
      <w:spacing w:after="0" w:line="240" w:lineRule="auto"/>
    </w:pPr>
    <w:rPr>
      <w:rFonts w:ascii="Times New Roman" w:eastAsia="Times New Roman" w:hAnsi="Times New Roman" w:cs="Times New Roman"/>
      <w:sz w:val="20"/>
      <w:szCs w:val="20"/>
    </w:rPr>
  </w:style>
  <w:style w:type="character" w:customStyle="1" w:styleId="a6">
    <w:name w:val="טקסט הערת שוליים תו"/>
    <w:basedOn w:val="a0"/>
    <w:link w:val="a5"/>
    <w:semiHidden/>
    <w:rsid w:val="00B97F90"/>
    <w:rPr>
      <w:rFonts w:ascii="Times New Roman" w:eastAsia="Times New Roman" w:hAnsi="Times New Roman" w:cs="Times New Roman"/>
      <w:sz w:val="20"/>
      <w:szCs w:val="20"/>
    </w:rPr>
  </w:style>
  <w:style w:type="paragraph" w:styleId="a7">
    <w:name w:val="List Paragraph"/>
    <w:basedOn w:val="a"/>
    <w:uiPriority w:val="34"/>
    <w:qFormat/>
    <w:rsid w:val="00B97F90"/>
    <w:pPr>
      <w:ind w:left="720"/>
      <w:contextualSpacing/>
    </w:pPr>
  </w:style>
  <w:style w:type="paragraph" w:styleId="3">
    <w:name w:val="Body Text 3"/>
    <w:basedOn w:val="a"/>
    <w:link w:val="30"/>
    <w:uiPriority w:val="99"/>
    <w:semiHidden/>
    <w:unhideWhenUsed/>
    <w:rsid w:val="00B97F90"/>
    <w:pPr>
      <w:spacing w:after="120"/>
    </w:pPr>
    <w:rPr>
      <w:sz w:val="16"/>
      <w:szCs w:val="16"/>
    </w:rPr>
  </w:style>
  <w:style w:type="character" w:customStyle="1" w:styleId="30">
    <w:name w:val="גוף טקסט 3 תו"/>
    <w:basedOn w:val="a0"/>
    <w:link w:val="3"/>
    <w:uiPriority w:val="99"/>
    <w:semiHidden/>
    <w:rsid w:val="00B97F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90"/>
    <w:rPr>
      <w:rFonts w:ascii="Tahoma" w:hAnsi="Tahoma" w:cs="Tahoma"/>
      <w:sz w:val="16"/>
      <w:szCs w:val="16"/>
    </w:rPr>
  </w:style>
  <w:style w:type="character" w:styleId="Hyperlink">
    <w:name w:val="Hyperlink"/>
    <w:rsid w:val="00B97F90"/>
    <w:rPr>
      <w:color w:val="0000FF"/>
      <w:u w:val="single"/>
    </w:rPr>
  </w:style>
  <w:style w:type="paragraph" w:styleId="BodyText2">
    <w:name w:val="Body Text 2"/>
    <w:basedOn w:val="Normal"/>
    <w:link w:val="BodyText2Char"/>
    <w:rsid w:val="00B97F90"/>
    <w:pPr>
      <w:suppressAutoHyphens/>
      <w:autoSpaceDE w:val="0"/>
      <w:bidi w:val="0"/>
      <w:spacing w:after="0" w:line="240" w:lineRule="auto"/>
      <w:jc w:val="both"/>
    </w:pPr>
    <w:rPr>
      <w:rFonts w:ascii="ArialMT" w:eastAsia="Times New Roman" w:hAnsi="ArialMT" w:cs="Times New Roman"/>
      <w:color w:val="000000"/>
      <w:lang w:val="en-IN" w:eastAsia="ar-SA" w:bidi="ar-SA"/>
    </w:rPr>
  </w:style>
  <w:style w:type="character" w:customStyle="1" w:styleId="BodyText2Char">
    <w:name w:val="Body Text 2 Char"/>
    <w:basedOn w:val="DefaultParagraphFont"/>
    <w:link w:val="BodyText2"/>
    <w:rsid w:val="00B97F90"/>
    <w:rPr>
      <w:rFonts w:ascii="ArialMT" w:eastAsia="Times New Roman" w:hAnsi="ArialMT" w:cs="Times New Roman"/>
      <w:color w:val="000000"/>
      <w:lang w:val="en-IN" w:eastAsia="ar-SA" w:bidi="ar-SA"/>
    </w:rPr>
  </w:style>
  <w:style w:type="paragraph" w:styleId="FootnoteText">
    <w:name w:val="footnote text"/>
    <w:basedOn w:val="Normal"/>
    <w:link w:val="FootnoteTextChar"/>
    <w:semiHidden/>
    <w:rsid w:val="00B97F90"/>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7F90"/>
    <w:rPr>
      <w:rFonts w:ascii="Times New Roman" w:eastAsia="Times New Roman" w:hAnsi="Times New Roman" w:cs="Times New Roman"/>
      <w:sz w:val="20"/>
      <w:szCs w:val="20"/>
    </w:rPr>
  </w:style>
  <w:style w:type="paragraph" w:styleId="ListParagraph">
    <w:name w:val="List Paragraph"/>
    <w:basedOn w:val="Normal"/>
    <w:uiPriority w:val="34"/>
    <w:qFormat/>
    <w:rsid w:val="00B97F90"/>
    <w:pPr>
      <w:ind w:left="720"/>
      <w:contextualSpacing/>
    </w:pPr>
  </w:style>
  <w:style w:type="paragraph" w:styleId="BodyText3">
    <w:name w:val="Body Text 3"/>
    <w:basedOn w:val="Normal"/>
    <w:link w:val="BodyText3Char"/>
    <w:uiPriority w:val="99"/>
    <w:semiHidden/>
    <w:unhideWhenUsed/>
    <w:rsid w:val="00B97F90"/>
    <w:pPr>
      <w:spacing w:after="120"/>
    </w:pPr>
    <w:rPr>
      <w:sz w:val="16"/>
      <w:szCs w:val="16"/>
    </w:rPr>
  </w:style>
  <w:style w:type="character" w:customStyle="1" w:styleId="BodyText3Char">
    <w:name w:val="Body Text 3 Char"/>
    <w:basedOn w:val="DefaultParagraphFont"/>
    <w:link w:val="BodyText3"/>
    <w:uiPriority w:val="99"/>
    <w:semiHidden/>
    <w:rsid w:val="00B97F90"/>
    <w:rPr>
      <w:sz w:val="16"/>
      <w:szCs w:val="16"/>
    </w:rPr>
  </w:style>
</w:styles>
</file>

<file path=word/webSettings.xml><?xml version="1.0" encoding="utf-8"?>
<w:webSettings xmlns:r="http://schemas.openxmlformats.org/officeDocument/2006/relationships" xmlns:w="http://schemas.openxmlformats.org/wordprocessingml/2006/main">
  <w:divs>
    <w:div w:id="11610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DAS\Desktop\www.moital.gov.il\madan\tfasim" TargetMode="External"/><Relationship Id="rId13" Type="http://schemas.openxmlformats.org/officeDocument/2006/relationships/hyperlink" Target="http://www.matimop.org.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palayo@if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zapata@mincyt.gov.a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fc.org/ifcext/pressroom/IFCPressRoom.nsf/0/www.ifc.org" TargetMode="External"/><Relationship Id="rId5" Type="http://schemas.openxmlformats.org/officeDocument/2006/relationships/webSettings" Target="webSettings.xml"/><Relationship Id="rId15" Type="http://schemas.openxmlformats.org/officeDocument/2006/relationships/hyperlink" Target="mailto:fgeorgiadis@mincyt.gov.ar" TargetMode="External"/><Relationship Id="rId10" Type="http://schemas.openxmlformats.org/officeDocument/2006/relationships/hyperlink" Target="http://www.mincyt.gob.ar/acciones/acciones_detalle.php?Id_accion=7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ital.gov.il/NR/rdonlyres/190EF30F-35F0-453F-8290-11DCBC4BCF0C/0/nispachA.pdf" TargetMode="External"/><Relationship Id="rId14" Type="http://schemas.openxmlformats.org/officeDocument/2006/relationships/hyperlink" Target="mailto:ilana@matimop.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FDF1-C749-48A6-B96E-7B0B405D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Gross</dc:creator>
  <cp:lastModifiedBy>tamarba</cp:lastModifiedBy>
  <cp:revision>2</cp:revision>
  <dcterms:created xsi:type="dcterms:W3CDTF">2013-05-02T07:48:00Z</dcterms:created>
  <dcterms:modified xsi:type="dcterms:W3CDTF">2013-05-02T07:48:00Z</dcterms:modified>
</cp:coreProperties>
</file>