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382" w:rsidRDefault="00BB7382" w:rsidP="00360DAD">
      <w:pPr>
        <w:jc w:val="center"/>
        <w:rPr>
          <w:b/>
          <w:bCs/>
          <w:sz w:val="26"/>
          <w:szCs w:val="26"/>
          <w:rtl/>
        </w:rPr>
      </w:pPr>
      <w:r>
        <w:rPr>
          <w:noProof/>
        </w:rPr>
        <w:drawing>
          <wp:inline distT="0" distB="0" distL="0" distR="0" wp14:anchorId="1C84503C" wp14:editId="704508AA">
            <wp:extent cx="509905" cy="624205"/>
            <wp:effectExtent l="0" t="0" r="4445" b="4445"/>
            <wp:docPr id="1" name="תמונה 1" descr="סמל המדינה"/>
            <wp:cNvGraphicFramePr/>
            <a:graphic xmlns:a="http://schemas.openxmlformats.org/drawingml/2006/main">
              <a:graphicData uri="http://schemas.openxmlformats.org/drawingml/2006/picture">
                <pic:pic xmlns:pic="http://schemas.openxmlformats.org/drawingml/2006/picture">
                  <pic:nvPicPr>
                    <pic:cNvPr id="1" name="תמונה 1" descr="סמל המדינה"/>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9905" cy="624205"/>
                    </a:xfrm>
                    <a:prstGeom prst="rect">
                      <a:avLst/>
                    </a:prstGeom>
                    <a:noFill/>
                    <a:ln>
                      <a:noFill/>
                    </a:ln>
                  </pic:spPr>
                </pic:pic>
              </a:graphicData>
            </a:graphic>
          </wp:inline>
        </w:drawing>
      </w:r>
    </w:p>
    <w:p w:rsidR="00BB7382" w:rsidRDefault="00BB7382" w:rsidP="00360DAD">
      <w:pPr>
        <w:rPr>
          <w:b/>
          <w:bCs/>
          <w:sz w:val="26"/>
          <w:szCs w:val="26"/>
          <w:rtl/>
        </w:rPr>
      </w:pPr>
      <w:r w:rsidRPr="00CB5068">
        <w:rPr>
          <w:b/>
          <w:bCs/>
          <w:sz w:val="26"/>
          <w:szCs w:val="26"/>
          <w:rtl/>
        </w:rPr>
        <w:t>תוכן עניינים</w:t>
      </w:r>
    </w:p>
    <w:p w:rsidR="002D0BE0" w:rsidRDefault="002D0BE0" w:rsidP="002D0BE0">
      <w:pPr>
        <w:pStyle w:val="TOC1"/>
        <w:rPr>
          <w:rFonts w:asciiTheme="minorHAnsi" w:eastAsiaTheme="minorEastAsia" w:hAnsiTheme="minorHAnsi" w:cstheme="minorBidi"/>
          <w:bCs w:val="0"/>
          <w:noProof/>
          <w:sz w:val="22"/>
          <w:rtl/>
        </w:rPr>
      </w:pPr>
      <w:r>
        <w:rPr>
          <w:rtl/>
        </w:rPr>
        <w:fldChar w:fldCharType="begin"/>
      </w:r>
      <w:r>
        <w:rPr>
          <w:rtl/>
        </w:rPr>
        <w:instrText xml:space="preserve"> </w:instrText>
      </w:r>
      <w:r>
        <w:instrText>TOC</w:instrText>
      </w:r>
      <w:r>
        <w:rPr>
          <w:rtl/>
        </w:rPr>
        <w:instrText xml:space="preserve"> \</w:instrText>
      </w:r>
      <w:r>
        <w:instrText>o "1-9" \h \z \t "Table SideHeading,3,Table Head,2,Head HatzaotHok,1,Head DivreiHesber,2,Head HatzaotHok4Futer,1</w:instrText>
      </w:r>
      <w:r>
        <w:rPr>
          <w:rtl/>
        </w:rPr>
        <w:instrText xml:space="preserve">" </w:instrText>
      </w:r>
      <w:r>
        <w:rPr>
          <w:rtl/>
        </w:rPr>
        <w:fldChar w:fldCharType="separate"/>
      </w:r>
      <w:hyperlink w:anchor="_Toc158703755" w:history="1">
        <w:r w:rsidRPr="00537AA6">
          <w:rPr>
            <w:rStyle w:val="Hyperlink"/>
            <w:noProof/>
            <w:rtl/>
          </w:rPr>
          <w:t>טיוטת צו</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Toc158703755 \h</w:instrText>
        </w:r>
        <w:r>
          <w:rPr>
            <w:noProof/>
            <w:webHidden/>
            <w:rtl/>
          </w:rPr>
          <w:instrText xml:space="preserve">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rsidR="002D0BE0" w:rsidRDefault="002D0BE0" w:rsidP="002D0BE0">
      <w:pPr>
        <w:pStyle w:val="TOC4"/>
        <w:rPr>
          <w:rFonts w:cstheme="minorBidi"/>
          <w:rtl/>
        </w:rPr>
      </w:pPr>
      <w:hyperlink w:anchor="_Toc158703756" w:history="1">
        <w:r w:rsidRPr="00537AA6">
          <w:rPr>
            <w:rStyle w:val="Hyperlink"/>
            <w:rtl/>
          </w:rPr>
          <w:t>א. שם הצו המוצע</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Toc158703756 \h</w:instrText>
        </w:r>
        <w:r>
          <w:rPr>
            <w:webHidden/>
            <w:rtl/>
          </w:rPr>
          <w:instrText xml:space="preserve"> </w:instrText>
        </w:r>
        <w:r>
          <w:rPr>
            <w:rStyle w:val="Hyperlink"/>
            <w:rtl/>
          </w:rPr>
        </w:r>
        <w:r>
          <w:rPr>
            <w:rStyle w:val="Hyperlink"/>
            <w:rtl/>
          </w:rPr>
          <w:fldChar w:fldCharType="separate"/>
        </w:r>
        <w:r>
          <w:rPr>
            <w:webHidden/>
            <w:rtl/>
          </w:rPr>
          <w:t>2</w:t>
        </w:r>
        <w:r>
          <w:rPr>
            <w:rStyle w:val="Hyperlink"/>
            <w:rtl/>
          </w:rPr>
          <w:fldChar w:fldCharType="end"/>
        </w:r>
      </w:hyperlink>
    </w:p>
    <w:p w:rsidR="002D0BE0" w:rsidRDefault="002D0BE0" w:rsidP="002D0BE0">
      <w:pPr>
        <w:pStyle w:val="TOC4"/>
        <w:rPr>
          <w:rFonts w:cstheme="minorBidi"/>
          <w:rtl/>
        </w:rPr>
      </w:pPr>
      <w:hyperlink w:anchor="_Toc158703757" w:history="1">
        <w:r w:rsidRPr="00537AA6">
          <w:rPr>
            <w:rStyle w:val="Hyperlink"/>
            <w:rtl/>
          </w:rPr>
          <w:t>ב. מטרת הצו המוצע והצורך בו</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Toc158703757 \h</w:instrText>
        </w:r>
        <w:r>
          <w:rPr>
            <w:webHidden/>
            <w:rtl/>
          </w:rPr>
          <w:instrText xml:space="preserve"> </w:instrText>
        </w:r>
        <w:r>
          <w:rPr>
            <w:rStyle w:val="Hyperlink"/>
            <w:rtl/>
          </w:rPr>
        </w:r>
        <w:r>
          <w:rPr>
            <w:rStyle w:val="Hyperlink"/>
            <w:rtl/>
          </w:rPr>
          <w:fldChar w:fldCharType="separate"/>
        </w:r>
        <w:r>
          <w:rPr>
            <w:webHidden/>
            <w:rtl/>
          </w:rPr>
          <w:t>2</w:t>
        </w:r>
        <w:r>
          <w:rPr>
            <w:rStyle w:val="Hyperlink"/>
            <w:rtl/>
          </w:rPr>
          <w:fldChar w:fldCharType="end"/>
        </w:r>
      </w:hyperlink>
    </w:p>
    <w:p w:rsidR="002D0BE0" w:rsidRDefault="002D0BE0" w:rsidP="002D0BE0">
      <w:pPr>
        <w:pStyle w:val="TOC4"/>
        <w:rPr>
          <w:rFonts w:cstheme="minorBidi"/>
          <w:rtl/>
        </w:rPr>
      </w:pPr>
      <w:hyperlink w:anchor="_Toc158703758" w:history="1">
        <w:r w:rsidRPr="00537AA6">
          <w:rPr>
            <w:rStyle w:val="Hyperlink"/>
            <w:rtl/>
          </w:rPr>
          <w:t>ג. להלן נוסח טיוטת הצו המוצע:</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Toc158703758 \h</w:instrText>
        </w:r>
        <w:r>
          <w:rPr>
            <w:webHidden/>
            <w:rtl/>
          </w:rPr>
          <w:instrText xml:space="preserve"> </w:instrText>
        </w:r>
        <w:r>
          <w:rPr>
            <w:rStyle w:val="Hyperlink"/>
            <w:rtl/>
          </w:rPr>
        </w:r>
        <w:r>
          <w:rPr>
            <w:rStyle w:val="Hyperlink"/>
            <w:rtl/>
          </w:rPr>
          <w:fldChar w:fldCharType="separate"/>
        </w:r>
        <w:r>
          <w:rPr>
            <w:webHidden/>
            <w:rtl/>
          </w:rPr>
          <w:t>2</w:t>
        </w:r>
        <w:r>
          <w:rPr>
            <w:rStyle w:val="Hyperlink"/>
            <w:rtl/>
          </w:rPr>
          <w:fldChar w:fldCharType="end"/>
        </w:r>
      </w:hyperlink>
    </w:p>
    <w:p w:rsidR="002D0BE0" w:rsidRDefault="002D0BE0" w:rsidP="002D0BE0">
      <w:pPr>
        <w:pStyle w:val="TOC1"/>
        <w:rPr>
          <w:rFonts w:asciiTheme="minorHAnsi" w:eastAsiaTheme="minorEastAsia" w:hAnsiTheme="minorHAnsi" w:cstheme="minorBidi"/>
          <w:bCs w:val="0"/>
          <w:noProof/>
          <w:sz w:val="22"/>
          <w:rtl/>
        </w:rPr>
      </w:pPr>
      <w:hyperlink w:anchor="_Toc158703759" w:history="1">
        <w:r w:rsidRPr="00537AA6">
          <w:rPr>
            <w:rStyle w:val="Hyperlink"/>
            <w:noProof/>
            <w:rtl/>
          </w:rPr>
          <w:t>טיוטת צו תעריף המכס והפטורים ומס קנייה על טובין (תיקון מס'...), התשפ"ד-2024</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Toc158703759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2D0BE0" w:rsidRDefault="002D0BE0" w:rsidP="002D0BE0">
      <w:pPr>
        <w:pStyle w:val="TOC3"/>
        <w:rPr>
          <w:rFonts w:asciiTheme="minorHAnsi" w:eastAsiaTheme="minorEastAsia" w:hAnsiTheme="minorHAnsi" w:cstheme="minorBidi"/>
          <w:noProof/>
          <w:sz w:val="22"/>
          <w:rtl/>
        </w:rPr>
      </w:pPr>
      <w:hyperlink w:anchor="_Toc158703760" w:history="1">
        <w:r w:rsidRPr="00537AA6">
          <w:rPr>
            <w:rStyle w:val="Hyperlink"/>
            <w:noProof/>
            <w:rtl/>
          </w:rPr>
          <w:t>תיקון סעיף 14</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Toc158703760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2D0BE0" w:rsidRDefault="002D0BE0" w:rsidP="002D0BE0">
      <w:pPr>
        <w:pStyle w:val="TOC3"/>
        <w:rPr>
          <w:rFonts w:asciiTheme="minorHAnsi" w:eastAsiaTheme="minorEastAsia" w:hAnsiTheme="minorHAnsi" w:cstheme="minorBidi"/>
          <w:noProof/>
          <w:sz w:val="22"/>
          <w:rtl/>
        </w:rPr>
      </w:pPr>
      <w:hyperlink w:anchor="_Toc158703761" w:history="1">
        <w:r w:rsidRPr="00537AA6">
          <w:rPr>
            <w:rStyle w:val="Hyperlink"/>
            <w:noProof/>
            <w:rtl/>
          </w:rPr>
          <w:t>הוספת סעיף 23ז</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Toc158703761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2D0BE0" w:rsidRDefault="002D0BE0" w:rsidP="002D0BE0">
      <w:pPr>
        <w:pStyle w:val="TOC3"/>
        <w:rPr>
          <w:rFonts w:asciiTheme="minorHAnsi" w:eastAsiaTheme="minorEastAsia" w:hAnsiTheme="minorHAnsi" w:cstheme="minorBidi"/>
          <w:noProof/>
          <w:sz w:val="22"/>
          <w:rtl/>
        </w:rPr>
      </w:pPr>
      <w:hyperlink w:anchor="_Toc158703762" w:history="1">
        <w:r w:rsidRPr="00537AA6">
          <w:rPr>
            <w:rStyle w:val="Hyperlink"/>
            <w:noProof/>
            <w:rtl/>
          </w:rPr>
          <w:t>הוספת תוספת עשרים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Toc158703762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2D0BE0" w:rsidRDefault="002D0BE0" w:rsidP="002D0BE0">
      <w:pPr>
        <w:pStyle w:val="TOC2"/>
        <w:rPr>
          <w:rFonts w:asciiTheme="minorHAnsi" w:eastAsiaTheme="minorEastAsia" w:hAnsiTheme="minorHAnsi" w:cstheme="minorBidi"/>
          <w:noProof/>
          <w:sz w:val="22"/>
          <w:rtl/>
        </w:rPr>
      </w:pPr>
      <w:hyperlink w:anchor="_Toc158703763" w:history="1">
        <w:r w:rsidRPr="00537AA6">
          <w:rPr>
            <w:rStyle w:val="Hyperlink"/>
            <w:noProof/>
            <w:rtl/>
          </w:rPr>
          <w:t>"תוספת עשרים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Toc158703763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2D0BE0" w:rsidRDefault="002D0BE0" w:rsidP="002D0BE0">
      <w:pPr>
        <w:pStyle w:val="TOC2"/>
        <w:rPr>
          <w:rFonts w:asciiTheme="minorHAnsi" w:eastAsiaTheme="minorEastAsia" w:hAnsiTheme="minorHAnsi" w:cstheme="minorBidi"/>
          <w:noProof/>
          <w:sz w:val="22"/>
          <w:rtl/>
        </w:rPr>
      </w:pPr>
      <w:hyperlink w:anchor="_Toc158703764" w:history="1">
        <w:r w:rsidRPr="00537AA6">
          <w:rPr>
            <w:rStyle w:val="Hyperlink"/>
            <w:noProof/>
            <w:rtl/>
          </w:rPr>
          <w:t>דברי הסבר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Toc158703764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BB7382" w:rsidRDefault="002D0BE0" w:rsidP="002D0BE0">
      <w:pPr>
        <w:rPr>
          <w:snapToGrid w:val="0"/>
          <w:rtl/>
        </w:rPr>
      </w:pPr>
      <w:r>
        <w:rPr>
          <w:rtl/>
        </w:rPr>
        <w:fldChar w:fldCharType="end"/>
      </w:r>
      <w:r w:rsidR="00BB7382">
        <w:rPr>
          <w:rtl/>
        </w:rPr>
        <w:br w:type="page"/>
      </w:r>
    </w:p>
    <w:p w:rsidR="00020AB5" w:rsidRDefault="00020AB5" w:rsidP="00121418">
      <w:pPr>
        <w:pStyle w:val="1"/>
        <w:keepNext w:val="0"/>
        <w:keepLines w:val="0"/>
      </w:pPr>
      <w:bookmarkStart w:id="0" w:name="_Toc155871291"/>
      <w:bookmarkStart w:id="1" w:name="_Toc155871609"/>
      <w:bookmarkStart w:id="2" w:name="_Toc158703755"/>
      <w:r>
        <w:rPr>
          <w:rtl/>
        </w:rPr>
        <w:lastRenderedPageBreak/>
        <w:t>טיוטת צו</w:t>
      </w:r>
      <w:bookmarkEnd w:id="0"/>
      <w:bookmarkEnd w:id="1"/>
      <w:bookmarkEnd w:id="2"/>
    </w:p>
    <w:p w:rsidR="00020AB5" w:rsidRDefault="00020AB5" w:rsidP="00121418">
      <w:pPr>
        <w:rPr>
          <w:rtl/>
        </w:rPr>
      </w:pPr>
    </w:p>
    <w:p w:rsidR="00020AB5" w:rsidRDefault="00020AB5" w:rsidP="00121418">
      <w:pPr>
        <w:pStyle w:val="4"/>
        <w:rPr>
          <w:rtl/>
        </w:rPr>
      </w:pPr>
      <w:bookmarkStart w:id="3" w:name="_Toc155871610"/>
      <w:bookmarkStart w:id="4" w:name="_Toc158703756"/>
      <w:r>
        <w:rPr>
          <w:rFonts w:hint="cs"/>
          <w:rtl/>
        </w:rPr>
        <w:t>שם הצו המוצע</w:t>
      </w:r>
      <w:bookmarkEnd w:id="3"/>
      <w:bookmarkEnd w:id="4"/>
    </w:p>
    <w:p w:rsidR="00020AB5" w:rsidRDefault="00121418" w:rsidP="00121418">
      <w:r>
        <w:rPr>
          <w:rFonts w:hint="cs"/>
          <w:rtl/>
        </w:rPr>
        <w:t xml:space="preserve">צו </w:t>
      </w:r>
      <w:r w:rsidRPr="00121418">
        <w:rPr>
          <w:rtl/>
        </w:rPr>
        <w:t>תעריף המכס והפטורים ומס קנייה על טובין (תיקון מס'...), התשפ"ד-2024</w:t>
      </w:r>
    </w:p>
    <w:p w:rsidR="00020AB5" w:rsidRDefault="00020AB5" w:rsidP="00121418">
      <w:pPr>
        <w:rPr>
          <w:rtl/>
        </w:rPr>
      </w:pPr>
    </w:p>
    <w:p w:rsidR="00020AB5" w:rsidRDefault="00020AB5" w:rsidP="00121418">
      <w:pPr>
        <w:rPr>
          <w:rtl/>
        </w:rPr>
      </w:pPr>
    </w:p>
    <w:p w:rsidR="00020AB5" w:rsidRDefault="00020AB5" w:rsidP="00121418">
      <w:pPr>
        <w:pStyle w:val="4"/>
        <w:rPr>
          <w:rtl/>
        </w:rPr>
      </w:pPr>
      <w:bookmarkStart w:id="5" w:name="_Toc155871611"/>
      <w:bookmarkStart w:id="6" w:name="_Toc158703757"/>
      <w:r>
        <w:rPr>
          <w:rFonts w:hint="cs"/>
          <w:rtl/>
        </w:rPr>
        <w:t>מטרת הצו המוצע והצורך בו</w:t>
      </w:r>
      <w:bookmarkEnd w:id="5"/>
      <w:bookmarkEnd w:id="6"/>
      <w:r>
        <w:rPr>
          <w:rFonts w:hint="cs"/>
          <w:rtl/>
        </w:rPr>
        <w:t xml:space="preserve"> </w:t>
      </w:r>
    </w:p>
    <w:p w:rsidR="00563F59" w:rsidRDefault="00563F59" w:rsidP="00A86276">
      <w:pPr>
        <w:rPr>
          <w:rtl/>
        </w:rPr>
      </w:pPr>
      <w:r>
        <w:rPr>
          <w:rtl/>
        </w:rPr>
        <w:t xml:space="preserve">הסכם הסחר החופשי בין ממשלת מדינת ישראל לבין ממשלת הרפובליקה של גואטמלה אושרר על ידי ממשלת ישראל בהחלטת ממשלה מספר 325 מיום 16 במרס 2023. בצו זה מוצע לתקן את צו תעריף המכס והפטורים ומס קניה על טובין, התשע"ז-2017 על מנת להטמיע את השינויים הדרושים לצורך יישום ההסכם, והכל כפי שיפורט </w:t>
      </w:r>
      <w:r>
        <w:rPr>
          <w:rFonts w:hint="cs"/>
          <w:rtl/>
        </w:rPr>
        <w:t>בדברי ההסבר</w:t>
      </w:r>
      <w:r>
        <w:rPr>
          <w:rtl/>
        </w:rPr>
        <w:t>.</w:t>
      </w:r>
    </w:p>
    <w:p w:rsidR="00563F59" w:rsidRDefault="00563F59" w:rsidP="00563F59">
      <w:pPr>
        <w:rPr>
          <w:rtl/>
        </w:rPr>
      </w:pPr>
      <w:r>
        <w:rPr>
          <w:rtl/>
        </w:rPr>
        <w:t>הפסד הכנסות המדינה ממסים צפוי לעמוד על 340,000 שקלים חד</w:t>
      </w:r>
      <w:bookmarkStart w:id="7" w:name="_GoBack"/>
      <w:bookmarkEnd w:id="7"/>
      <w:r>
        <w:rPr>
          <w:rtl/>
        </w:rPr>
        <w:t xml:space="preserve">שים. </w:t>
      </w:r>
    </w:p>
    <w:p w:rsidR="00020AB5" w:rsidRDefault="00563F59" w:rsidP="00563F59">
      <w:pPr>
        <w:rPr>
          <w:rtl/>
        </w:rPr>
      </w:pPr>
      <w:r>
        <w:rPr>
          <w:rtl/>
        </w:rPr>
        <w:t>הצו מקודם בתיאום עם משרד הכלכלה  והתעשייה.</w:t>
      </w:r>
    </w:p>
    <w:p w:rsidR="00020AB5" w:rsidRDefault="00020AB5" w:rsidP="00121418">
      <w:pPr>
        <w:pStyle w:val="4"/>
        <w:rPr>
          <w:rtl/>
        </w:rPr>
      </w:pPr>
      <w:bookmarkStart w:id="8" w:name="_Toc155871612"/>
      <w:bookmarkStart w:id="9" w:name="_Toc158703758"/>
      <w:r>
        <w:rPr>
          <w:rFonts w:hint="cs"/>
          <w:rtl/>
        </w:rPr>
        <w:t>להלן נוסח טיוטת הצו המוצע:</w:t>
      </w:r>
      <w:bookmarkEnd w:id="8"/>
      <w:bookmarkEnd w:id="9"/>
      <w:r>
        <w:rPr>
          <w:rFonts w:hint="cs"/>
          <w:rtl/>
        </w:rPr>
        <w:t xml:space="preserve"> </w:t>
      </w:r>
    </w:p>
    <w:p w:rsidR="00020AB5" w:rsidRDefault="00020AB5" w:rsidP="00121418">
      <w:pPr>
        <w:bidi w:val="0"/>
      </w:pPr>
      <w:r>
        <w:rPr>
          <w:rtl/>
        </w:rPr>
        <w:br w:type="page"/>
      </w:r>
    </w:p>
    <w:p w:rsidR="00020AB5" w:rsidRDefault="00020AB5" w:rsidP="00121418">
      <w:pPr>
        <w:pStyle w:val="HeadMitparsemetBaze"/>
        <w:keepNext w:val="0"/>
        <w:keepLines w:val="0"/>
        <w:pageBreakBefore w:val="0"/>
        <w:rPr>
          <w:rtl/>
        </w:rPr>
      </w:pPr>
      <w:r>
        <w:rPr>
          <w:rtl/>
        </w:rPr>
        <w:lastRenderedPageBreak/>
        <w:t>טיוטת צו מטעם משרד</w:t>
      </w:r>
      <w:r>
        <w:rPr>
          <w:rFonts w:hint="cs"/>
          <w:rtl/>
        </w:rPr>
        <w:t xml:space="preserve"> האוצר</w:t>
      </w:r>
      <w:r>
        <w:rPr>
          <w:rtl/>
        </w:rPr>
        <w:t xml:space="preserve">: </w:t>
      </w:r>
    </w:p>
    <w:p w:rsidR="00020AB5" w:rsidRDefault="00020AB5" w:rsidP="00020AB5">
      <w:pPr>
        <w:pStyle w:val="HeadHatzaotHok"/>
        <w:keepNext w:val="0"/>
        <w:keepLines w:val="0"/>
        <w:rPr>
          <w:rtl/>
        </w:rPr>
      </w:pPr>
      <w:bookmarkStart w:id="10" w:name="_Toc155871292"/>
      <w:bookmarkStart w:id="11" w:name="_Toc155871613"/>
      <w:bookmarkStart w:id="12" w:name="_Toc158703759"/>
      <w:r>
        <w:rPr>
          <w:rtl/>
        </w:rPr>
        <w:t xml:space="preserve">טיוטת צו </w:t>
      </w:r>
      <w:r>
        <w:rPr>
          <w:rFonts w:hint="cs"/>
          <w:rtl/>
        </w:rPr>
        <w:t xml:space="preserve">תעריף המכס והפטורים ומס קנייה על טובין </w:t>
      </w:r>
      <w:r>
        <w:rPr>
          <w:rtl/>
        </w:rPr>
        <w:t>(תיקון מס'...)</w:t>
      </w:r>
      <w:r>
        <w:rPr>
          <w:rFonts w:hint="cs"/>
          <w:rtl/>
        </w:rPr>
        <w:t>, התשפ"ד-2024</w:t>
      </w:r>
      <w:bookmarkEnd w:id="10"/>
      <w:bookmarkEnd w:id="11"/>
      <w:bookmarkEnd w:id="12"/>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24"/>
        <w:gridCol w:w="624"/>
        <w:gridCol w:w="624"/>
        <w:gridCol w:w="624"/>
        <w:gridCol w:w="4026"/>
      </w:tblGrid>
      <w:tr w:rsidR="00020AB5" w:rsidTr="000409A2">
        <w:trPr>
          <w:cantSplit/>
          <w:trHeight w:val="60"/>
        </w:trPr>
        <w:tc>
          <w:tcPr>
            <w:tcW w:w="1871" w:type="dxa"/>
          </w:tcPr>
          <w:p w:rsidR="00020AB5" w:rsidRDefault="00020AB5">
            <w:pPr>
              <w:pStyle w:val="TableSideHeading"/>
              <w:rPr>
                <w:rtl/>
              </w:rPr>
            </w:pPr>
          </w:p>
        </w:tc>
        <w:tc>
          <w:tcPr>
            <w:tcW w:w="624" w:type="dxa"/>
          </w:tcPr>
          <w:p w:rsidR="00020AB5" w:rsidRDefault="00020AB5">
            <w:pPr>
              <w:pStyle w:val="TableText"/>
            </w:pPr>
          </w:p>
        </w:tc>
        <w:tc>
          <w:tcPr>
            <w:tcW w:w="7146" w:type="dxa"/>
            <w:gridSpan w:val="6"/>
            <w:hideMark/>
          </w:tcPr>
          <w:p w:rsidR="00020AB5" w:rsidRDefault="00020AB5">
            <w:pPr>
              <w:pStyle w:val="TableBlock"/>
            </w:pPr>
            <w:r w:rsidRPr="00FA0980">
              <w:rPr>
                <w:rFonts w:hint="cs"/>
                <w:rtl/>
              </w:rPr>
              <w:t>בתוקף סמכותי לפי סעיפים 3 ו-5  לפקודת תעריף המכס והפטורים, 1937</w:t>
            </w:r>
            <w:r>
              <w:rPr>
                <w:vertAlign w:val="superscript"/>
                <w:rtl/>
              </w:rPr>
              <w:footnoteReference w:id="1"/>
            </w:r>
            <w:r w:rsidRPr="00FA0980">
              <w:rPr>
                <w:rFonts w:hint="cs"/>
                <w:rtl/>
              </w:rPr>
              <w:t>, לפי סעיף 1 לחוק מסי מכס ובלו (שינוי התעריף), התש"ט-1949</w:t>
            </w:r>
            <w:r>
              <w:rPr>
                <w:vertAlign w:val="superscript"/>
                <w:rtl/>
              </w:rPr>
              <w:footnoteReference w:id="2"/>
            </w:r>
            <w:r w:rsidRPr="00FA0980">
              <w:rPr>
                <w:rFonts w:hint="cs"/>
                <w:rtl/>
              </w:rPr>
              <w:t>, ולפי סעיף 3 לחוק מס קנייה (טובין ושירותים), התשי"ב-1952</w:t>
            </w:r>
            <w:r>
              <w:rPr>
                <w:vertAlign w:val="superscript"/>
                <w:rtl/>
              </w:rPr>
              <w:footnoteReference w:id="3"/>
            </w:r>
            <w:r w:rsidRPr="00FA0980">
              <w:rPr>
                <w:rtl/>
              </w:rPr>
              <w:t>, אני מצווה לאמור:</w:t>
            </w:r>
          </w:p>
        </w:tc>
      </w:tr>
      <w:tr w:rsidR="00020AB5" w:rsidTr="000409A2">
        <w:trPr>
          <w:cantSplit/>
          <w:trHeight w:val="60"/>
        </w:trPr>
        <w:tc>
          <w:tcPr>
            <w:tcW w:w="1871" w:type="dxa"/>
          </w:tcPr>
          <w:p w:rsidR="00020AB5" w:rsidRDefault="00020AB5">
            <w:pPr>
              <w:pStyle w:val="TableSideHeading"/>
            </w:pPr>
          </w:p>
        </w:tc>
        <w:tc>
          <w:tcPr>
            <w:tcW w:w="624" w:type="dxa"/>
          </w:tcPr>
          <w:p w:rsidR="00020AB5" w:rsidRDefault="00020AB5">
            <w:pPr>
              <w:pStyle w:val="TableText"/>
            </w:pPr>
          </w:p>
        </w:tc>
        <w:tc>
          <w:tcPr>
            <w:tcW w:w="7146" w:type="dxa"/>
            <w:gridSpan w:val="6"/>
          </w:tcPr>
          <w:p w:rsidR="00020AB5" w:rsidRDefault="00020AB5">
            <w:pPr>
              <w:pStyle w:val="TableHead"/>
            </w:pPr>
          </w:p>
        </w:tc>
      </w:tr>
      <w:tr w:rsidR="00020AB5" w:rsidTr="000409A2">
        <w:trPr>
          <w:cantSplit/>
          <w:trHeight w:val="60"/>
        </w:trPr>
        <w:tc>
          <w:tcPr>
            <w:tcW w:w="1871" w:type="dxa"/>
          </w:tcPr>
          <w:p w:rsidR="00020AB5" w:rsidRDefault="000409A2">
            <w:pPr>
              <w:pStyle w:val="TableSideHeading"/>
            </w:pPr>
            <w:bookmarkStart w:id="13" w:name="_Toc155871293"/>
            <w:bookmarkStart w:id="14" w:name="_Toc155871614"/>
            <w:bookmarkStart w:id="15" w:name="_Toc158703760"/>
            <w:r>
              <w:rPr>
                <w:rFonts w:hint="cs"/>
                <w:rtl/>
              </w:rPr>
              <w:t>תיקון סעיף 14</w:t>
            </w:r>
            <w:bookmarkEnd w:id="13"/>
            <w:bookmarkEnd w:id="14"/>
            <w:bookmarkEnd w:id="15"/>
          </w:p>
        </w:tc>
        <w:tc>
          <w:tcPr>
            <w:tcW w:w="624" w:type="dxa"/>
          </w:tcPr>
          <w:p w:rsidR="00020AB5" w:rsidRDefault="00020AB5" w:rsidP="00020AB5">
            <w:pPr>
              <w:pStyle w:val="TableText"/>
              <w:numPr>
                <w:ilvl w:val="0"/>
                <w:numId w:val="2"/>
              </w:numPr>
            </w:pPr>
          </w:p>
        </w:tc>
        <w:tc>
          <w:tcPr>
            <w:tcW w:w="7146" w:type="dxa"/>
            <w:gridSpan w:val="6"/>
          </w:tcPr>
          <w:p w:rsidR="00020AB5" w:rsidRDefault="000409A2">
            <w:pPr>
              <w:pStyle w:val="TableBlock"/>
            </w:pPr>
            <w:r>
              <w:rPr>
                <w:rFonts w:hint="cs"/>
                <w:rtl/>
              </w:rPr>
              <w:t>בצו תעריף המכס והפטורים ומס קנייה על טובין, התשע"ז-2017</w:t>
            </w:r>
            <w:r>
              <w:rPr>
                <w:rStyle w:val="a7"/>
                <w:rtl/>
              </w:rPr>
              <w:footnoteReference w:id="4"/>
            </w:r>
            <w:r>
              <w:rPr>
                <w:rFonts w:hint="cs"/>
                <w:rtl/>
              </w:rPr>
              <w:t xml:space="preserve"> (להלן- הצו העיקרי), בסעיף 14 -</w:t>
            </w:r>
          </w:p>
        </w:tc>
      </w:tr>
      <w:tr w:rsidR="000409A2" w:rsidTr="000409A2">
        <w:trPr>
          <w:cantSplit/>
          <w:trHeight w:val="60"/>
        </w:trPr>
        <w:tc>
          <w:tcPr>
            <w:tcW w:w="1871" w:type="dxa"/>
          </w:tcPr>
          <w:p w:rsidR="000409A2" w:rsidRDefault="000409A2" w:rsidP="00121418">
            <w:pPr>
              <w:pStyle w:val="TableSideHeading"/>
            </w:pPr>
          </w:p>
        </w:tc>
        <w:tc>
          <w:tcPr>
            <w:tcW w:w="624" w:type="dxa"/>
          </w:tcPr>
          <w:p w:rsidR="000409A2" w:rsidRDefault="000409A2" w:rsidP="00121418">
            <w:pPr>
              <w:pStyle w:val="TableText"/>
            </w:pPr>
          </w:p>
        </w:tc>
        <w:tc>
          <w:tcPr>
            <w:tcW w:w="624" w:type="dxa"/>
          </w:tcPr>
          <w:p w:rsidR="000409A2" w:rsidRDefault="000409A2" w:rsidP="00121418">
            <w:pPr>
              <w:pStyle w:val="TableText"/>
            </w:pPr>
          </w:p>
        </w:tc>
        <w:tc>
          <w:tcPr>
            <w:tcW w:w="6522" w:type="dxa"/>
            <w:gridSpan w:val="5"/>
          </w:tcPr>
          <w:p w:rsidR="000409A2" w:rsidRDefault="000409A2" w:rsidP="000409A2">
            <w:pPr>
              <w:pStyle w:val="TableBlock"/>
              <w:numPr>
                <w:ilvl w:val="0"/>
                <w:numId w:val="20"/>
              </w:numPr>
              <w:tabs>
                <w:tab w:val="left" w:pos="624"/>
              </w:tabs>
            </w:pPr>
            <w:r>
              <w:rPr>
                <w:rFonts w:hint="cs"/>
                <w:rtl/>
              </w:rPr>
              <w:t>בסעיף קטן (א), במקום "23ו" יבוא "23ז";</w:t>
            </w:r>
          </w:p>
        </w:tc>
      </w:tr>
      <w:tr w:rsidR="000409A2" w:rsidTr="000409A2">
        <w:trPr>
          <w:cantSplit/>
          <w:trHeight w:val="60"/>
        </w:trPr>
        <w:tc>
          <w:tcPr>
            <w:tcW w:w="1871" w:type="dxa"/>
          </w:tcPr>
          <w:p w:rsidR="000409A2" w:rsidRDefault="000409A2" w:rsidP="00121418">
            <w:pPr>
              <w:pStyle w:val="TableSideHeading"/>
            </w:pPr>
          </w:p>
        </w:tc>
        <w:tc>
          <w:tcPr>
            <w:tcW w:w="624" w:type="dxa"/>
          </w:tcPr>
          <w:p w:rsidR="000409A2" w:rsidRDefault="000409A2" w:rsidP="00121418">
            <w:pPr>
              <w:pStyle w:val="TableText"/>
            </w:pPr>
          </w:p>
        </w:tc>
        <w:tc>
          <w:tcPr>
            <w:tcW w:w="624" w:type="dxa"/>
          </w:tcPr>
          <w:p w:rsidR="000409A2" w:rsidRDefault="000409A2" w:rsidP="00121418">
            <w:pPr>
              <w:pStyle w:val="TableText"/>
            </w:pPr>
          </w:p>
        </w:tc>
        <w:tc>
          <w:tcPr>
            <w:tcW w:w="6522" w:type="dxa"/>
            <w:gridSpan w:val="5"/>
          </w:tcPr>
          <w:p w:rsidR="000409A2" w:rsidRDefault="000409A2" w:rsidP="000409A2">
            <w:pPr>
              <w:pStyle w:val="TableBlock"/>
              <w:numPr>
                <w:ilvl w:val="0"/>
                <w:numId w:val="20"/>
              </w:numPr>
              <w:tabs>
                <w:tab w:val="left" w:pos="624"/>
              </w:tabs>
              <w:rPr>
                <w:rtl/>
              </w:rPr>
            </w:pPr>
            <w:r>
              <w:rPr>
                <w:rFonts w:hint="cs"/>
                <w:rtl/>
              </w:rPr>
              <w:t>בסעיף קטן (ב)-</w:t>
            </w:r>
          </w:p>
        </w:tc>
      </w:tr>
      <w:tr w:rsidR="000409A2" w:rsidTr="000409A2">
        <w:trPr>
          <w:cantSplit/>
          <w:trHeight w:val="60"/>
        </w:trPr>
        <w:tc>
          <w:tcPr>
            <w:tcW w:w="1871" w:type="dxa"/>
          </w:tcPr>
          <w:p w:rsidR="000409A2" w:rsidRDefault="000409A2" w:rsidP="00121418">
            <w:pPr>
              <w:pStyle w:val="TableSideHeading"/>
            </w:pPr>
          </w:p>
        </w:tc>
        <w:tc>
          <w:tcPr>
            <w:tcW w:w="624" w:type="dxa"/>
          </w:tcPr>
          <w:p w:rsidR="000409A2" w:rsidRDefault="000409A2" w:rsidP="00121418">
            <w:pPr>
              <w:pStyle w:val="TableText"/>
            </w:pPr>
          </w:p>
        </w:tc>
        <w:tc>
          <w:tcPr>
            <w:tcW w:w="624" w:type="dxa"/>
          </w:tcPr>
          <w:p w:rsidR="000409A2" w:rsidRDefault="000409A2" w:rsidP="00121418">
            <w:pPr>
              <w:pStyle w:val="TableText"/>
            </w:pPr>
          </w:p>
        </w:tc>
        <w:tc>
          <w:tcPr>
            <w:tcW w:w="624" w:type="dxa"/>
          </w:tcPr>
          <w:p w:rsidR="000409A2" w:rsidRDefault="000409A2" w:rsidP="00121418">
            <w:pPr>
              <w:pStyle w:val="TableText"/>
            </w:pPr>
          </w:p>
        </w:tc>
        <w:tc>
          <w:tcPr>
            <w:tcW w:w="5898" w:type="dxa"/>
            <w:gridSpan w:val="4"/>
          </w:tcPr>
          <w:p w:rsidR="000409A2" w:rsidRDefault="000409A2" w:rsidP="004820C1">
            <w:pPr>
              <w:pStyle w:val="TableBlock"/>
              <w:numPr>
                <w:ilvl w:val="0"/>
                <w:numId w:val="21"/>
              </w:numPr>
              <w:tabs>
                <w:tab w:val="left" w:pos="624"/>
              </w:tabs>
            </w:pPr>
            <w:r>
              <w:rPr>
                <w:rFonts w:hint="cs"/>
                <w:rtl/>
              </w:rPr>
              <w:t>ברישה, במקום "23</w:t>
            </w:r>
            <w:r w:rsidR="004820C1">
              <w:rPr>
                <w:rFonts w:hint="cs"/>
                <w:rtl/>
              </w:rPr>
              <w:t>ו</w:t>
            </w:r>
            <w:r>
              <w:rPr>
                <w:rFonts w:hint="cs"/>
                <w:rtl/>
              </w:rPr>
              <w:t>" יבוא "23</w:t>
            </w:r>
            <w:r w:rsidR="004820C1">
              <w:rPr>
                <w:rFonts w:hint="cs"/>
                <w:rtl/>
              </w:rPr>
              <w:t>ז</w:t>
            </w:r>
            <w:r>
              <w:rPr>
                <w:rFonts w:hint="cs"/>
                <w:rtl/>
              </w:rPr>
              <w:t>";</w:t>
            </w:r>
          </w:p>
        </w:tc>
      </w:tr>
      <w:tr w:rsidR="000409A2" w:rsidTr="000409A2">
        <w:trPr>
          <w:cantSplit/>
          <w:trHeight w:val="60"/>
        </w:trPr>
        <w:tc>
          <w:tcPr>
            <w:tcW w:w="1871" w:type="dxa"/>
          </w:tcPr>
          <w:p w:rsidR="000409A2" w:rsidRPr="005E4BDA" w:rsidRDefault="000409A2" w:rsidP="00121418">
            <w:pPr>
              <w:pStyle w:val="TableSideHeading"/>
            </w:pPr>
          </w:p>
        </w:tc>
        <w:tc>
          <w:tcPr>
            <w:tcW w:w="624" w:type="dxa"/>
          </w:tcPr>
          <w:p w:rsidR="000409A2" w:rsidRDefault="000409A2" w:rsidP="00121418">
            <w:pPr>
              <w:pStyle w:val="TableText"/>
            </w:pPr>
          </w:p>
        </w:tc>
        <w:tc>
          <w:tcPr>
            <w:tcW w:w="624" w:type="dxa"/>
          </w:tcPr>
          <w:p w:rsidR="000409A2" w:rsidRDefault="000409A2" w:rsidP="00121418">
            <w:pPr>
              <w:pStyle w:val="TableText"/>
            </w:pPr>
          </w:p>
        </w:tc>
        <w:tc>
          <w:tcPr>
            <w:tcW w:w="624" w:type="dxa"/>
          </w:tcPr>
          <w:p w:rsidR="000409A2" w:rsidRDefault="000409A2" w:rsidP="00121418">
            <w:pPr>
              <w:pStyle w:val="TableText"/>
            </w:pPr>
          </w:p>
        </w:tc>
        <w:tc>
          <w:tcPr>
            <w:tcW w:w="5898" w:type="dxa"/>
            <w:gridSpan w:val="4"/>
          </w:tcPr>
          <w:p w:rsidR="000409A2" w:rsidRDefault="000409A2" w:rsidP="001B5BFB">
            <w:pPr>
              <w:pStyle w:val="TableBlock"/>
              <w:numPr>
                <w:ilvl w:val="0"/>
                <w:numId w:val="21"/>
              </w:numPr>
              <w:tabs>
                <w:tab w:val="left" w:pos="624"/>
              </w:tabs>
              <w:rPr>
                <w:rtl/>
              </w:rPr>
            </w:pPr>
            <w:r w:rsidRPr="005E4BDA">
              <w:rPr>
                <w:rFonts w:hint="cs"/>
                <w:rtl/>
              </w:rPr>
              <w:t>בפסקה (5),</w:t>
            </w:r>
            <w:r>
              <w:rPr>
                <w:rFonts w:hint="cs"/>
                <w:rtl/>
              </w:rPr>
              <w:t xml:space="preserve"> </w:t>
            </w:r>
            <w:r w:rsidR="004820C1">
              <w:rPr>
                <w:rFonts w:hint="cs"/>
                <w:rtl/>
              </w:rPr>
              <w:t>אחרי "</w:t>
            </w:r>
            <w:r w:rsidR="00360DAD">
              <w:rPr>
                <w:rFonts w:hint="cs"/>
                <w:rtl/>
              </w:rPr>
              <w:t xml:space="preserve">הסכם הסחר עם הרפובליקה של </w:t>
            </w:r>
            <w:r w:rsidR="004820C1">
              <w:rPr>
                <w:rFonts w:hint="cs"/>
                <w:rtl/>
              </w:rPr>
              <w:t xml:space="preserve">קוריאה" יבוא </w:t>
            </w:r>
            <w:r w:rsidR="006907B6">
              <w:rPr>
                <w:rFonts w:hint="cs"/>
                <w:rtl/>
              </w:rPr>
              <w:t>"</w:t>
            </w:r>
            <w:r w:rsidR="001B5BFB">
              <w:rPr>
                <w:rFonts w:ascii="David" w:hAnsi="David"/>
                <w:sz w:val="26"/>
                <w:rtl/>
              </w:rPr>
              <w:t xml:space="preserve"> הסכם הסחר החופשי בין ממשלת מדינת ישראל לבין ממשלת הרפובליקה של גואטמלה</w:t>
            </w:r>
            <w:r>
              <w:rPr>
                <w:rFonts w:hint="cs"/>
                <w:rtl/>
              </w:rPr>
              <w:t>".</w:t>
            </w:r>
          </w:p>
        </w:tc>
      </w:tr>
      <w:tr w:rsidR="000409A2" w:rsidTr="000409A2">
        <w:trPr>
          <w:cantSplit/>
          <w:trHeight w:val="60"/>
        </w:trPr>
        <w:tc>
          <w:tcPr>
            <w:tcW w:w="1871" w:type="dxa"/>
          </w:tcPr>
          <w:p w:rsidR="000409A2" w:rsidRDefault="000409A2" w:rsidP="004820C1">
            <w:pPr>
              <w:pStyle w:val="TableSideHeading"/>
              <w:keepLines w:val="0"/>
            </w:pPr>
            <w:bookmarkStart w:id="16" w:name="_Toc114738442"/>
            <w:bookmarkStart w:id="17" w:name="_Toc115696406"/>
            <w:bookmarkStart w:id="18" w:name="_Toc118895135"/>
            <w:bookmarkStart w:id="19" w:name="_Toc120023214"/>
            <w:bookmarkStart w:id="20" w:name="_Toc122254630"/>
            <w:bookmarkStart w:id="21" w:name="_Toc122944738"/>
            <w:bookmarkStart w:id="22" w:name="_Toc123714123"/>
            <w:bookmarkStart w:id="23" w:name="_Toc155871294"/>
            <w:bookmarkStart w:id="24" w:name="_Toc155871615"/>
            <w:bookmarkStart w:id="25" w:name="_Toc158703761"/>
            <w:r>
              <w:rPr>
                <w:rFonts w:hint="cs"/>
                <w:rtl/>
              </w:rPr>
              <w:t>הוספת סעיף 23</w:t>
            </w:r>
            <w:bookmarkEnd w:id="16"/>
            <w:bookmarkEnd w:id="17"/>
            <w:bookmarkEnd w:id="18"/>
            <w:bookmarkEnd w:id="19"/>
            <w:bookmarkEnd w:id="20"/>
            <w:bookmarkEnd w:id="21"/>
            <w:bookmarkEnd w:id="22"/>
            <w:r w:rsidR="004820C1">
              <w:rPr>
                <w:rFonts w:hint="cs"/>
                <w:rtl/>
              </w:rPr>
              <w:t>ז</w:t>
            </w:r>
            <w:bookmarkEnd w:id="23"/>
            <w:bookmarkEnd w:id="24"/>
            <w:bookmarkEnd w:id="25"/>
          </w:p>
        </w:tc>
        <w:tc>
          <w:tcPr>
            <w:tcW w:w="624" w:type="dxa"/>
          </w:tcPr>
          <w:p w:rsidR="000409A2" w:rsidRDefault="000409A2" w:rsidP="00121418">
            <w:pPr>
              <w:pStyle w:val="TableText"/>
              <w:keepLines w:val="0"/>
              <w:numPr>
                <w:ilvl w:val="0"/>
                <w:numId w:val="4"/>
              </w:numPr>
            </w:pPr>
          </w:p>
        </w:tc>
        <w:tc>
          <w:tcPr>
            <w:tcW w:w="7146" w:type="dxa"/>
            <w:gridSpan w:val="6"/>
          </w:tcPr>
          <w:p w:rsidR="000409A2" w:rsidRPr="00C34DE2" w:rsidRDefault="000409A2" w:rsidP="004820C1">
            <w:pPr>
              <w:pStyle w:val="TableBlock"/>
              <w:keepLines w:val="0"/>
            </w:pPr>
            <w:r>
              <w:rPr>
                <w:rFonts w:hint="cs"/>
                <w:rtl/>
              </w:rPr>
              <w:t>אחרי סעיף 23</w:t>
            </w:r>
            <w:r w:rsidR="004820C1">
              <w:rPr>
                <w:rFonts w:hint="cs"/>
                <w:rtl/>
              </w:rPr>
              <w:t>ו</w:t>
            </w:r>
            <w:r>
              <w:rPr>
                <w:rFonts w:hint="cs"/>
                <w:rtl/>
              </w:rPr>
              <w:t xml:space="preserve"> לצו העיקרי יבוא:</w:t>
            </w:r>
          </w:p>
        </w:tc>
      </w:tr>
      <w:tr w:rsidR="000409A2" w:rsidTr="000409A2">
        <w:trPr>
          <w:cantSplit/>
          <w:trHeight w:val="60"/>
        </w:trPr>
        <w:tc>
          <w:tcPr>
            <w:tcW w:w="1871" w:type="dxa"/>
          </w:tcPr>
          <w:p w:rsidR="000409A2" w:rsidRDefault="000409A2" w:rsidP="00121418">
            <w:pPr>
              <w:pStyle w:val="TableSideHeading"/>
              <w:keepLines w:val="0"/>
            </w:pPr>
          </w:p>
        </w:tc>
        <w:tc>
          <w:tcPr>
            <w:tcW w:w="624" w:type="dxa"/>
          </w:tcPr>
          <w:p w:rsidR="000409A2" w:rsidRDefault="000409A2" w:rsidP="00121418">
            <w:pPr>
              <w:pStyle w:val="TableText"/>
              <w:keepLines w:val="0"/>
            </w:pPr>
          </w:p>
        </w:tc>
        <w:tc>
          <w:tcPr>
            <w:tcW w:w="1872" w:type="dxa"/>
            <w:gridSpan w:val="3"/>
          </w:tcPr>
          <w:p w:rsidR="000409A2" w:rsidRDefault="000409A2" w:rsidP="00360DAD">
            <w:pPr>
              <w:pStyle w:val="TableInnerSideHeading"/>
            </w:pPr>
            <w:r>
              <w:rPr>
                <w:rFonts w:hint="cs"/>
                <w:rtl/>
              </w:rPr>
              <w:t xml:space="preserve">"הפחתת מכס </w:t>
            </w:r>
            <w:proofErr w:type="spellStart"/>
            <w:r>
              <w:rPr>
                <w:rFonts w:hint="cs"/>
                <w:rtl/>
              </w:rPr>
              <w:t>לענין</w:t>
            </w:r>
            <w:proofErr w:type="spellEnd"/>
            <w:r>
              <w:rPr>
                <w:rFonts w:hint="cs"/>
                <w:rtl/>
              </w:rPr>
              <w:t xml:space="preserve"> הסכם הסחר עם </w:t>
            </w:r>
            <w:r w:rsidR="00360DAD">
              <w:rPr>
                <w:rFonts w:hint="cs"/>
                <w:rtl/>
              </w:rPr>
              <w:t>גואטמלה</w:t>
            </w:r>
          </w:p>
        </w:tc>
        <w:tc>
          <w:tcPr>
            <w:tcW w:w="624" w:type="dxa"/>
          </w:tcPr>
          <w:p w:rsidR="000409A2" w:rsidRPr="007765FF" w:rsidRDefault="000409A2" w:rsidP="00121418">
            <w:pPr>
              <w:pStyle w:val="TableText"/>
            </w:pPr>
            <w:r>
              <w:rPr>
                <w:rFonts w:hint="cs"/>
                <w:rtl/>
              </w:rPr>
              <w:t>23ו.</w:t>
            </w:r>
          </w:p>
        </w:tc>
        <w:tc>
          <w:tcPr>
            <w:tcW w:w="4650" w:type="dxa"/>
            <w:gridSpan w:val="2"/>
          </w:tcPr>
          <w:p w:rsidR="000409A2" w:rsidRDefault="000409A2" w:rsidP="001B5BFB">
            <w:pPr>
              <w:pStyle w:val="TableBlock"/>
            </w:pPr>
            <w:r>
              <w:rPr>
                <w:rFonts w:hint="cs"/>
                <w:rtl/>
              </w:rPr>
              <w:t xml:space="preserve">טובין </w:t>
            </w:r>
            <w:r w:rsidR="0025074E">
              <w:rPr>
                <w:rFonts w:hint="cs"/>
                <w:rtl/>
              </w:rPr>
              <w:t>ש</w:t>
            </w:r>
            <w:r w:rsidR="006907B6">
              <w:rPr>
                <w:rtl/>
              </w:rPr>
              <w:t xml:space="preserve">חל עליהם </w:t>
            </w:r>
            <w:r w:rsidR="001B5BFB">
              <w:rPr>
                <w:rFonts w:ascii="David" w:hAnsi="David"/>
                <w:sz w:val="26"/>
                <w:rtl/>
              </w:rPr>
              <w:t>הסכם הסחר החופשי בין ממשלת מדינת ישראל לבין ממשלת הרפובליקה של גואטמלה</w:t>
            </w:r>
            <w:r w:rsidR="006907B6">
              <w:rPr>
                <w:rtl/>
              </w:rPr>
              <w:t xml:space="preserve"> </w:t>
            </w:r>
            <w:r w:rsidRPr="00096E66">
              <w:rPr>
                <w:rtl/>
              </w:rPr>
              <w:t xml:space="preserve">ומתקיימים בהם התנאים האמורים בסעיף 14 </w:t>
            </w:r>
            <w:r w:rsidR="00360DAD">
              <w:rPr>
                <w:rFonts w:hint="cs"/>
                <w:rtl/>
              </w:rPr>
              <w:t xml:space="preserve">יהיו פטורים ממכס, למעט טובין </w:t>
            </w:r>
            <w:r w:rsidRPr="00096E66">
              <w:rPr>
                <w:rFonts w:hint="cs"/>
                <w:rtl/>
              </w:rPr>
              <w:t xml:space="preserve">המפורטים ברשימות שבתוספת </w:t>
            </w:r>
            <w:r>
              <w:rPr>
                <w:rFonts w:hint="cs"/>
                <w:rtl/>
              </w:rPr>
              <w:t>ה</w:t>
            </w:r>
            <w:r w:rsidR="004820C1">
              <w:rPr>
                <w:rFonts w:hint="cs"/>
                <w:rtl/>
              </w:rPr>
              <w:t>עשרים</w:t>
            </w:r>
            <w:r w:rsidRPr="00096E66">
              <w:rPr>
                <w:rFonts w:hint="cs"/>
                <w:rtl/>
              </w:rPr>
              <w:t>,</w:t>
            </w:r>
            <w:r>
              <w:rPr>
                <w:rFonts w:hint="cs"/>
                <w:rtl/>
              </w:rPr>
              <w:t xml:space="preserve"> לגביהם</w:t>
            </w:r>
            <w:r w:rsidRPr="00096E66">
              <w:rPr>
                <w:rFonts w:hint="cs"/>
                <w:rtl/>
              </w:rPr>
              <w:t xml:space="preserve"> </w:t>
            </w:r>
            <w:r w:rsidRPr="00096E66">
              <w:rPr>
                <w:rtl/>
              </w:rPr>
              <w:t>ינהגו כמפורט להלן:</w:t>
            </w:r>
          </w:p>
        </w:tc>
      </w:tr>
      <w:tr w:rsidR="000409A2" w:rsidTr="000409A2">
        <w:trPr>
          <w:cantSplit/>
          <w:trHeight w:val="60"/>
        </w:trPr>
        <w:tc>
          <w:tcPr>
            <w:tcW w:w="1871" w:type="dxa"/>
          </w:tcPr>
          <w:p w:rsidR="000409A2" w:rsidRDefault="000409A2" w:rsidP="00121418">
            <w:pPr>
              <w:pStyle w:val="TableSideHeading"/>
            </w:pPr>
          </w:p>
        </w:tc>
        <w:tc>
          <w:tcPr>
            <w:tcW w:w="624" w:type="dxa"/>
          </w:tcPr>
          <w:p w:rsidR="000409A2" w:rsidRDefault="000409A2" w:rsidP="00121418">
            <w:pPr>
              <w:pStyle w:val="TableText"/>
            </w:pPr>
          </w:p>
        </w:tc>
        <w:tc>
          <w:tcPr>
            <w:tcW w:w="624" w:type="dxa"/>
          </w:tcPr>
          <w:p w:rsidR="000409A2" w:rsidRDefault="000409A2" w:rsidP="00121418">
            <w:pPr>
              <w:pStyle w:val="TableText"/>
            </w:pPr>
          </w:p>
        </w:tc>
        <w:tc>
          <w:tcPr>
            <w:tcW w:w="624" w:type="dxa"/>
          </w:tcPr>
          <w:p w:rsidR="000409A2" w:rsidRDefault="000409A2" w:rsidP="00121418">
            <w:pPr>
              <w:pStyle w:val="TableText"/>
            </w:pPr>
          </w:p>
        </w:tc>
        <w:tc>
          <w:tcPr>
            <w:tcW w:w="624" w:type="dxa"/>
          </w:tcPr>
          <w:p w:rsidR="000409A2" w:rsidRDefault="000409A2" w:rsidP="00121418">
            <w:pPr>
              <w:pStyle w:val="TableText"/>
            </w:pPr>
          </w:p>
        </w:tc>
        <w:tc>
          <w:tcPr>
            <w:tcW w:w="624" w:type="dxa"/>
          </w:tcPr>
          <w:p w:rsidR="000409A2" w:rsidRDefault="000409A2" w:rsidP="00121418">
            <w:pPr>
              <w:pStyle w:val="TableText"/>
            </w:pPr>
          </w:p>
        </w:tc>
        <w:tc>
          <w:tcPr>
            <w:tcW w:w="624" w:type="dxa"/>
          </w:tcPr>
          <w:p w:rsidR="000409A2" w:rsidRDefault="000409A2" w:rsidP="00121418">
            <w:pPr>
              <w:pStyle w:val="TableText"/>
            </w:pPr>
          </w:p>
        </w:tc>
        <w:tc>
          <w:tcPr>
            <w:tcW w:w="4026" w:type="dxa"/>
          </w:tcPr>
          <w:p w:rsidR="000409A2" w:rsidRDefault="0025074E" w:rsidP="0025074E">
            <w:pPr>
              <w:pStyle w:val="TableBlock"/>
              <w:numPr>
                <w:ilvl w:val="0"/>
                <w:numId w:val="22"/>
              </w:numPr>
              <w:tabs>
                <w:tab w:val="left" w:pos="624"/>
              </w:tabs>
            </w:pPr>
            <w:r>
              <w:rPr>
                <w:rFonts w:hint="cs"/>
                <w:rtl/>
              </w:rPr>
              <w:t xml:space="preserve">על טובין שסיווגם בפרקים 1 עד 24 יחול שיעור המכס הכללי; על אף האמור, </w:t>
            </w:r>
            <w:r w:rsidR="000409A2">
              <w:rPr>
                <w:rFonts w:hint="cs"/>
                <w:rtl/>
              </w:rPr>
              <w:t xml:space="preserve">טובין </w:t>
            </w:r>
            <w:r w:rsidR="000409A2" w:rsidRPr="00967B3F">
              <w:rPr>
                <w:rtl/>
              </w:rPr>
              <w:t xml:space="preserve">שסיווגם בפרטי מכס המפורטים ברשימה א' שבתוספת </w:t>
            </w:r>
            <w:r w:rsidR="000409A2">
              <w:rPr>
                <w:rFonts w:hint="cs"/>
                <w:rtl/>
              </w:rPr>
              <w:t>ה</w:t>
            </w:r>
            <w:r w:rsidR="004820C1">
              <w:rPr>
                <w:rFonts w:hint="cs"/>
                <w:rtl/>
              </w:rPr>
              <w:t>עשרים</w:t>
            </w:r>
            <w:r w:rsidR="000409A2" w:rsidRPr="00967B3F">
              <w:rPr>
                <w:rtl/>
              </w:rPr>
              <w:t xml:space="preserve">, יהיו </w:t>
            </w:r>
            <w:r>
              <w:rPr>
                <w:rFonts w:hint="cs"/>
                <w:rtl/>
              </w:rPr>
              <w:t>פטורים ממכס</w:t>
            </w:r>
            <w:r w:rsidR="000409A2">
              <w:rPr>
                <w:rFonts w:hint="cs"/>
                <w:rtl/>
              </w:rPr>
              <w:t>;</w:t>
            </w:r>
          </w:p>
        </w:tc>
      </w:tr>
      <w:tr w:rsidR="000409A2" w:rsidTr="000409A2">
        <w:trPr>
          <w:cantSplit/>
          <w:trHeight w:val="60"/>
        </w:trPr>
        <w:tc>
          <w:tcPr>
            <w:tcW w:w="1871" w:type="dxa"/>
          </w:tcPr>
          <w:p w:rsidR="000409A2" w:rsidRDefault="000409A2" w:rsidP="00121418">
            <w:pPr>
              <w:pStyle w:val="TableSideHeading"/>
            </w:pPr>
          </w:p>
        </w:tc>
        <w:tc>
          <w:tcPr>
            <w:tcW w:w="624" w:type="dxa"/>
          </w:tcPr>
          <w:p w:rsidR="000409A2" w:rsidRDefault="000409A2" w:rsidP="00121418">
            <w:pPr>
              <w:pStyle w:val="TableText"/>
            </w:pPr>
          </w:p>
        </w:tc>
        <w:tc>
          <w:tcPr>
            <w:tcW w:w="624" w:type="dxa"/>
          </w:tcPr>
          <w:p w:rsidR="000409A2" w:rsidRDefault="000409A2" w:rsidP="00121418">
            <w:pPr>
              <w:pStyle w:val="TableText"/>
            </w:pPr>
          </w:p>
        </w:tc>
        <w:tc>
          <w:tcPr>
            <w:tcW w:w="624" w:type="dxa"/>
          </w:tcPr>
          <w:p w:rsidR="000409A2" w:rsidRDefault="000409A2" w:rsidP="00121418">
            <w:pPr>
              <w:pStyle w:val="TableText"/>
            </w:pPr>
          </w:p>
        </w:tc>
        <w:tc>
          <w:tcPr>
            <w:tcW w:w="624" w:type="dxa"/>
          </w:tcPr>
          <w:p w:rsidR="000409A2" w:rsidRDefault="000409A2" w:rsidP="00121418">
            <w:pPr>
              <w:pStyle w:val="TableText"/>
            </w:pPr>
          </w:p>
        </w:tc>
        <w:tc>
          <w:tcPr>
            <w:tcW w:w="624" w:type="dxa"/>
          </w:tcPr>
          <w:p w:rsidR="000409A2" w:rsidRDefault="000409A2" w:rsidP="00121418">
            <w:pPr>
              <w:pStyle w:val="TableText"/>
            </w:pPr>
          </w:p>
        </w:tc>
        <w:tc>
          <w:tcPr>
            <w:tcW w:w="624" w:type="dxa"/>
          </w:tcPr>
          <w:p w:rsidR="000409A2" w:rsidRDefault="000409A2" w:rsidP="00121418">
            <w:pPr>
              <w:pStyle w:val="TableText"/>
            </w:pPr>
          </w:p>
        </w:tc>
        <w:tc>
          <w:tcPr>
            <w:tcW w:w="4026" w:type="dxa"/>
          </w:tcPr>
          <w:p w:rsidR="000409A2" w:rsidRDefault="000409A2" w:rsidP="006C2CAC">
            <w:pPr>
              <w:pStyle w:val="TableBlock"/>
              <w:numPr>
                <w:ilvl w:val="0"/>
                <w:numId w:val="22"/>
              </w:numPr>
            </w:pPr>
            <w:r>
              <w:rPr>
                <w:rFonts w:hint="cs"/>
                <w:rtl/>
              </w:rPr>
              <w:t xml:space="preserve">טובין </w:t>
            </w:r>
            <w:r w:rsidRPr="00096E66">
              <w:rPr>
                <w:rFonts w:hint="cs"/>
                <w:rtl/>
              </w:rPr>
              <w:t xml:space="preserve">שסיווגם בפרטי מכס המפורטים ברשימה ב' </w:t>
            </w:r>
            <w:r w:rsidRPr="00096E66">
              <w:rPr>
                <w:rtl/>
              </w:rPr>
              <w:t xml:space="preserve">שבתוספת </w:t>
            </w:r>
            <w:r>
              <w:rPr>
                <w:rFonts w:hint="cs"/>
                <w:rtl/>
              </w:rPr>
              <w:t>ה</w:t>
            </w:r>
            <w:r w:rsidR="004820C1">
              <w:rPr>
                <w:rFonts w:hint="cs"/>
                <w:rtl/>
              </w:rPr>
              <w:t>עשרים</w:t>
            </w:r>
            <w:r w:rsidRPr="00096E66">
              <w:rPr>
                <w:rFonts w:hint="cs"/>
                <w:rtl/>
              </w:rPr>
              <w:t xml:space="preserve">, תחול עליהם הפחתה משיעור המכס הכללי כמפורט בטור ב' </w:t>
            </w:r>
            <w:r>
              <w:rPr>
                <w:rFonts w:hint="cs"/>
                <w:rtl/>
              </w:rPr>
              <w:t>ברשימה</w:t>
            </w:r>
            <w:r w:rsidRPr="00096E66">
              <w:rPr>
                <w:rFonts w:hint="cs"/>
                <w:rtl/>
              </w:rPr>
              <w:t xml:space="preserve"> האמורה, </w:t>
            </w:r>
            <w:r>
              <w:rPr>
                <w:rFonts w:hint="cs"/>
                <w:rtl/>
              </w:rPr>
              <w:t xml:space="preserve"> או ש</w:t>
            </w:r>
            <w:r w:rsidRPr="00096E66">
              <w:rPr>
                <w:rFonts w:hint="cs"/>
                <w:rtl/>
              </w:rPr>
              <w:t xml:space="preserve">יחול לגביהם </w:t>
            </w:r>
            <w:r>
              <w:rPr>
                <w:rFonts w:hint="cs"/>
                <w:rtl/>
              </w:rPr>
              <w:t>פטור ממכס</w:t>
            </w:r>
            <w:r w:rsidRPr="00096E66">
              <w:rPr>
                <w:rFonts w:hint="cs"/>
                <w:rtl/>
              </w:rPr>
              <w:t xml:space="preserve"> לגבי הכמות </w:t>
            </w:r>
            <w:proofErr w:type="spellStart"/>
            <w:r w:rsidRPr="00096E66">
              <w:rPr>
                <w:rFonts w:hint="cs"/>
                <w:rtl/>
              </w:rPr>
              <w:t>המירבית</w:t>
            </w:r>
            <w:proofErr w:type="spellEnd"/>
            <w:r w:rsidRPr="00096E66">
              <w:rPr>
                <w:rFonts w:hint="cs"/>
                <w:rtl/>
              </w:rPr>
              <w:t xml:space="preserve"> לשנה שצוינה בטור </w:t>
            </w:r>
            <w:r>
              <w:rPr>
                <w:rFonts w:hint="cs"/>
                <w:rtl/>
              </w:rPr>
              <w:t>ג</w:t>
            </w:r>
            <w:r w:rsidRPr="00096E66">
              <w:rPr>
                <w:rFonts w:hint="cs"/>
                <w:rtl/>
              </w:rPr>
              <w:t>' ל</w:t>
            </w:r>
            <w:r>
              <w:rPr>
                <w:rFonts w:hint="cs"/>
                <w:rtl/>
              </w:rPr>
              <w:t>רשימה</w:t>
            </w:r>
            <w:r w:rsidRPr="00096E66">
              <w:rPr>
                <w:rFonts w:hint="cs"/>
                <w:rtl/>
              </w:rPr>
              <w:t xml:space="preserve"> האמורה</w:t>
            </w:r>
            <w:r>
              <w:rPr>
                <w:rFonts w:hint="cs"/>
                <w:rtl/>
              </w:rPr>
              <w:t>;</w:t>
            </w:r>
          </w:p>
        </w:tc>
      </w:tr>
      <w:tr w:rsidR="000409A2" w:rsidTr="000409A2">
        <w:trPr>
          <w:cantSplit/>
          <w:trHeight w:val="60"/>
        </w:trPr>
        <w:tc>
          <w:tcPr>
            <w:tcW w:w="1871" w:type="dxa"/>
          </w:tcPr>
          <w:p w:rsidR="000409A2" w:rsidRDefault="000409A2" w:rsidP="00121418">
            <w:pPr>
              <w:pStyle w:val="TableSideHeading"/>
            </w:pPr>
          </w:p>
        </w:tc>
        <w:tc>
          <w:tcPr>
            <w:tcW w:w="624" w:type="dxa"/>
          </w:tcPr>
          <w:p w:rsidR="000409A2" w:rsidRDefault="000409A2" w:rsidP="00121418">
            <w:pPr>
              <w:pStyle w:val="TableText"/>
            </w:pPr>
          </w:p>
        </w:tc>
        <w:tc>
          <w:tcPr>
            <w:tcW w:w="624" w:type="dxa"/>
          </w:tcPr>
          <w:p w:rsidR="000409A2" w:rsidRDefault="000409A2" w:rsidP="00121418">
            <w:pPr>
              <w:pStyle w:val="TableText"/>
            </w:pPr>
          </w:p>
        </w:tc>
        <w:tc>
          <w:tcPr>
            <w:tcW w:w="624" w:type="dxa"/>
          </w:tcPr>
          <w:p w:rsidR="000409A2" w:rsidRDefault="000409A2" w:rsidP="00121418">
            <w:pPr>
              <w:pStyle w:val="TableText"/>
            </w:pPr>
          </w:p>
        </w:tc>
        <w:tc>
          <w:tcPr>
            <w:tcW w:w="624" w:type="dxa"/>
          </w:tcPr>
          <w:p w:rsidR="000409A2" w:rsidRDefault="000409A2" w:rsidP="00121418">
            <w:pPr>
              <w:pStyle w:val="TableText"/>
            </w:pPr>
          </w:p>
        </w:tc>
        <w:tc>
          <w:tcPr>
            <w:tcW w:w="624" w:type="dxa"/>
          </w:tcPr>
          <w:p w:rsidR="000409A2" w:rsidRDefault="000409A2" w:rsidP="00121418">
            <w:pPr>
              <w:pStyle w:val="TableText"/>
            </w:pPr>
          </w:p>
        </w:tc>
        <w:tc>
          <w:tcPr>
            <w:tcW w:w="4650" w:type="dxa"/>
            <w:gridSpan w:val="2"/>
          </w:tcPr>
          <w:p w:rsidR="000409A2" w:rsidRDefault="000409A2" w:rsidP="006C2CAC">
            <w:pPr>
              <w:pStyle w:val="TableBlock"/>
              <w:rPr>
                <w:rtl/>
              </w:rPr>
            </w:pPr>
            <w:r w:rsidRPr="0075786B">
              <w:rPr>
                <w:rFonts w:hint="cs"/>
                <w:rtl/>
              </w:rPr>
              <w:t>לעניין פסקאו</w:t>
            </w:r>
            <w:r w:rsidR="006C2CAC">
              <w:rPr>
                <w:rFonts w:hint="cs"/>
                <w:rtl/>
              </w:rPr>
              <w:t>ת (1) ו-(2)</w:t>
            </w:r>
            <w:r w:rsidRPr="00121418">
              <w:rPr>
                <w:rFonts w:hint="cs"/>
                <w:rtl/>
              </w:rPr>
              <w:t>,</w:t>
            </w:r>
            <w:r w:rsidRPr="0075786B">
              <w:rPr>
                <w:rFonts w:hint="cs"/>
                <w:rtl/>
              </w:rPr>
              <w:t xml:space="preserve"> "שיעור המכס הכללי"-</w:t>
            </w:r>
            <w:r>
              <w:rPr>
                <w:rFonts w:hint="cs"/>
                <w:rtl/>
              </w:rPr>
              <w:t xml:space="preserve"> שיעור המכס הנקוב לצד פרטי המכס</w:t>
            </w:r>
            <w:r w:rsidRPr="0075786B">
              <w:rPr>
                <w:rFonts w:hint="cs"/>
                <w:rtl/>
              </w:rPr>
              <w:t xml:space="preserve"> בטור ג' בתוספת הראשונה.".</w:t>
            </w:r>
          </w:p>
        </w:tc>
      </w:tr>
      <w:tr w:rsidR="000409A2" w:rsidTr="000409A2">
        <w:trPr>
          <w:cantSplit/>
          <w:trHeight w:val="60"/>
        </w:trPr>
        <w:tc>
          <w:tcPr>
            <w:tcW w:w="1871" w:type="dxa"/>
          </w:tcPr>
          <w:p w:rsidR="000409A2" w:rsidRDefault="000409A2" w:rsidP="004820C1">
            <w:pPr>
              <w:pStyle w:val="TableSideHeading"/>
              <w:keepLines w:val="0"/>
            </w:pPr>
            <w:bookmarkStart w:id="26" w:name="_Toc114738443"/>
            <w:bookmarkStart w:id="27" w:name="_Toc115696407"/>
            <w:bookmarkStart w:id="28" w:name="_Toc118895136"/>
            <w:bookmarkStart w:id="29" w:name="_Toc120023215"/>
            <w:bookmarkStart w:id="30" w:name="_Toc122254631"/>
            <w:bookmarkStart w:id="31" w:name="_Toc122944739"/>
            <w:bookmarkStart w:id="32" w:name="_Toc123714124"/>
            <w:bookmarkStart w:id="33" w:name="_Toc155871295"/>
            <w:bookmarkStart w:id="34" w:name="_Toc155871616"/>
            <w:bookmarkStart w:id="35" w:name="_Toc158703762"/>
            <w:r>
              <w:rPr>
                <w:rFonts w:hint="cs"/>
                <w:rtl/>
              </w:rPr>
              <w:t xml:space="preserve">הוספת תוספת </w:t>
            </w:r>
            <w:bookmarkEnd w:id="26"/>
            <w:bookmarkEnd w:id="27"/>
            <w:bookmarkEnd w:id="28"/>
            <w:bookmarkEnd w:id="29"/>
            <w:bookmarkEnd w:id="30"/>
            <w:bookmarkEnd w:id="31"/>
            <w:bookmarkEnd w:id="32"/>
            <w:r w:rsidR="004820C1">
              <w:rPr>
                <w:rFonts w:hint="cs"/>
                <w:rtl/>
              </w:rPr>
              <w:t>עשרים</w:t>
            </w:r>
            <w:bookmarkEnd w:id="33"/>
            <w:bookmarkEnd w:id="34"/>
            <w:bookmarkEnd w:id="35"/>
          </w:p>
        </w:tc>
        <w:tc>
          <w:tcPr>
            <w:tcW w:w="624" w:type="dxa"/>
          </w:tcPr>
          <w:p w:rsidR="000409A2" w:rsidRDefault="000409A2" w:rsidP="00121418">
            <w:pPr>
              <w:pStyle w:val="TableText"/>
              <w:keepLines w:val="0"/>
              <w:numPr>
                <w:ilvl w:val="0"/>
                <w:numId w:val="4"/>
              </w:numPr>
            </w:pPr>
          </w:p>
        </w:tc>
        <w:tc>
          <w:tcPr>
            <w:tcW w:w="7146" w:type="dxa"/>
            <w:gridSpan w:val="6"/>
          </w:tcPr>
          <w:p w:rsidR="000409A2" w:rsidRPr="00C34DE2" w:rsidRDefault="000409A2" w:rsidP="004820C1">
            <w:pPr>
              <w:pStyle w:val="TableBlock"/>
              <w:keepLines w:val="0"/>
              <w:rPr>
                <w:rtl/>
              </w:rPr>
            </w:pPr>
            <w:r>
              <w:rPr>
                <w:rFonts w:hint="cs"/>
                <w:rtl/>
              </w:rPr>
              <w:t xml:space="preserve">אחרי התוספת </w:t>
            </w:r>
            <w:r w:rsidR="004820C1">
              <w:rPr>
                <w:rFonts w:hint="cs"/>
                <w:rtl/>
              </w:rPr>
              <w:t>התשע</w:t>
            </w:r>
            <w:r>
              <w:rPr>
                <w:rFonts w:hint="cs"/>
                <w:rtl/>
              </w:rPr>
              <w:t xml:space="preserve"> עשרה לצו העיקרי יבוא:</w:t>
            </w:r>
          </w:p>
        </w:tc>
      </w:tr>
      <w:tr w:rsidR="000409A2" w:rsidTr="000409A2">
        <w:trPr>
          <w:cantSplit/>
          <w:trHeight w:val="60"/>
        </w:trPr>
        <w:tc>
          <w:tcPr>
            <w:tcW w:w="1871" w:type="dxa"/>
          </w:tcPr>
          <w:p w:rsidR="000409A2" w:rsidRDefault="000409A2" w:rsidP="00121418">
            <w:pPr>
              <w:pStyle w:val="TableSideHeading"/>
            </w:pPr>
          </w:p>
        </w:tc>
        <w:tc>
          <w:tcPr>
            <w:tcW w:w="624" w:type="dxa"/>
          </w:tcPr>
          <w:p w:rsidR="000409A2" w:rsidRDefault="000409A2" w:rsidP="00121418">
            <w:pPr>
              <w:pStyle w:val="TableText"/>
            </w:pPr>
          </w:p>
        </w:tc>
        <w:tc>
          <w:tcPr>
            <w:tcW w:w="7146" w:type="dxa"/>
            <w:gridSpan w:val="6"/>
          </w:tcPr>
          <w:p w:rsidR="000409A2" w:rsidRPr="00C34DE2" w:rsidRDefault="000409A2" w:rsidP="004820C1">
            <w:pPr>
              <w:pStyle w:val="TableHead"/>
            </w:pPr>
            <w:bookmarkStart w:id="36" w:name="_Toc114738444"/>
            <w:bookmarkStart w:id="37" w:name="_Toc115696408"/>
            <w:bookmarkStart w:id="38" w:name="_Toc118895137"/>
            <w:bookmarkStart w:id="39" w:name="_Toc120023216"/>
            <w:bookmarkStart w:id="40" w:name="_Toc122254632"/>
            <w:bookmarkStart w:id="41" w:name="_Toc122944740"/>
            <w:bookmarkStart w:id="42" w:name="_Toc123714125"/>
            <w:bookmarkStart w:id="43" w:name="_Toc155871296"/>
            <w:bookmarkStart w:id="44" w:name="_Toc155871617"/>
            <w:bookmarkStart w:id="45" w:name="_Toc158703763"/>
            <w:r>
              <w:rPr>
                <w:rFonts w:hint="cs"/>
                <w:rtl/>
              </w:rPr>
              <w:t xml:space="preserve">"תוספת </w:t>
            </w:r>
            <w:bookmarkEnd w:id="36"/>
            <w:bookmarkEnd w:id="37"/>
            <w:bookmarkEnd w:id="38"/>
            <w:bookmarkEnd w:id="39"/>
            <w:bookmarkEnd w:id="40"/>
            <w:bookmarkEnd w:id="41"/>
            <w:bookmarkEnd w:id="42"/>
            <w:r w:rsidR="004820C1">
              <w:rPr>
                <w:rFonts w:hint="cs"/>
                <w:rtl/>
              </w:rPr>
              <w:t>עשרים</w:t>
            </w:r>
            <w:bookmarkEnd w:id="43"/>
            <w:bookmarkEnd w:id="44"/>
            <w:bookmarkEnd w:id="45"/>
          </w:p>
        </w:tc>
      </w:tr>
      <w:tr w:rsidR="000409A2" w:rsidTr="000409A2">
        <w:trPr>
          <w:cantSplit/>
          <w:trHeight w:val="60"/>
        </w:trPr>
        <w:tc>
          <w:tcPr>
            <w:tcW w:w="1871" w:type="dxa"/>
          </w:tcPr>
          <w:p w:rsidR="000409A2" w:rsidRDefault="000409A2" w:rsidP="00121418">
            <w:pPr>
              <w:pStyle w:val="TableSideHeading"/>
            </w:pPr>
          </w:p>
        </w:tc>
        <w:tc>
          <w:tcPr>
            <w:tcW w:w="624" w:type="dxa"/>
          </w:tcPr>
          <w:p w:rsidR="000409A2" w:rsidRDefault="000409A2" w:rsidP="00121418">
            <w:pPr>
              <w:pStyle w:val="TableText"/>
            </w:pPr>
          </w:p>
        </w:tc>
        <w:tc>
          <w:tcPr>
            <w:tcW w:w="7146" w:type="dxa"/>
            <w:gridSpan w:val="6"/>
          </w:tcPr>
          <w:p w:rsidR="000409A2" w:rsidRPr="002C329F" w:rsidRDefault="000409A2" w:rsidP="004820C1">
            <w:pPr>
              <w:pStyle w:val="TableBlock"/>
              <w:jc w:val="center"/>
              <w:rPr>
                <w:rtl/>
              </w:rPr>
            </w:pPr>
            <w:r>
              <w:rPr>
                <w:rFonts w:hint="cs"/>
                <w:rtl/>
              </w:rPr>
              <w:t>(סעיף 23</w:t>
            </w:r>
            <w:r w:rsidR="004820C1">
              <w:rPr>
                <w:rFonts w:hint="cs"/>
                <w:rtl/>
              </w:rPr>
              <w:t>ז</w:t>
            </w:r>
            <w:r>
              <w:rPr>
                <w:rFonts w:hint="cs"/>
                <w:rtl/>
              </w:rPr>
              <w:t>)</w:t>
            </w:r>
          </w:p>
        </w:tc>
      </w:tr>
      <w:tr w:rsidR="000409A2" w:rsidTr="000409A2">
        <w:trPr>
          <w:cantSplit/>
          <w:trHeight w:val="60"/>
        </w:trPr>
        <w:tc>
          <w:tcPr>
            <w:tcW w:w="1871" w:type="dxa"/>
          </w:tcPr>
          <w:p w:rsidR="000409A2" w:rsidRDefault="000409A2" w:rsidP="00121418">
            <w:pPr>
              <w:pStyle w:val="TableSideHeading"/>
            </w:pPr>
          </w:p>
        </w:tc>
        <w:tc>
          <w:tcPr>
            <w:tcW w:w="624" w:type="dxa"/>
          </w:tcPr>
          <w:p w:rsidR="000409A2" w:rsidRDefault="000409A2" w:rsidP="00121418">
            <w:pPr>
              <w:pStyle w:val="TableText"/>
            </w:pPr>
          </w:p>
        </w:tc>
        <w:tc>
          <w:tcPr>
            <w:tcW w:w="7146" w:type="dxa"/>
            <w:gridSpan w:val="6"/>
          </w:tcPr>
          <w:p w:rsidR="000409A2" w:rsidRPr="002C329F" w:rsidRDefault="000409A2" w:rsidP="00551E15">
            <w:pPr>
              <w:pStyle w:val="TableBlock"/>
              <w:jc w:val="center"/>
              <w:rPr>
                <w:b/>
                <w:bCs/>
                <w:rtl/>
              </w:rPr>
            </w:pPr>
            <w:r w:rsidRPr="002C329F">
              <w:rPr>
                <w:rFonts w:hint="cs"/>
                <w:b/>
                <w:bCs/>
                <w:rtl/>
              </w:rPr>
              <w:t xml:space="preserve">רשימה א'- </w:t>
            </w:r>
            <w:r w:rsidR="00551E15">
              <w:rPr>
                <w:rFonts w:hint="cs"/>
                <w:b/>
                <w:bCs/>
                <w:rtl/>
              </w:rPr>
              <w:t>פטור ממכס</w:t>
            </w:r>
          </w:p>
        </w:tc>
      </w:tr>
    </w:tbl>
    <w:p w:rsidR="000409A2" w:rsidRDefault="000409A2" w:rsidP="000409A2">
      <w:pPr>
        <w:rPr>
          <w:rtl/>
        </w:rPr>
      </w:pPr>
    </w:p>
    <w:p w:rsidR="00A2115F" w:rsidRPr="00A2115F" w:rsidRDefault="00A2115F" w:rsidP="00A2115F">
      <w:pPr>
        <w:rPr>
          <w:sz w:val="26"/>
          <w:szCs w:val="26"/>
          <w:rtl/>
        </w:rPr>
      </w:pPr>
      <w:r w:rsidRPr="00A2115F">
        <w:rPr>
          <w:sz w:val="26"/>
          <w:szCs w:val="26"/>
          <w:rtl/>
        </w:rPr>
        <w:t>06.02.102000</w:t>
      </w:r>
    </w:p>
    <w:p w:rsidR="00A2115F" w:rsidRPr="00A2115F" w:rsidRDefault="00A2115F" w:rsidP="00A2115F">
      <w:pPr>
        <w:rPr>
          <w:sz w:val="26"/>
          <w:szCs w:val="26"/>
          <w:rtl/>
        </w:rPr>
      </w:pPr>
      <w:r w:rsidRPr="00A2115F">
        <w:rPr>
          <w:sz w:val="26"/>
          <w:szCs w:val="26"/>
          <w:rtl/>
        </w:rPr>
        <w:t>06.02.909900</w:t>
      </w:r>
    </w:p>
    <w:p w:rsidR="00A2115F" w:rsidRPr="00A2115F" w:rsidRDefault="00A2115F" w:rsidP="00A2115F">
      <w:pPr>
        <w:rPr>
          <w:sz w:val="26"/>
          <w:szCs w:val="26"/>
          <w:rtl/>
        </w:rPr>
      </w:pPr>
      <w:r w:rsidRPr="00A2115F">
        <w:rPr>
          <w:sz w:val="26"/>
          <w:szCs w:val="26"/>
          <w:rtl/>
        </w:rPr>
        <w:t>07.12.905000</w:t>
      </w:r>
    </w:p>
    <w:p w:rsidR="00A2115F" w:rsidRPr="00A2115F" w:rsidRDefault="00A2115F" w:rsidP="00A2115F">
      <w:pPr>
        <w:rPr>
          <w:sz w:val="26"/>
          <w:szCs w:val="26"/>
          <w:rtl/>
        </w:rPr>
      </w:pPr>
      <w:r w:rsidRPr="00A2115F">
        <w:rPr>
          <w:sz w:val="26"/>
          <w:szCs w:val="26"/>
          <w:rtl/>
        </w:rPr>
        <w:t>08.02.610000</w:t>
      </w:r>
    </w:p>
    <w:p w:rsidR="00A2115F" w:rsidRPr="00A2115F" w:rsidRDefault="00A2115F" w:rsidP="00A2115F">
      <w:pPr>
        <w:rPr>
          <w:sz w:val="26"/>
          <w:szCs w:val="26"/>
          <w:rtl/>
        </w:rPr>
      </w:pPr>
      <w:r w:rsidRPr="00A2115F">
        <w:rPr>
          <w:sz w:val="26"/>
          <w:szCs w:val="26"/>
          <w:rtl/>
        </w:rPr>
        <w:t>08.02.620000</w:t>
      </w:r>
    </w:p>
    <w:p w:rsidR="00A2115F" w:rsidRPr="00A2115F" w:rsidRDefault="00A2115F" w:rsidP="00A2115F">
      <w:pPr>
        <w:rPr>
          <w:sz w:val="26"/>
          <w:szCs w:val="26"/>
          <w:rtl/>
        </w:rPr>
      </w:pPr>
      <w:r w:rsidRPr="00A2115F">
        <w:rPr>
          <w:sz w:val="26"/>
          <w:szCs w:val="26"/>
          <w:rtl/>
        </w:rPr>
        <w:t>08.03.109000</w:t>
      </w:r>
    </w:p>
    <w:p w:rsidR="00A2115F" w:rsidRPr="00A2115F" w:rsidRDefault="00A2115F" w:rsidP="00A2115F">
      <w:pPr>
        <w:rPr>
          <w:sz w:val="26"/>
          <w:szCs w:val="26"/>
          <w:rtl/>
        </w:rPr>
      </w:pPr>
      <w:r w:rsidRPr="00A2115F">
        <w:rPr>
          <w:sz w:val="26"/>
          <w:szCs w:val="26"/>
          <w:rtl/>
        </w:rPr>
        <w:t>08.03.909000</w:t>
      </w:r>
    </w:p>
    <w:p w:rsidR="00A2115F" w:rsidRPr="00A2115F" w:rsidRDefault="00A2115F" w:rsidP="00A2115F">
      <w:pPr>
        <w:rPr>
          <w:sz w:val="26"/>
          <w:szCs w:val="26"/>
          <w:rtl/>
        </w:rPr>
      </w:pPr>
      <w:r w:rsidRPr="00A2115F">
        <w:rPr>
          <w:sz w:val="26"/>
          <w:szCs w:val="26"/>
          <w:rtl/>
        </w:rPr>
        <w:t>08.04.402000</w:t>
      </w:r>
    </w:p>
    <w:p w:rsidR="00A2115F" w:rsidRPr="00A2115F" w:rsidRDefault="00A2115F" w:rsidP="00A2115F">
      <w:pPr>
        <w:rPr>
          <w:sz w:val="26"/>
          <w:szCs w:val="26"/>
          <w:rtl/>
        </w:rPr>
      </w:pPr>
      <w:r w:rsidRPr="00A2115F">
        <w:rPr>
          <w:sz w:val="26"/>
          <w:szCs w:val="26"/>
          <w:rtl/>
        </w:rPr>
        <w:t>08.04.509000</w:t>
      </w:r>
    </w:p>
    <w:p w:rsidR="00A2115F" w:rsidRPr="00A2115F" w:rsidRDefault="00A2115F" w:rsidP="00A2115F">
      <w:pPr>
        <w:rPr>
          <w:sz w:val="26"/>
          <w:szCs w:val="26"/>
          <w:rtl/>
        </w:rPr>
      </w:pPr>
      <w:r w:rsidRPr="00A2115F">
        <w:rPr>
          <w:sz w:val="26"/>
          <w:szCs w:val="26"/>
          <w:rtl/>
        </w:rPr>
        <w:t>08.05.509000</w:t>
      </w:r>
    </w:p>
    <w:p w:rsidR="00A2115F" w:rsidRPr="00A2115F" w:rsidRDefault="00A2115F" w:rsidP="00A2115F">
      <w:pPr>
        <w:rPr>
          <w:sz w:val="26"/>
          <w:szCs w:val="26"/>
          <w:rtl/>
        </w:rPr>
      </w:pPr>
      <w:r w:rsidRPr="00A2115F">
        <w:rPr>
          <w:sz w:val="26"/>
          <w:szCs w:val="26"/>
          <w:rtl/>
        </w:rPr>
        <w:t>08.10.200000</w:t>
      </w:r>
    </w:p>
    <w:p w:rsidR="00A2115F" w:rsidRPr="00A2115F" w:rsidRDefault="00A2115F" w:rsidP="00A2115F">
      <w:pPr>
        <w:rPr>
          <w:sz w:val="26"/>
          <w:szCs w:val="26"/>
          <w:rtl/>
        </w:rPr>
      </w:pPr>
      <w:r w:rsidRPr="00A2115F">
        <w:rPr>
          <w:sz w:val="26"/>
          <w:szCs w:val="26"/>
          <w:rtl/>
        </w:rPr>
        <w:t>08.10.300000</w:t>
      </w:r>
    </w:p>
    <w:p w:rsidR="00A2115F" w:rsidRPr="00A2115F" w:rsidRDefault="00A2115F" w:rsidP="00A2115F">
      <w:pPr>
        <w:rPr>
          <w:sz w:val="26"/>
          <w:szCs w:val="26"/>
          <w:rtl/>
        </w:rPr>
      </w:pPr>
      <w:r w:rsidRPr="00A2115F">
        <w:rPr>
          <w:sz w:val="26"/>
          <w:szCs w:val="26"/>
          <w:rtl/>
        </w:rPr>
        <w:t>08.10.400000</w:t>
      </w:r>
    </w:p>
    <w:p w:rsidR="00A2115F" w:rsidRPr="00A2115F" w:rsidRDefault="00A2115F" w:rsidP="00A2115F">
      <w:pPr>
        <w:rPr>
          <w:sz w:val="26"/>
          <w:szCs w:val="26"/>
          <w:rtl/>
        </w:rPr>
      </w:pPr>
      <w:r w:rsidRPr="00A2115F">
        <w:rPr>
          <w:sz w:val="26"/>
          <w:szCs w:val="26"/>
          <w:rtl/>
        </w:rPr>
        <w:t>08.11.101000</w:t>
      </w:r>
    </w:p>
    <w:p w:rsidR="00A2115F" w:rsidRPr="00A2115F" w:rsidRDefault="00A2115F" w:rsidP="00A2115F">
      <w:pPr>
        <w:rPr>
          <w:sz w:val="26"/>
          <w:szCs w:val="26"/>
          <w:rtl/>
        </w:rPr>
      </w:pPr>
      <w:r w:rsidRPr="00A2115F">
        <w:rPr>
          <w:sz w:val="26"/>
          <w:szCs w:val="26"/>
          <w:rtl/>
        </w:rPr>
        <w:t>08.11.209000</w:t>
      </w:r>
    </w:p>
    <w:p w:rsidR="00A2115F" w:rsidRPr="00A2115F" w:rsidRDefault="00A2115F" w:rsidP="00A2115F">
      <w:pPr>
        <w:rPr>
          <w:sz w:val="26"/>
          <w:szCs w:val="26"/>
          <w:rtl/>
        </w:rPr>
      </w:pPr>
      <w:r w:rsidRPr="00A2115F">
        <w:rPr>
          <w:sz w:val="26"/>
          <w:szCs w:val="26"/>
          <w:rtl/>
        </w:rPr>
        <w:t>09.04.110000</w:t>
      </w:r>
    </w:p>
    <w:p w:rsidR="00A2115F" w:rsidRPr="00A2115F" w:rsidRDefault="00A2115F" w:rsidP="00A2115F">
      <w:pPr>
        <w:rPr>
          <w:sz w:val="26"/>
          <w:szCs w:val="26"/>
          <w:rtl/>
        </w:rPr>
      </w:pPr>
      <w:r w:rsidRPr="00A2115F">
        <w:rPr>
          <w:sz w:val="26"/>
          <w:szCs w:val="26"/>
          <w:rtl/>
        </w:rPr>
        <w:t>09.04.120000</w:t>
      </w:r>
    </w:p>
    <w:p w:rsidR="00A2115F" w:rsidRPr="00A2115F" w:rsidRDefault="00A2115F" w:rsidP="00A2115F">
      <w:pPr>
        <w:rPr>
          <w:sz w:val="26"/>
          <w:szCs w:val="26"/>
          <w:rtl/>
        </w:rPr>
      </w:pPr>
      <w:r w:rsidRPr="00A2115F">
        <w:rPr>
          <w:sz w:val="26"/>
          <w:szCs w:val="26"/>
          <w:rtl/>
        </w:rPr>
        <w:lastRenderedPageBreak/>
        <w:t>09.08.310000</w:t>
      </w:r>
    </w:p>
    <w:p w:rsidR="00A2115F" w:rsidRPr="00A2115F" w:rsidRDefault="00A2115F" w:rsidP="00A2115F">
      <w:pPr>
        <w:rPr>
          <w:sz w:val="26"/>
          <w:szCs w:val="26"/>
          <w:rtl/>
        </w:rPr>
      </w:pPr>
      <w:r w:rsidRPr="00A2115F">
        <w:rPr>
          <w:sz w:val="26"/>
          <w:szCs w:val="26"/>
          <w:rtl/>
        </w:rPr>
        <w:t>09.08.320000</w:t>
      </w:r>
    </w:p>
    <w:p w:rsidR="00A2115F" w:rsidRPr="00A2115F" w:rsidRDefault="00A2115F" w:rsidP="00A2115F">
      <w:pPr>
        <w:rPr>
          <w:sz w:val="26"/>
          <w:szCs w:val="26"/>
          <w:rtl/>
        </w:rPr>
      </w:pPr>
      <w:r w:rsidRPr="00A2115F">
        <w:rPr>
          <w:sz w:val="26"/>
          <w:szCs w:val="26"/>
          <w:rtl/>
        </w:rPr>
        <w:t>09.10.110000</w:t>
      </w:r>
    </w:p>
    <w:p w:rsidR="00A2115F" w:rsidRPr="00A2115F" w:rsidRDefault="00A2115F" w:rsidP="00A2115F">
      <w:pPr>
        <w:rPr>
          <w:sz w:val="26"/>
          <w:szCs w:val="26"/>
          <w:rtl/>
        </w:rPr>
      </w:pPr>
      <w:r w:rsidRPr="00A2115F">
        <w:rPr>
          <w:sz w:val="26"/>
          <w:szCs w:val="26"/>
          <w:rtl/>
        </w:rPr>
        <w:t>09.10.120000</w:t>
      </w:r>
    </w:p>
    <w:p w:rsidR="00A2115F" w:rsidRPr="00A2115F" w:rsidRDefault="00A2115F" w:rsidP="00A2115F">
      <w:pPr>
        <w:rPr>
          <w:sz w:val="26"/>
          <w:szCs w:val="26"/>
          <w:rtl/>
        </w:rPr>
      </w:pPr>
      <w:r w:rsidRPr="00A2115F">
        <w:rPr>
          <w:sz w:val="26"/>
          <w:szCs w:val="26"/>
          <w:rtl/>
        </w:rPr>
        <w:t>09.10.300000</w:t>
      </w:r>
    </w:p>
    <w:p w:rsidR="00A2115F" w:rsidRPr="00A2115F" w:rsidRDefault="00A2115F" w:rsidP="00A2115F">
      <w:pPr>
        <w:rPr>
          <w:sz w:val="26"/>
          <w:szCs w:val="26"/>
          <w:rtl/>
        </w:rPr>
      </w:pPr>
      <w:r w:rsidRPr="00A2115F">
        <w:rPr>
          <w:sz w:val="26"/>
          <w:szCs w:val="26"/>
          <w:rtl/>
        </w:rPr>
        <w:t>15.07.901000</w:t>
      </w:r>
    </w:p>
    <w:p w:rsidR="00A2115F" w:rsidRPr="00A2115F" w:rsidRDefault="00A2115F" w:rsidP="00A2115F">
      <w:pPr>
        <w:rPr>
          <w:sz w:val="26"/>
          <w:szCs w:val="26"/>
          <w:rtl/>
        </w:rPr>
      </w:pPr>
      <w:r w:rsidRPr="00A2115F">
        <w:rPr>
          <w:sz w:val="26"/>
          <w:szCs w:val="26"/>
          <w:rtl/>
        </w:rPr>
        <w:t>15.12.192200</w:t>
      </w:r>
    </w:p>
    <w:p w:rsidR="00A2115F" w:rsidRPr="00A2115F" w:rsidRDefault="00A2115F" w:rsidP="00A2115F">
      <w:pPr>
        <w:rPr>
          <w:sz w:val="26"/>
          <w:szCs w:val="26"/>
          <w:rtl/>
        </w:rPr>
      </w:pPr>
      <w:r w:rsidRPr="00A2115F">
        <w:rPr>
          <w:sz w:val="26"/>
          <w:szCs w:val="26"/>
          <w:rtl/>
        </w:rPr>
        <w:t>15.16.201900</w:t>
      </w:r>
    </w:p>
    <w:p w:rsidR="00A2115F" w:rsidRPr="00A2115F" w:rsidRDefault="00A2115F" w:rsidP="00A2115F">
      <w:pPr>
        <w:rPr>
          <w:sz w:val="26"/>
          <w:szCs w:val="26"/>
          <w:rtl/>
        </w:rPr>
      </w:pPr>
      <w:r w:rsidRPr="00A2115F">
        <w:rPr>
          <w:sz w:val="26"/>
          <w:szCs w:val="26"/>
          <w:rtl/>
        </w:rPr>
        <w:t>15.16.209900</w:t>
      </w:r>
    </w:p>
    <w:p w:rsidR="00A2115F" w:rsidRPr="00A2115F" w:rsidRDefault="00A2115F" w:rsidP="00A2115F">
      <w:pPr>
        <w:rPr>
          <w:sz w:val="26"/>
          <w:szCs w:val="26"/>
          <w:rtl/>
        </w:rPr>
      </w:pPr>
      <w:r w:rsidRPr="00A2115F">
        <w:rPr>
          <w:sz w:val="26"/>
          <w:szCs w:val="26"/>
          <w:rtl/>
        </w:rPr>
        <w:t>15.17.902200</w:t>
      </w:r>
    </w:p>
    <w:p w:rsidR="00A2115F" w:rsidRPr="00A2115F" w:rsidRDefault="00A2115F" w:rsidP="00A2115F">
      <w:pPr>
        <w:rPr>
          <w:sz w:val="26"/>
          <w:szCs w:val="26"/>
          <w:rtl/>
        </w:rPr>
      </w:pPr>
      <w:r w:rsidRPr="00A2115F">
        <w:rPr>
          <w:sz w:val="26"/>
          <w:szCs w:val="26"/>
          <w:rtl/>
        </w:rPr>
        <w:t>17.04.101000</w:t>
      </w:r>
    </w:p>
    <w:p w:rsidR="00A2115F" w:rsidRPr="00A2115F" w:rsidRDefault="00A2115F" w:rsidP="00A2115F">
      <w:pPr>
        <w:rPr>
          <w:sz w:val="26"/>
          <w:szCs w:val="26"/>
          <w:rtl/>
        </w:rPr>
      </w:pPr>
      <w:r w:rsidRPr="00A2115F">
        <w:rPr>
          <w:sz w:val="26"/>
          <w:szCs w:val="26"/>
          <w:rtl/>
        </w:rPr>
        <w:t>17.04.109000</w:t>
      </w:r>
    </w:p>
    <w:p w:rsidR="00A2115F" w:rsidRPr="00A2115F" w:rsidRDefault="00A2115F" w:rsidP="00A2115F">
      <w:pPr>
        <w:rPr>
          <w:sz w:val="26"/>
          <w:szCs w:val="26"/>
          <w:rtl/>
        </w:rPr>
      </w:pPr>
      <w:r w:rsidRPr="00A2115F">
        <w:rPr>
          <w:sz w:val="26"/>
          <w:szCs w:val="26"/>
          <w:rtl/>
        </w:rPr>
        <w:t>17.04.901000</w:t>
      </w:r>
    </w:p>
    <w:p w:rsidR="00A2115F" w:rsidRPr="00A2115F" w:rsidRDefault="00A2115F" w:rsidP="00A2115F">
      <w:pPr>
        <w:rPr>
          <w:sz w:val="26"/>
          <w:szCs w:val="26"/>
          <w:rtl/>
        </w:rPr>
      </w:pPr>
      <w:r w:rsidRPr="00A2115F">
        <w:rPr>
          <w:sz w:val="26"/>
          <w:szCs w:val="26"/>
          <w:rtl/>
        </w:rPr>
        <w:t>18.06.909100</w:t>
      </w:r>
    </w:p>
    <w:p w:rsidR="00A2115F" w:rsidRPr="00A2115F" w:rsidRDefault="00A2115F" w:rsidP="00A2115F">
      <w:pPr>
        <w:rPr>
          <w:sz w:val="26"/>
          <w:szCs w:val="26"/>
          <w:rtl/>
        </w:rPr>
      </w:pPr>
      <w:r w:rsidRPr="00A2115F">
        <w:rPr>
          <w:sz w:val="26"/>
          <w:szCs w:val="26"/>
          <w:rtl/>
        </w:rPr>
        <w:t>19.05.909200</w:t>
      </w:r>
    </w:p>
    <w:p w:rsidR="00A2115F" w:rsidRPr="00A2115F" w:rsidRDefault="00A2115F" w:rsidP="00A2115F">
      <w:pPr>
        <w:rPr>
          <w:sz w:val="26"/>
          <w:szCs w:val="26"/>
          <w:rtl/>
        </w:rPr>
      </w:pPr>
      <w:r w:rsidRPr="00A2115F">
        <w:rPr>
          <w:sz w:val="26"/>
          <w:szCs w:val="26"/>
          <w:rtl/>
        </w:rPr>
        <w:t>19.05.909900</w:t>
      </w:r>
    </w:p>
    <w:p w:rsidR="00A2115F" w:rsidRPr="00A2115F" w:rsidRDefault="00A2115F" w:rsidP="00A2115F">
      <w:pPr>
        <w:rPr>
          <w:sz w:val="26"/>
          <w:szCs w:val="26"/>
          <w:rtl/>
        </w:rPr>
      </w:pPr>
      <w:r w:rsidRPr="00A2115F">
        <w:rPr>
          <w:sz w:val="26"/>
          <w:szCs w:val="26"/>
          <w:rtl/>
        </w:rPr>
        <w:t>20.07.100000</w:t>
      </w:r>
    </w:p>
    <w:p w:rsidR="00A2115F" w:rsidRPr="00A2115F" w:rsidRDefault="00A2115F" w:rsidP="00A2115F">
      <w:pPr>
        <w:rPr>
          <w:sz w:val="26"/>
          <w:szCs w:val="26"/>
          <w:rtl/>
        </w:rPr>
      </w:pPr>
      <w:r w:rsidRPr="00A2115F">
        <w:rPr>
          <w:sz w:val="26"/>
          <w:szCs w:val="26"/>
          <w:rtl/>
        </w:rPr>
        <w:t>20.07.999100</w:t>
      </w:r>
    </w:p>
    <w:p w:rsidR="00A2115F" w:rsidRPr="00A2115F" w:rsidRDefault="00A2115F" w:rsidP="00A2115F">
      <w:pPr>
        <w:rPr>
          <w:sz w:val="26"/>
          <w:szCs w:val="26"/>
          <w:rtl/>
        </w:rPr>
      </w:pPr>
      <w:r w:rsidRPr="00A2115F">
        <w:rPr>
          <w:sz w:val="26"/>
          <w:szCs w:val="26"/>
          <w:rtl/>
        </w:rPr>
        <w:t>20.07.999200</w:t>
      </w:r>
    </w:p>
    <w:p w:rsidR="00A2115F" w:rsidRPr="00A2115F" w:rsidRDefault="00A2115F" w:rsidP="00A2115F">
      <w:pPr>
        <w:rPr>
          <w:sz w:val="26"/>
          <w:szCs w:val="26"/>
          <w:rtl/>
        </w:rPr>
      </w:pPr>
      <w:r w:rsidRPr="00A2115F">
        <w:rPr>
          <w:sz w:val="26"/>
          <w:szCs w:val="26"/>
          <w:rtl/>
        </w:rPr>
        <w:t>20.07.999900</w:t>
      </w:r>
    </w:p>
    <w:p w:rsidR="00A2115F" w:rsidRPr="00A2115F" w:rsidRDefault="00A2115F" w:rsidP="00A2115F">
      <w:pPr>
        <w:rPr>
          <w:sz w:val="26"/>
          <w:szCs w:val="26"/>
          <w:rtl/>
        </w:rPr>
      </w:pPr>
      <w:r w:rsidRPr="00A2115F">
        <w:rPr>
          <w:sz w:val="26"/>
          <w:szCs w:val="26"/>
          <w:rtl/>
        </w:rPr>
        <w:t>20.08.910000</w:t>
      </w:r>
    </w:p>
    <w:p w:rsidR="00A2115F" w:rsidRPr="00A2115F" w:rsidRDefault="00A2115F" w:rsidP="00A2115F">
      <w:pPr>
        <w:rPr>
          <w:sz w:val="26"/>
          <w:szCs w:val="26"/>
          <w:rtl/>
        </w:rPr>
      </w:pPr>
      <w:r w:rsidRPr="00A2115F">
        <w:rPr>
          <w:sz w:val="26"/>
          <w:szCs w:val="26"/>
          <w:rtl/>
        </w:rPr>
        <w:t>21.05.001100</w:t>
      </w:r>
    </w:p>
    <w:p w:rsidR="00A2115F" w:rsidRPr="00A2115F" w:rsidRDefault="00A2115F" w:rsidP="00A2115F">
      <w:pPr>
        <w:rPr>
          <w:sz w:val="26"/>
          <w:szCs w:val="26"/>
          <w:rtl/>
        </w:rPr>
      </w:pPr>
      <w:r w:rsidRPr="00A2115F">
        <w:rPr>
          <w:sz w:val="26"/>
          <w:szCs w:val="26"/>
          <w:rtl/>
        </w:rPr>
        <w:t>21.05.001200</w:t>
      </w:r>
    </w:p>
    <w:p w:rsidR="00A2115F" w:rsidRPr="00A2115F" w:rsidRDefault="00A2115F" w:rsidP="00A2115F">
      <w:pPr>
        <w:rPr>
          <w:sz w:val="26"/>
          <w:szCs w:val="26"/>
          <w:rtl/>
        </w:rPr>
        <w:sectPr w:rsidR="00A2115F" w:rsidRPr="00A2115F" w:rsidSect="00121418">
          <w:pgSz w:w="11906" w:h="16838"/>
          <w:pgMar w:top="1701" w:right="1134" w:bottom="1417" w:left="1134" w:header="708" w:footer="708" w:gutter="0"/>
          <w:cols w:space="708"/>
          <w:bidi/>
          <w:rtlGutter/>
          <w:docGrid w:linePitch="360"/>
        </w:sectPr>
      </w:pPr>
      <w:r w:rsidRPr="00A2115F">
        <w:rPr>
          <w:sz w:val="26"/>
          <w:szCs w:val="26"/>
          <w:rtl/>
        </w:rPr>
        <w:t>21.05.001300</w:t>
      </w:r>
    </w:p>
    <w:p w:rsidR="00121418" w:rsidRPr="00121418" w:rsidRDefault="00121418" w:rsidP="00121418">
      <w:pPr>
        <w:rPr>
          <w:sz w:val="26"/>
          <w:szCs w:val="26"/>
          <w:rtl/>
        </w:rPr>
        <w:sectPr w:rsidR="00121418" w:rsidRPr="00121418" w:rsidSect="00121418">
          <w:pgSz w:w="11906" w:h="16838"/>
          <w:pgMar w:top="1701" w:right="1134" w:bottom="1417" w:left="1134" w:header="708" w:footer="708" w:gutter="0"/>
          <w:cols w:space="708"/>
          <w:bidi/>
          <w:rtlGutter/>
          <w:docGrid w:linePitch="360"/>
        </w:sectPr>
      </w:pPr>
    </w:p>
    <w:p w:rsidR="000409A2" w:rsidRDefault="000409A2" w:rsidP="000409A2">
      <w:pPr>
        <w:pStyle w:val="TableSideHeading"/>
        <w:rPr>
          <w:rtl/>
        </w:rPr>
        <w:sectPr w:rsidR="000409A2" w:rsidSect="00121418">
          <w:type w:val="continuous"/>
          <w:pgSz w:w="11906" w:h="16838"/>
          <w:pgMar w:top="1701" w:right="1134" w:bottom="1417" w:left="1134" w:header="708" w:footer="708" w:gutter="0"/>
          <w:cols w:num="4" w:space="709"/>
          <w:bidi/>
          <w:rtlGutter/>
          <w:docGrid w:linePitch="360"/>
        </w:sectPr>
      </w:pPr>
    </w:p>
    <w:tbl>
      <w:tblPr>
        <w:bidiVisual/>
        <w:tblW w:w="7411" w:type="dxa"/>
        <w:tblLayout w:type="fixed"/>
        <w:tblCellMar>
          <w:top w:w="57" w:type="dxa"/>
          <w:left w:w="0" w:type="dxa"/>
          <w:bottom w:w="57" w:type="dxa"/>
          <w:right w:w="0" w:type="dxa"/>
        </w:tblCellMar>
        <w:tblLook w:val="01E0" w:firstRow="1" w:lastRow="1" w:firstColumn="1" w:lastColumn="1" w:noHBand="0" w:noVBand="0"/>
      </w:tblPr>
      <w:tblGrid>
        <w:gridCol w:w="435"/>
        <w:gridCol w:w="1437"/>
        <w:gridCol w:w="597"/>
        <w:gridCol w:w="27"/>
        <w:gridCol w:w="2782"/>
        <w:gridCol w:w="2133"/>
      </w:tblGrid>
      <w:tr w:rsidR="00F86195" w:rsidTr="00563F59">
        <w:trPr>
          <w:gridAfter w:val="2"/>
          <w:wAfter w:w="4915" w:type="dxa"/>
          <w:cantSplit/>
          <w:trHeight w:val="60"/>
        </w:trPr>
        <w:tc>
          <w:tcPr>
            <w:tcW w:w="1872" w:type="dxa"/>
            <w:gridSpan w:val="2"/>
          </w:tcPr>
          <w:p w:rsidR="00F86195" w:rsidRDefault="00F86195" w:rsidP="00121418">
            <w:pPr>
              <w:pStyle w:val="TableSideHeading"/>
            </w:pPr>
          </w:p>
        </w:tc>
        <w:tc>
          <w:tcPr>
            <w:tcW w:w="624" w:type="dxa"/>
            <w:gridSpan w:val="2"/>
          </w:tcPr>
          <w:p w:rsidR="00F86195" w:rsidRDefault="00F86195" w:rsidP="00121418">
            <w:pPr>
              <w:pStyle w:val="TableText"/>
            </w:pPr>
          </w:p>
        </w:tc>
      </w:tr>
      <w:tr w:rsidR="00F86195" w:rsidRPr="00A2115F" w:rsidTr="00563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wBefore w:w="435" w:type="dxa"/>
          <w:trHeight w:val="192"/>
        </w:trPr>
        <w:tc>
          <w:tcPr>
            <w:tcW w:w="2034" w:type="dxa"/>
            <w:gridSpan w:val="2"/>
            <w:shd w:val="clear" w:color="auto" w:fill="auto"/>
            <w:noWrap/>
            <w:hideMark/>
          </w:tcPr>
          <w:p w:rsidR="00F86195" w:rsidRPr="00A2115F" w:rsidRDefault="00F86195" w:rsidP="00A2115F">
            <w:pPr>
              <w:rPr>
                <w:b/>
                <w:bCs/>
              </w:rPr>
            </w:pPr>
            <w:r w:rsidRPr="00A2115F">
              <w:rPr>
                <w:b/>
                <w:bCs/>
                <w:rtl/>
              </w:rPr>
              <w:t>טור א'</w:t>
            </w:r>
          </w:p>
        </w:tc>
        <w:tc>
          <w:tcPr>
            <w:tcW w:w="2809" w:type="dxa"/>
            <w:gridSpan w:val="2"/>
            <w:shd w:val="clear" w:color="auto" w:fill="auto"/>
            <w:noWrap/>
            <w:hideMark/>
          </w:tcPr>
          <w:p w:rsidR="00F86195" w:rsidRPr="00A2115F" w:rsidRDefault="00F86195" w:rsidP="00A2115F">
            <w:pPr>
              <w:rPr>
                <w:b/>
                <w:bCs/>
                <w:rtl/>
              </w:rPr>
            </w:pPr>
            <w:r w:rsidRPr="00A2115F">
              <w:rPr>
                <w:b/>
                <w:bCs/>
                <w:rtl/>
              </w:rPr>
              <w:t>טור ב'</w:t>
            </w:r>
          </w:p>
        </w:tc>
        <w:tc>
          <w:tcPr>
            <w:tcW w:w="2133" w:type="dxa"/>
            <w:shd w:val="clear" w:color="auto" w:fill="auto"/>
            <w:noWrap/>
            <w:hideMark/>
          </w:tcPr>
          <w:p w:rsidR="00F86195" w:rsidRPr="00A2115F" w:rsidRDefault="00F86195" w:rsidP="00F86195">
            <w:pPr>
              <w:rPr>
                <w:b/>
                <w:bCs/>
                <w:rtl/>
              </w:rPr>
            </w:pPr>
            <w:r w:rsidRPr="00A2115F">
              <w:rPr>
                <w:b/>
                <w:bCs/>
                <w:rtl/>
              </w:rPr>
              <w:t xml:space="preserve">טור </w:t>
            </w:r>
            <w:r>
              <w:rPr>
                <w:rFonts w:hint="cs"/>
                <w:b/>
                <w:bCs/>
                <w:rtl/>
              </w:rPr>
              <w:t>ג</w:t>
            </w:r>
            <w:r w:rsidRPr="00A2115F">
              <w:rPr>
                <w:b/>
                <w:bCs/>
                <w:rtl/>
              </w:rPr>
              <w:t>'</w:t>
            </w:r>
          </w:p>
        </w:tc>
      </w:tr>
      <w:tr w:rsidR="00F86195" w:rsidRPr="00A2115F" w:rsidTr="00563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wBefore w:w="435" w:type="dxa"/>
          <w:trHeight w:val="192"/>
        </w:trPr>
        <w:tc>
          <w:tcPr>
            <w:tcW w:w="2034" w:type="dxa"/>
            <w:gridSpan w:val="2"/>
            <w:shd w:val="clear" w:color="auto" w:fill="auto"/>
            <w:noWrap/>
            <w:hideMark/>
          </w:tcPr>
          <w:p w:rsidR="00F86195" w:rsidRPr="00A2115F" w:rsidRDefault="00F86195" w:rsidP="00A2115F">
            <w:pPr>
              <w:rPr>
                <w:b/>
                <w:bCs/>
                <w:rtl/>
              </w:rPr>
            </w:pPr>
            <w:r w:rsidRPr="00A2115F">
              <w:rPr>
                <w:b/>
                <w:bCs/>
                <w:rtl/>
              </w:rPr>
              <w:t>פרט המכס</w:t>
            </w:r>
          </w:p>
        </w:tc>
        <w:tc>
          <w:tcPr>
            <w:tcW w:w="2809" w:type="dxa"/>
            <w:gridSpan w:val="2"/>
            <w:shd w:val="clear" w:color="auto" w:fill="auto"/>
            <w:noWrap/>
            <w:hideMark/>
          </w:tcPr>
          <w:p w:rsidR="00F86195" w:rsidRPr="00A2115F" w:rsidRDefault="00F86195" w:rsidP="00A2115F">
            <w:pPr>
              <w:rPr>
                <w:b/>
                <w:bCs/>
                <w:rtl/>
              </w:rPr>
            </w:pPr>
            <w:r w:rsidRPr="00A2115F">
              <w:rPr>
                <w:b/>
                <w:bCs/>
                <w:rtl/>
              </w:rPr>
              <w:t>שיעור הפחתה באחוזים</w:t>
            </w:r>
          </w:p>
          <w:p w:rsidR="00F86195" w:rsidRPr="00A2115F" w:rsidRDefault="00F86195" w:rsidP="00A2115F">
            <w:pPr>
              <w:rPr>
                <w:b/>
                <w:bCs/>
                <w:rtl/>
              </w:rPr>
            </w:pPr>
            <w:r w:rsidRPr="00A2115F">
              <w:rPr>
                <w:b/>
                <w:bCs/>
                <w:rtl/>
              </w:rPr>
              <w:t>משיעור המכס הכללי</w:t>
            </w:r>
          </w:p>
        </w:tc>
        <w:tc>
          <w:tcPr>
            <w:tcW w:w="2133" w:type="dxa"/>
            <w:shd w:val="clear" w:color="auto" w:fill="auto"/>
            <w:noWrap/>
            <w:hideMark/>
          </w:tcPr>
          <w:p w:rsidR="00F86195" w:rsidRPr="00A2115F" w:rsidRDefault="00F86195" w:rsidP="00A2115F">
            <w:pPr>
              <w:rPr>
                <w:b/>
                <w:bCs/>
                <w:rtl/>
              </w:rPr>
            </w:pPr>
            <w:r w:rsidRPr="00A2115F">
              <w:rPr>
                <w:b/>
                <w:bCs/>
                <w:rtl/>
              </w:rPr>
              <w:t xml:space="preserve">כמות </w:t>
            </w:r>
            <w:proofErr w:type="spellStart"/>
            <w:r w:rsidRPr="00A2115F">
              <w:rPr>
                <w:b/>
                <w:bCs/>
                <w:rtl/>
              </w:rPr>
              <w:t>מירבית</w:t>
            </w:r>
            <w:proofErr w:type="spellEnd"/>
            <w:r w:rsidRPr="00A2115F">
              <w:rPr>
                <w:b/>
                <w:bCs/>
                <w:rtl/>
              </w:rPr>
              <w:t xml:space="preserve"> (טון)</w:t>
            </w:r>
          </w:p>
        </w:tc>
      </w:tr>
      <w:tr w:rsidR="00F86195" w:rsidRPr="00A2115F" w:rsidTr="00563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wBefore w:w="435" w:type="dxa"/>
          <w:trHeight w:val="192"/>
        </w:trPr>
        <w:tc>
          <w:tcPr>
            <w:tcW w:w="20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A2115F">
            <w:r w:rsidRPr="00A2115F">
              <w:t>02.01.100000</w:t>
            </w:r>
          </w:p>
        </w:tc>
        <w:tc>
          <w:tcPr>
            <w:tcW w:w="2809" w:type="dxa"/>
            <w:gridSpan w:val="2"/>
            <w:vMerge w:val="restart"/>
            <w:tcBorders>
              <w:top w:val="single" w:sz="4" w:space="0" w:color="auto"/>
              <w:left w:val="single" w:sz="4" w:space="0" w:color="auto"/>
              <w:right w:val="single" w:sz="4" w:space="0" w:color="auto"/>
            </w:tcBorders>
            <w:shd w:val="clear" w:color="auto" w:fill="auto"/>
            <w:noWrap/>
            <w:hideMark/>
          </w:tcPr>
          <w:p w:rsidR="00F86195" w:rsidRPr="00A2115F" w:rsidRDefault="00F86195" w:rsidP="00A2115F"/>
        </w:tc>
        <w:tc>
          <w:tcPr>
            <w:tcW w:w="2133" w:type="dxa"/>
            <w:vMerge w:val="restart"/>
            <w:tcBorders>
              <w:top w:val="single" w:sz="4" w:space="0" w:color="auto"/>
              <w:left w:val="single" w:sz="4" w:space="0" w:color="auto"/>
              <w:right w:val="single" w:sz="4" w:space="0" w:color="auto"/>
            </w:tcBorders>
            <w:shd w:val="clear" w:color="auto" w:fill="auto"/>
            <w:noWrap/>
            <w:hideMark/>
          </w:tcPr>
          <w:p w:rsidR="00F86195" w:rsidRPr="00A2115F" w:rsidRDefault="00F86195" w:rsidP="00A2115F">
            <w:pPr>
              <w:rPr>
                <w:rtl/>
              </w:rPr>
            </w:pPr>
          </w:p>
          <w:p w:rsidR="00F86195" w:rsidRPr="00A2115F" w:rsidRDefault="00F86195" w:rsidP="00A2115F">
            <w:pPr>
              <w:rPr>
                <w:rtl/>
              </w:rPr>
            </w:pPr>
            <w:r w:rsidRPr="00A2115F">
              <w:rPr>
                <w:rFonts w:hint="cs"/>
                <w:rtl/>
              </w:rPr>
              <w:t>300</w:t>
            </w:r>
          </w:p>
          <w:p w:rsidR="00F86195" w:rsidRPr="00A2115F" w:rsidRDefault="00F86195" w:rsidP="00A2115F"/>
        </w:tc>
      </w:tr>
      <w:tr w:rsidR="00F86195" w:rsidRPr="00A2115F" w:rsidTr="00563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wBefore w:w="435" w:type="dxa"/>
          <w:trHeight w:val="192"/>
        </w:trPr>
        <w:tc>
          <w:tcPr>
            <w:tcW w:w="20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A2115F">
            <w:r w:rsidRPr="00A2115F">
              <w:t>02.01.200000</w:t>
            </w:r>
          </w:p>
        </w:tc>
        <w:tc>
          <w:tcPr>
            <w:tcW w:w="2809" w:type="dxa"/>
            <w:gridSpan w:val="2"/>
            <w:vMerge/>
            <w:tcBorders>
              <w:left w:val="single" w:sz="4" w:space="0" w:color="auto"/>
              <w:right w:val="single" w:sz="4" w:space="0" w:color="auto"/>
            </w:tcBorders>
            <w:shd w:val="clear" w:color="auto" w:fill="auto"/>
            <w:noWrap/>
            <w:hideMark/>
          </w:tcPr>
          <w:p w:rsidR="00F86195" w:rsidRPr="00A2115F" w:rsidRDefault="00F86195" w:rsidP="00A2115F"/>
        </w:tc>
        <w:tc>
          <w:tcPr>
            <w:tcW w:w="2133" w:type="dxa"/>
            <w:vMerge/>
            <w:tcBorders>
              <w:left w:val="single" w:sz="4" w:space="0" w:color="auto"/>
              <w:right w:val="single" w:sz="4" w:space="0" w:color="auto"/>
            </w:tcBorders>
            <w:shd w:val="clear" w:color="auto" w:fill="auto"/>
            <w:noWrap/>
            <w:hideMark/>
          </w:tcPr>
          <w:p w:rsidR="00F86195" w:rsidRPr="00A2115F" w:rsidRDefault="00F86195" w:rsidP="00A2115F"/>
        </w:tc>
      </w:tr>
      <w:tr w:rsidR="00F86195" w:rsidRPr="00A2115F" w:rsidTr="00563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wBefore w:w="435" w:type="dxa"/>
          <w:trHeight w:val="192"/>
        </w:trPr>
        <w:tc>
          <w:tcPr>
            <w:tcW w:w="20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A2115F">
            <w:r w:rsidRPr="00A2115F">
              <w:t>02.01.300000</w:t>
            </w:r>
          </w:p>
        </w:tc>
        <w:tc>
          <w:tcPr>
            <w:tcW w:w="2809" w:type="dxa"/>
            <w:gridSpan w:val="2"/>
            <w:vMerge/>
            <w:tcBorders>
              <w:left w:val="single" w:sz="4" w:space="0" w:color="auto"/>
              <w:bottom w:val="single" w:sz="4" w:space="0" w:color="auto"/>
              <w:right w:val="single" w:sz="4" w:space="0" w:color="auto"/>
            </w:tcBorders>
            <w:shd w:val="clear" w:color="auto" w:fill="auto"/>
            <w:noWrap/>
            <w:hideMark/>
          </w:tcPr>
          <w:p w:rsidR="00F86195" w:rsidRPr="00A2115F" w:rsidRDefault="00F86195" w:rsidP="00A2115F"/>
        </w:tc>
        <w:tc>
          <w:tcPr>
            <w:tcW w:w="2133" w:type="dxa"/>
            <w:vMerge/>
            <w:tcBorders>
              <w:left w:val="single" w:sz="4" w:space="0" w:color="auto"/>
              <w:bottom w:val="single" w:sz="4" w:space="0" w:color="auto"/>
              <w:right w:val="single" w:sz="4" w:space="0" w:color="auto"/>
            </w:tcBorders>
            <w:shd w:val="clear" w:color="auto" w:fill="auto"/>
            <w:noWrap/>
            <w:hideMark/>
          </w:tcPr>
          <w:p w:rsidR="00F86195" w:rsidRPr="00A2115F" w:rsidRDefault="00F86195" w:rsidP="00A2115F"/>
        </w:tc>
      </w:tr>
      <w:tr w:rsidR="00F86195" w:rsidRPr="00A2115F" w:rsidTr="00563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wBefore w:w="435" w:type="dxa"/>
          <w:trHeight w:val="192"/>
        </w:trPr>
        <w:tc>
          <w:tcPr>
            <w:tcW w:w="20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A2115F">
            <w:r w:rsidRPr="00A2115F">
              <w:t>03.06.172000</w:t>
            </w:r>
          </w:p>
        </w:tc>
        <w:tc>
          <w:tcPr>
            <w:tcW w:w="2809" w:type="dxa"/>
            <w:gridSpan w:val="2"/>
            <w:vMerge w:val="restart"/>
            <w:tcBorders>
              <w:top w:val="single" w:sz="4" w:space="0" w:color="auto"/>
              <w:left w:val="single" w:sz="4" w:space="0" w:color="auto"/>
              <w:right w:val="single" w:sz="4" w:space="0" w:color="auto"/>
            </w:tcBorders>
            <w:shd w:val="clear" w:color="auto" w:fill="auto"/>
            <w:noWrap/>
            <w:hideMark/>
          </w:tcPr>
          <w:p w:rsidR="00F86195" w:rsidRPr="00A2115F" w:rsidRDefault="00F86195" w:rsidP="00A2115F"/>
        </w:tc>
        <w:tc>
          <w:tcPr>
            <w:tcW w:w="2133" w:type="dxa"/>
            <w:vMerge w:val="restart"/>
            <w:tcBorders>
              <w:top w:val="single" w:sz="4" w:space="0" w:color="auto"/>
              <w:left w:val="single" w:sz="4" w:space="0" w:color="auto"/>
              <w:right w:val="single" w:sz="4" w:space="0" w:color="auto"/>
            </w:tcBorders>
            <w:shd w:val="clear" w:color="auto" w:fill="auto"/>
            <w:noWrap/>
            <w:hideMark/>
          </w:tcPr>
          <w:p w:rsidR="00F86195" w:rsidRPr="00A2115F" w:rsidRDefault="00F86195" w:rsidP="00A2115F"/>
          <w:p w:rsidR="00F86195" w:rsidRPr="00A2115F" w:rsidRDefault="00F86195" w:rsidP="00A2115F">
            <w:r>
              <w:rPr>
                <w:rFonts w:hint="cs"/>
                <w:rtl/>
              </w:rPr>
              <w:t>60</w:t>
            </w:r>
          </w:p>
          <w:p w:rsidR="00F86195" w:rsidRPr="00A2115F" w:rsidRDefault="00F86195" w:rsidP="00A2115F"/>
        </w:tc>
      </w:tr>
      <w:tr w:rsidR="00F86195" w:rsidRPr="00A2115F" w:rsidTr="00563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wBefore w:w="435" w:type="dxa"/>
          <w:trHeight w:val="269"/>
        </w:trPr>
        <w:tc>
          <w:tcPr>
            <w:tcW w:w="2034" w:type="dxa"/>
            <w:gridSpan w:val="2"/>
            <w:tcBorders>
              <w:top w:val="single" w:sz="4" w:space="0" w:color="auto"/>
              <w:left w:val="single" w:sz="4" w:space="0" w:color="auto"/>
              <w:right w:val="single" w:sz="4" w:space="0" w:color="auto"/>
            </w:tcBorders>
            <w:shd w:val="clear" w:color="auto" w:fill="auto"/>
            <w:noWrap/>
            <w:hideMark/>
          </w:tcPr>
          <w:p w:rsidR="00F86195" w:rsidRPr="00A2115F" w:rsidRDefault="00F86195" w:rsidP="00A2115F">
            <w:pPr>
              <w:rPr>
                <w:rtl/>
              </w:rPr>
            </w:pPr>
            <w:r w:rsidRPr="00A2115F">
              <w:t>03.06.178000</w:t>
            </w:r>
          </w:p>
        </w:tc>
        <w:tc>
          <w:tcPr>
            <w:tcW w:w="2809" w:type="dxa"/>
            <w:gridSpan w:val="2"/>
            <w:vMerge/>
            <w:tcBorders>
              <w:left w:val="single" w:sz="4" w:space="0" w:color="auto"/>
              <w:right w:val="single" w:sz="4" w:space="0" w:color="auto"/>
            </w:tcBorders>
            <w:shd w:val="clear" w:color="auto" w:fill="auto"/>
            <w:noWrap/>
            <w:hideMark/>
          </w:tcPr>
          <w:p w:rsidR="00F86195" w:rsidRPr="00A2115F" w:rsidRDefault="00F86195" w:rsidP="00A2115F"/>
        </w:tc>
        <w:tc>
          <w:tcPr>
            <w:tcW w:w="2133" w:type="dxa"/>
            <w:vMerge/>
            <w:tcBorders>
              <w:left w:val="single" w:sz="4" w:space="0" w:color="auto"/>
              <w:right w:val="single" w:sz="4" w:space="0" w:color="auto"/>
            </w:tcBorders>
            <w:shd w:val="clear" w:color="auto" w:fill="auto"/>
            <w:noWrap/>
            <w:hideMark/>
          </w:tcPr>
          <w:p w:rsidR="00F86195" w:rsidRPr="00A2115F" w:rsidRDefault="00F86195" w:rsidP="00A2115F"/>
        </w:tc>
      </w:tr>
      <w:tr w:rsidR="00F86195" w:rsidRPr="00A2115F" w:rsidTr="00563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wBefore w:w="435" w:type="dxa"/>
          <w:trHeight w:val="192"/>
        </w:trPr>
        <w:tc>
          <w:tcPr>
            <w:tcW w:w="20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A2115F">
            <w:r w:rsidRPr="00A2115F">
              <w:t>06.01.202000</w:t>
            </w:r>
          </w:p>
        </w:tc>
        <w:tc>
          <w:tcPr>
            <w:tcW w:w="28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225269">
            <w:r w:rsidRPr="00A2115F">
              <w:t>10</w:t>
            </w:r>
          </w:p>
        </w:tc>
        <w:tc>
          <w:tcPr>
            <w:tcW w:w="2133" w:type="dxa"/>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A2115F"/>
        </w:tc>
      </w:tr>
      <w:tr w:rsidR="00F86195" w:rsidRPr="00A2115F" w:rsidTr="00563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wBefore w:w="435" w:type="dxa"/>
          <w:trHeight w:val="192"/>
        </w:trPr>
        <w:tc>
          <w:tcPr>
            <w:tcW w:w="20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A2115F">
            <w:r w:rsidRPr="00A2115F">
              <w:t>06.01.203900</w:t>
            </w:r>
          </w:p>
        </w:tc>
        <w:tc>
          <w:tcPr>
            <w:tcW w:w="28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225269">
            <w:r w:rsidRPr="00A2115F">
              <w:t>10</w:t>
            </w:r>
          </w:p>
        </w:tc>
        <w:tc>
          <w:tcPr>
            <w:tcW w:w="2133" w:type="dxa"/>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A2115F"/>
        </w:tc>
      </w:tr>
      <w:tr w:rsidR="00F86195" w:rsidRPr="00A2115F" w:rsidTr="00563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wBefore w:w="435" w:type="dxa"/>
          <w:trHeight w:val="192"/>
        </w:trPr>
        <w:tc>
          <w:tcPr>
            <w:tcW w:w="20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A2115F">
            <w:r w:rsidRPr="00A2115F">
              <w:t>06.02.200000</w:t>
            </w:r>
          </w:p>
        </w:tc>
        <w:tc>
          <w:tcPr>
            <w:tcW w:w="28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225269">
            <w:r w:rsidRPr="00A2115F">
              <w:t>10</w:t>
            </w:r>
          </w:p>
        </w:tc>
        <w:tc>
          <w:tcPr>
            <w:tcW w:w="2133" w:type="dxa"/>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A2115F"/>
        </w:tc>
      </w:tr>
      <w:tr w:rsidR="00F86195" w:rsidRPr="00A2115F" w:rsidTr="00563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wBefore w:w="435" w:type="dxa"/>
          <w:trHeight w:val="192"/>
        </w:trPr>
        <w:tc>
          <w:tcPr>
            <w:tcW w:w="20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A2115F">
            <w:r w:rsidRPr="00A2115F">
              <w:t>06.02.300000</w:t>
            </w:r>
          </w:p>
        </w:tc>
        <w:tc>
          <w:tcPr>
            <w:tcW w:w="28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225269">
            <w:r w:rsidRPr="00A2115F">
              <w:t>10</w:t>
            </w:r>
          </w:p>
        </w:tc>
        <w:tc>
          <w:tcPr>
            <w:tcW w:w="2133" w:type="dxa"/>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A2115F"/>
        </w:tc>
      </w:tr>
      <w:tr w:rsidR="00F86195" w:rsidRPr="00A2115F" w:rsidTr="00563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wBefore w:w="435" w:type="dxa"/>
          <w:trHeight w:val="192"/>
        </w:trPr>
        <w:tc>
          <w:tcPr>
            <w:tcW w:w="20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A2115F">
            <w:r w:rsidRPr="00A2115F">
              <w:t>06.02.400000</w:t>
            </w:r>
          </w:p>
        </w:tc>
        <w:tc>
          <w:tcPr>
            <w:tcW w:w="28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225269">
            <w:r w:rsidRPr="00A2115F">
              <w:t>10</w:t>
            </w:r>
          </w:p>
        </w:tc>
        <w:tc>
          <w:tcPr>
            <w:tcW w:w="2133" w:type="dxa"/>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A2115F"/>
        </w:tc>
      </w:tr>
      <w:tr w:rsidR="00F86195" w:rsidRPr="00A2115F" w:rsidTr="00563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wBefore w:w="435" w:type="dxa"/>
          <w:trHeight w:val="192"/>
        </w:trPr>
        <w:tc>
          <w:tcPr>
            <w:tcW w:w="20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A2115F">
            <w:r w:rsidRPr="00A2115F">
              <w:t>06.03.110000</w:t>
            </w:r>
          </w:p>
        </w:tc>
        <w:tc>
          <w:tcPr>
            <w:tcW w:w="28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225269">
            <w:r w:rsidRPr="00A2115F">
              <w:t>10</w:t>
            </w:r>
          </w:p>
        </w:tc>
        <w:tc>
          <w:tcPr>
            <w:tcW w:w="2133" w:type="dxa"/>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A2115F"/>
        </w:tc>
      </w:tr>
      <w:tr w:rsidR="00F86195" w:rsidRPr="00A2115F" w:rsidTr="00563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wBefore w:w="435" w:type="dxa"/>
          <w:trHeight w:val="192"/>
        </w:trPr>
        <w:tc>
          <w:tcPr>
            <w:tcW w:w="20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A2115F">
            <w:r w:rsidRPr="00A2115F">
              <w:t>06.03.120000</w:t>
            </w:r>
          </w:p>
        </w:tc>
        <w:tc>
          <w:tcPr>
            <w:tcW w:w="28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225269">
            <w:r w:rsidRPr="00A2115F">
              <w:t>5</w:t>
            </w:r>
          </w:p>
        </w:tc>
        <w:tc>
          <w:tcPr>
            <w:tcW w:w="2133" w:type="dxa"/>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A2115F"/>
        </w:tc>
      </w:tr>
      <w:tr w:rsidR="00F86195" w:rsidRPr="00A2115F" w:rsidTr="00563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wBefore w:w="435" w:type="dxa"/>
          <w:trHeight w:val="192"/>
        </w:trPr>
        <w:tc>
          <w:tcPr>
            <w:tcW w:w="20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A2115F">
            <w:pPr>
              <w:rPr>
                <w:rtl/>
              </w:rPr>
            </w:pPr>
            <w:r w:rsidRPr="00A2115F">
              <w:t>06.03.130000</w:t>
            </w:r>
          </w:p>
        </w:tc>
        <w:tc>
          <w:tcPr>
            <w:tcW w:w="28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225269">
            <w:r w:rsidRPr="00A2115F">
              <w:t>10</w:t>
            </w:r>
          </w:p>
        </w:tc>
        <w:tc>
          <w:tcPr>
            <w:tcW w:w="2133" w:type="dxa"/>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A2115F"/>
        </w:tc>
      </w:tr>
      <w:tr w:rsidR="00F86195" w:rsidRPr="00A2115F" w:rsidTr="00563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wBefore w:w="435" w:type="dxa"/>
          <w:trHeight w:val="192"/>
        </w:trPr>
        <w:tc>
          <w:tcPr>
            <w:tcW w:w="20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A2115F">
            <w:r w:rsidRPr="00A2115F">
              <w:t>06.03.140000</w:t>
            </w:r>
          </w:p>
        </w:tc>
        <w:tc>
          <w:tcPr>
            <w:tcW w:w="28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225269">
            <w:r w:rsidRPr="00A2115F">
              <w:t>10</w:t>
            </w:r>
          </w:p>
        </w:tc>
        <w:tc>
          <w:tcPr>
            <w:tcW w:w="2133" w:type="dxa"/>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A2115F"/>
        </w:tc>
      </w:tr>
      <w:tr w:rsidR="00F86195" w:rsidRPr="00A2115F" w:rsidTr="00563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wBefore w:w="435" w:type="dxa"/>
          <w:trHeight w:val="192"/>
        </w:trPr>
        <w:tc>
          <w:tcPr>
            <w:tcW w:w="20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A2115F">
            <w:r w:rsidRPr="00A2115F">
              <w:t>06.03.150000</w:t>
            </w:r>
          </w:p>
        </w:tc>
        <w:tc>
          <w:tcPr>
            <w:tcW w:w="28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225269">
            <w:r w:rsidRPr="00A2115F">
              <w:t>10</w:t>
            </w:r>
          </w:p>
        </w:tc>
        <w:tc>
          <w:tcPr>
            <w:tcW w:w="2133" w:type="dxa"/>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A2115F"/>
        </w:tc>
      </w:tr>
      <w:tr w:rsidR="00F86195" w:rsidRPr="00A2115F" w:rsidTr="00563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wBefore w:w="435" w:type="dxa"/>
          <w:trHeight w:val="192"/>
        </w:trPr>
        <w:tc>
          <w:tcPr>
            <w:tcW w:w="20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A2115F">
            <w:r w:rsidRPr="00A2115F">
              <w:t>06.03.199000</w:t>
            </w:r>
          </w:p>
        </w:tc>
        <w:tc>
          <w:tcPr>
            <w:tcW w:w="28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225269">
            <w:r w:rsidRPr="00A2115F">
              <w:t>10</w:t>
            </w:r>
          </w:p>
        </w:tc>
        <w:tc>
          <w:tcPr>
            <w:tcW w:w="2133" w:type="dxa"/>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A2115F"/>
        </w:tc>
      </w:tr>
      <w:tr w:rsidR="00F86195" w:rsidRPr="00A2115F" w:rsidTr="00563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wBefore w:w="435" w:type="dxa"/>
          <w:trHeight w:val="192"/>
        </w:trPr>
        <w:tc>
          <w:tcPr>
            <w:tcW w:w="20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A2115F">
            <w:r w:rsidRPr="00A2115F">
              <w:t>06.03.909000</w:t>
            </w:r>
          </w:p>
        </w:tc>
        <w:tc>
          <w:tcPr>
            <w:tcW w:w="28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225269">
            <w:r w:rsidRPr="00A2115F">
              <w:t>10</w:t>
            </w:r>
          </w:p>
        </w:tc>
        <w:tc>
          <w:tcPr>
            <w:tcW w:w="2133" w:type="dxa"/>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A2115F"/>
        </w:tc>
      </w:tr>
      <w:tr w:rsidR="00F86195" w:rsidRPr="00A2115F" w:rsidTr="00563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wBefore w:w="435" w:type="dxa"/>
          <w:trHeight w:val="192"/>
        </w:trPr>
        <w:tc>
          <w:tcPr>
            <w:tcW w:w="20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A2115F">
            <w:r w:rsidRPr="00A2115F">
              <w:t>06.04.209000</w:t>
            </w:r>
          </w:p>
        </w:tc>
        <w:tc>
          <w:tcPr>
            <w:tcW w:w="28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225269">
            <w:r w:rsidRPr="00A2115F">
              <w:t>10</w:t>
            </w:r>
          </w:p>
        </w:tc>
        <w:tc>
          <w:tcPr>
            <w:tcW w:w="2133" w:type="dxa"/>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A2115F"/>
        </w:tc>
      </w:tr>
      <w:tr w:rsidR="00F86195" w:rsidRPr="00A2115F" w:rsidTr="00563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wBefore w:w="435" w:type="dxa"/>
          <w:trHeight w:val="192"/>
        </w:trPr>
        <w:tc>
          <w:tcPr>
            <w:tcW w:w="20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A2115F">
            <w:r w:rsidRPr="00A2115F">
              <w:t>06.04.909000</w:t>
            </w:r>
          </w:p>
        </w:tc>
        <w:tc>
          <w:tcPr>
            <w:tcW w:w="28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225269">
            <w:r w:rsidRPr="00A2115F">
              <w:t>10</w:t>
            </w:r>
          </w:p>
        </w:tc>
        <w:tc>
          <w:tcPr>
            <w:tcW w:w="2133" w:type="dxa"/>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A2115F"/>
        </w:tc>
      </w:tr>
      <w:tr w:rsidR="00F86195" w:rsidRPr="00A2115F" w:rsidTr="00563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wBefore w:w="435" w:type="dxa"/>
          <w:trHeight w:val="192"/>
        </w:trPr>
        <w:tc>
          <w:tcPr>
            <w:tcW w:w="20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6195" w:rsidRPr="006C63A7" w:rsidRDefault="00F86195" w:rsidP="00A2115F">
            <w:r w:rsidRPr="006C63A7">
              <w:t>07.10.210000</w:t>
            </w:r>
          </w:p>
        </w:tc>
        <w:tc>
          <w:tcPr>
            <w:tcW w:w="28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A2115F"/>
        </w:tc>
        <w:tc>
          <w:tcPr>
            <w:tcW w:w="2133" w:type="dxa"/>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A2115F">
            <w:r w:rsidRPr="00A2115F">
              <w:rPr>
                <w:rFonts w:hint="cs"/>
                <w:rtl/>
              </w:rPr>
              <w:t>50</w:t>
            </w:r>
          </w:p>
        </w:tc>
      </w:tr>
      <w:tr w:rsidR="00F86195" w:rsidRPr="00A2115F" w:rsidTr="00563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wBefore w:w="435" w:type="dxa"/>
          <w:trHeight w:val="192"/>
        </w:trPr>
        <w:tc>
          <w:tcPr>
            <w:tcW w:w="20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6195" w:rsidRPr="006C63A7" w:rsidRDefault="00F86195" w:rsidP="00A2115F">
            <w:r w:rsidRPr="006C63A7">
              <w:t>07.10.801300</w:t>
            </w:r>
          </w:p>
        </w:tc>
        <w:tc>
          <w:tcPr>
            <w:tcW w:w="2809" w:type="dxa"/>
            <w:gridSpan w:val="2"/>
            <w:vMerge w:val="restart"/>
            <w:tcBorders>
              <w:top w:val="single" w:sz="4" w:space="0" w:color="auto"/>
              <w:left w:val="single" w:sz="4" w:space="0" w:color="auto"/>
              <w:right w:val="single" w:sz="4" w:space="0" w:color="auto"/>
            </w:tcBorders>
            <w:shd w:val="clear" w:color="auto" w:fill="auto"/>
            <w:noWrap/>
            <w:hideMark/>
          </w:tcPr>
          <w:p w:rsidR="00F86195" w:rsidRPr="00A2115F" w:rsidRDefault="00F86195" w:rsidP="00A2115F">
            <w:pPr>
              <w:rPr>
                <w:rtl/>
              </w:rPr>
            </w:pPr>
          </w:p>
        </w:tc>
        <w:tc>
          <w:tcPr>
            <w:tcW w:w="2133" w:type="dxa"/>
            <w:vMerge w:val="restart"/>
            <w:tcBorders>
              <w:top w:val="single" w:sz="4" w:space="0" w:color="auto"/>
              <w:left w:val="single" w:sz="4" w:space="0" w:color="auto"/>
              <w:right w:val="single" w:sz="4" w:space="0" w:color="auto"/>
            </w:tcBorders>
            <w:shd w:val="clear" w:color="auto" w:fill="auto"/>
            <w:noWrap/>
            <w:hideMark/>
          </w:tcPr>
          <w:p w:rsidR="00F86195" w:rsidRPr="00A2115F" w:rsidRDefault="00F86195" w:rsidP="00A2115F">
            <w:pPr>
              <w:rPr>
                <w:rtl/>
              </w:rPr>
            </w:pPr>
            <w:r w:rsidRPr="00A2115F">
              <w:rPr>
                <w:rFonts w:hint="cs"/>
                <w:rtl/>
              </w:rPr>
              <w:t>20</w:t>
            </w:r>
          </w:p>
          <w:p w:rsidR="00F86195" w:rsidRPr="00A2115F" w:rsidRDefault="00F86195" w:rsidP="00A2115F"/>
        </w:tc>
      </w:tr>
      <w:tr w:rsidR="00F86195" w:rsidRPr="00A2115F" w:rsidTr="00563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wBefore w:w="435" w:type="dxa"/>
          <w:trHeight w:val="192"/>
        </w:trPr>
        <w:tc>
          <w:tcPr>
            <w:tcW w:w="20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6195" w:rsidRPr="006C63A7" w:rsidRDefault="00F86195" w:rsidP="00A2115F">
            <w:pPr>
              <w:rPr>
                <w:rtl/>
              </w:rPr>
            </w:pPr>
            <w:r w:rsidRPr="006C63A7">
              <w:t>07.10.801900</w:t>
            </w:r>
          </w:p>
        </w:tc>
        <w:tc>
          <w:tcPr>
            <w:tcW w:w="2809" w:type="dxa"/>
            <w:gridSpan w:val="2"/>
            <w:vMerge/>
            <w:tcBorders>
              <w:left w:val="single" w:sz="4" w:space="0" w:color="auto"/>
              <w:bottom w:val="single" w:sz="4" w:space="0" w:color="auto"/>
              <w:right w:val="single" w:sz="4" w:space="0" w:color="auto"/>
            </w:tcBorders>
            <w:shd w:val="clear" w:color="auto" w:fill="auto"/>
            <w:noWrap/>
            <w:hideMark/>
          </w:tcPr>
          <w:p w:rsidR="00F86195" w:rsidRPr="00A2115F" w:rsidRDefault="00F86195" w:rsidP="00A2115F"/>
        </w:tc>
        <w:tc>
          <w:tcPr>
            <w:tcW w:w="2133" w:type="dxa"/>
            <w:vMerge/>
            <w:tcBorders>
              <w:left w:val="single" w:sz="4" w:space="0" w:color="auto"/>
              <w:bottom w:val="single" w:sz="4" w:space="0" w:color="auto"/>
              <w:right w:val="single" w:sz="4" w:space="0" w:color="auto"/>
            </w:tcBorders>
            <w:shd w:val="clear" w:color="auto" w:fill="auto"/>
            <w:noWrap/>
            <w:hideMark/>
          </w:tcPr>
          <w:p w:rsidR="00F86195" w:rsidRPr="00A2115F" w:rsidRDefault="00F86195" w:rsidP="00A2115F"/>
        </w:tc>
      </w:tr>
      <w:tr w:rsidR="00F86195" w:rsidRPr="00A2115F" w:rsidTr="00563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wBefore w:w="435" w:type="dxa"/>
          <w:trHeight w:val="192"/>
        </w:trPr>
        <w:tc>
          <w:tcPr>
            <w:tcW w:w="20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6195" w:rsidRPr="006C63A7" w:rsidRDefault="00F86195" w:rsidP="00A2115F">
            <w:pPr>
              <w:rPr>
                <w:rtl/>
              </w:rPr>
            </w:pPr>
            <w:r w:rsidRPr="006C63A7">
              <w:t>08.11.109000</w:t>
            </w:r>
          </w:p>
        </w:tc>
        <w:tc>
          <w:tcPr>
            <w:tcW w:w="28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225269">
            <w:r w:rsidRPr="00A2115F">
              <w:t>5</w:t>
            </w:r>
          </w:p>
        </w:tc>
        <w:tc>
          <w:tcPr>
            <w:tcW w:w="2133" w:type="dxa"/>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A2115F"/>
        </w:tc>
      </w:tr>
      <w:tr w:rsidR="00F86195" w:rsidRPr="00A2115F" w:rsidTr="00563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wBefore w:w="435" w:type="dxa"/>
          <w:trHeight w:val="192"/>
        </w:trPr>
        <w:tc>
          <w:tcPr>
            <w:tcW w:w="20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6195" w:rsidRPr="006C63A7" w:rsidRDefault="00F86195" w:rsidP="00A2115F">
            <w:r w:rsidRPr="006C63A7">
              <w:t>08.11.901000</w:t>
            </w:r>
          </w:p>
        </w:tc>
        <w:tc>
          <w:tcPr>
            <w:tcW w:w="28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A2115F">
            <w:pPr>
              <w:rPr>
                <w:rtl/>
              </w:rPr>
            </w:pPr>
          </w:p>
        </w:tc>
        <w:tc>
          <w:tcPr>
            <w:tcW w:w="2133" w:type="dxa"/>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A2115F">
            <w:r w:rsidRPr="00A2115F">
              <w:rPr>
                <w:rFonts w:hint="cs"/>
                <w:rtl/>
              </w:rPr>
              <w:t>50</w:t>
            </w:r>
          </w:p>
        </w:tc>
      </w:tr>
      <w:tr w:rsidR="00F86195" w:rsidRPr="00A2115F" w:rsidTr="00563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wBefore w:w="435" w:type="dxa"/>
          <w:trHeight w:val="192"/>
        </w:trPr>
        <w:tc>
          <w:tcPr>
            <w:tcW w:w="20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6195" w:rsidRPr="006C63A7" w:rsidRDefault="00F86195" w:rsidP="00A2115F">
            <w:r w:rsidRPr="006C63A7">
              <w:t>08.11.909000</w:t>
            </w:r>
          </w:p>
        </w:tc>
        <w:tc>
          <w:tcPr>
            <w:tcW w:w="28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225269">
            <w:pPr>
              <w:rPr>
                <w:rtl/>
              </w:rPr>
            </w:pPr>
            <w:r w:rsidRPr="00A2115F">
              <w:t>50</w:t>
            </w:r>
          </w:p>
        </w:tc>
        <w:tc>
          <w:tcPr>
            <w:tcW w:w="2133" w:type="dxa"/>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A2115F"/>
        </w:tc>
      </w:tr>
      <w:tr w:rsidR="00F86195" w:rsidRPr="00A2115F" w:rsidTr="00563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wBefore w:w="435" w:type="dxa"/>
          <w:trHeight w:val="192"/>
        </w:trPr>
        <w:tc>
          <w:tcPr>
            <w:tcW w:w="20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6195" w:rsidRPr="006C63A7" w:rsidRDefault="00F86195" w:rsidP="00A2115F">
            <w:r w:rsidRPr="006C63A7">
              <w:t>20.05.999000</w:t>
            </w:r>
          </w:p>
        </w:tc>
        <w:tc>
          <w:tcPr>
            <w:tcW w:w="28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A2115F">
            <w:pPr>
              <w:rPr>
                <w:rtl/>
              </w:rPr>
            </w:pPr>
          </w:p>
        </w:tc>
        <w:tc>
          <w:tcPr>
            <w:tcW w:w="2133" w:type="dxa"/>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A2115F">
            <w:r w:rsidRPr="00A2115F">
              <w:rPr>
                <w:rFonts w:hint="cs"/>
                <w:rtl/>
              </w:rPr>
              <w:t>100</w:t>
            </w:r>
          </w:p>
        </w:tc>
      </w:tr>
      <w:tr w:rsidR="00F86195" w:rsidRPr="00A2115F" w:rsidTr="00563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wBefore w:w="435" w:type="dxa"/>
          <w:trHeight w:val="192"/>
        </w:trPr>
        <w:tc>
          <w:tcPr>
            <w:tcW w:w="20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6195" w:rsidRPr="006C63A7" w:rsidRDefault="00F86195" w:rsidP="00A2115F">
            <w:r w:rsidRPr="006C63A7">
              <w:t>20.08.999000</w:t>
            </w:r>
          </w:p>
        </w:tc>
        <w:tc>
          <w:tcPr>
            <w:tcW w:w="28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A2115F"/>
        </w:tc>
        <w:tc>
          <w:tcPr>
            <w:tcW w:w="2133" w:type="dxa"/>
            <w:tcBorders>
              <w:top w:val="single" w:sz="4" w:space="0" w:color="auto"/>
              <w:left w:val="single" w:sz="4" w:space="0" w:color="auto"/>
              <w:bottom w:val="single" w:sz="4" w:space="0" w:color="auto"/>
              <w:right w:val="single" w:sz="4" w:space="0" w:color="auto"/>
            </w:tcBorders>
            <w:shd w:val="clear" w:color="auto" w:fill="auto"/>
            <w:noWrap/>
            <w:hideMark/>
          </w:tcPr>
          <w:p w:rsidR="00F86195" w:rsidRPr="00A2115F" w:rsidRDefault="00F86195" w:rsidP="00A2115F">
            <w:r w:rsidRPr="00A2115F">
              <w:rPr>
                <w:rFonts w:hint="cs"/>
                <w:rtl/>
              </w:rPr>
              <w:t>50</w:t>
            </w:r>
          </w:p>
        </w:tc>
      </w:tr>
    </w:tbl>
    <w:p w:rsidR="00020AB5" w:rsidRDefault="00020AB5" w:rsidP="00121418">
      <w:pPr>
        <w:rPr>
          <w:rtl/>
        </w:rPr>
      </w:pPr>
    </w:p>
    <w:p w:rsidR="00540694" w:rsidRDefault="00540694" w:rsidP="00121418">
      <w:pPr>
        <w:rPr>
          <w:rtl/>
        </w:rPr>
      </w:pPr>
    </w:p>
    <w:p w:rsidR="006907B6" w:rsidRPr="006907B6" w:rsidRDefault="006907B6" w:rsidP="00121418">
      <w:pPr>
        <w:rPr>
          <w:rtl/>
        </w:rPr>
      </w:pPr>
    </w:p>
    <w:p w:rsidR="00020AB5" w:rsidRDefault="00020AB5" w:rsidP="00121418">
      <w:pPr>
        <w:rPr>
          <w:rFonts w:eastAsia="Calibri"/>
          <w:rtl/>
        </w:rPr>
      </w:pPr>
      <w:r>
        <w:rPr>
          <w:rFonts w:eastAsia="Calibri" w:hint="cs"/>
          <w:rtl/>
        </w:rPr>
        <w:lastRenderedPageBreak/>
        <w:t>___ ב________ התש_______ (___ ב________ ____20)</w:t>
      </w:r>
    </w:p>
    <w:p w:rsidR="00020AB5" w:rsidRDefault="00540694" w:rsidP="00540694">
      <w:pPr>
        <w:rPr>
          <w:rFonts w:eastAsia="Calibri"/>
          <w:rtl/>
        </w:rPr>
      </w:pPr>
      <w:r>
        <w:rPr>
          <w:rFonts w:eastAsia="Calibri" w:hint="cs"/>
          <w:rtl/>
        </w:rPr>
        <w:t xml:space="preserve"> </w:t>
      </w:r>
      <w:r w:rsidR="00020AB5">
        <w:rPr>
          <w:rFonts w:eastAsia="Calibri" w:hint="cs"/>
          <w:rtl/>
        </w:rPr>
        <w:t>(</w:t>
      </w:r>
      <w:proofErr w:type="spellStart"/>
      <w:r w:rsidR="00020AB5">
        <w:rPr>
          <w:rFonts w:eastAsia="Calibri" w:hint="cs"/>
          <w:rtl/>
        </w:rPr>
        <w:t>חמ</w:t>
      </w:r>
      <w:proofErr w:type="spellEnd"/>
      <w:r>
        <w:rPr>
          <w:rFonts w:eastAsia="Calibri" w:hint="cs"/>
          <w:rtl/>
        </w:rPr>
        <w:t xml:space="preserve"> 3-1906-ת1</w:t>
      </w:r>
      <w:r w:rsidR="00020AB5">
        <w:rPr>
          <w:rFonts w:eastAsia="Calibri" w:hint="cs"/>
          <w:rtl/>
        </w:rPr>
        <w:t>)</w:t>
      </w:r>
    </w:p>
    <w:p w:rsidR="00020AB5" w:rsidRDefault="00020AB5" w:rsidP="00121418">
      <w:pPr>
        <w:rPr>
          <w:rFonts w:eastAsia="Calibri"/>
          <w:rtl/>
        </w:rPr>
      </w:pPr>
    </w:p>
    <w:p w:rsidR="00020AB5" w:rsidRDefault="00540694" w:rsidP="00121418">
      <w:pPr>
        <w:ind w:left="5760"/>
        <w:jc w:val="center"/>
        <w:rPr>
          <w:rFonts w:eastAsia="Calibri"/>
          <w:rtl/>
        </w:rPr>
      </w:pPr>
      <w:r>
        <w:rPr>
          <w:rFonts w:eastAsia="Calibri" w:hint="cs"/>
          <w:rtl/>
        </w:rPr>
        <w:t>__________________</w:t>
      </w:r>
    </w:p>
    <w:p w:rsidR="00020AB5" w:rsidRDefault="00540694" w:rsidP="00121418">
      <w:pPr>
        <w:ind w:left="5760"/>
        <w:jc w:val="center"/>
        <w:rPr>
          <w:rFonts w:eastAsia="Calibri"/>
          <w:rtl/>
        </w:rPr>
      </w:pPr>
      <w:r>
        <w:rPr>
          <w:rFonts w:eastAsia="Calibri" w:hint="cs"/>
          <w:rtl/>
        </w:rPr>
        <w:t xml:space="preserve">בצלאל </w:t>
      </w:r>
      <w:proofErr w:type="spellStart"/>
      <w:r>
        <w:rPr>
          <w:rFonts w:eastAsia="Calibri" w:hint="cs"/>
          <w:rtl/>
        </w:rPr>
        <w:t>סמוטריץ</w:t>
      </w:r>
      <w:proofErr w:type="spellEnd"/>
      <w:r>
        <w:rPr>
          <w:rFonts w:eastAsia="Calibri" w:hint="cs"/>
          <w:rtl/>
        </w:rPr>
        <w:t>'</w:t>
      </w:r>
    </w:p>
    <w:p w:rsidR="00020AB5" w:rsidRDefault="00540694" w:rsidP="00121418">
      <w:pPr>
        <w:ind w:left="5760"/>
        <w:jc w:val="center"/>
        <w:rPr>
          <w:rFonts w:eastAsia="Calibri"/>
          <w:rtl/>
        </w:rPr>
      </w:pPr>
      <w:r>
        <w:rPr>
          <w:rFonts w:eastAsia="Calibri" w:hint="cs"/>
          <w:rtl/>
        </w:rPr>
        <w:t>שר האוצר</w:t>
      </w:r>
    </w:p>
    <w:p w:rsidR="00020AB5" w:rsidRDefault="00020AB5" w:rsidP="00121418">
      <w:pPr>
        <w:pStyle w:val="HeadDivreiHesber"/>
        <w:rPr>
          <w:rtl/>
        </w:rPr>
      </w:pPr>
      <w:bookmarkStart w:id="46" w:name="_Toc155871597"/>
      <w:bookmarkStart w:id="47" w:name="_Toc155871619"/>
      <w:bookmarkStart w:id="48" w:name="_Toc158703764"/>
      <w:r>
        <w:rPr>
          <w:rtl/>
        </w:rPr>
        <w:t>דברי הסבר</w:t>
      </w:r>
      <w:bookmarkEnd w:id="46"/>
      <w:bookmarkEnd w:id="47"/>
      <w:bookmarkEnd w:id="48"/>
    </w:p>
    <w:p w:rsidR="004F7C1C" w:rsidRDefault="004F7C1C" w:rsidP="00A86276">
      <w:pPr>
        <w:pStyle w:val="hesber1st0"/>
      </w:pPr>
      <w:r>
        <w:rPr>
          <w:rFonts w:ascii="David" w:hAnsi="David" w:cs="David"/>
          <w:sz w:val="26"/>
          <w:szCs w:val="26"/>
          <w:rtl/>
        </w:rPr>
        <w:t>הסכם הסחר החופשי בין ממשלת מדינת ישראל לבין ממשלת הרפובליקה של גואטמלה אושרר על ידי ממשלת ישראל בהחלטת ממשלה מספר 325 מיום</w:t>
      </w:r>
      <w:r>
        <w:rPr>
          <w:rFonts w:ascii="David" w:hAnsi="David" w:cs="David" w:hint="cs"/>
          <w:sz w:val="26"/>
          <w:szCs w:val="26"/>
          <w:rtl/>
        </w:rPr>
        <w:t xml:space="preserve"> 16 במרס 2023</w:t>
      </w:r>
      <w:r>
        <w:rPr>
          <w:rFonts w:ascii="David" w:hAnsi="David" w:cs="David"/>
          <w:sz w:val="26"/>
          <w:szCs w:val="26"/>
          <w:rtl/>
        </w:rPr>
        <w:t>. בצו זה מוצע לתקן את צו תעריף המכס והפטורים ומס קניה על טובין, התשע"ז-2017 (להלן- צו תעריף המכס) על מנת להטמיע את השינויים הדרושים לצורך יישום ההסכם, והכל כפי שיפורט להלן.</w:t>
      </w:r>
    </w:p>
    <w:p w:rsidR="00551E15" w:rsidRDefault="00551E15" w:rsidP="004F7C1C">
      <w:pPr>
        <w:pStyle w:val="Hesber"/>
        <w:ind w:firstLine="0"/>
        <w:rPr>
          <w:rtl/>
        </w:rPr>
      </w:pPr>
      <w:r>
        <w:rPr>
          <w:rFonts w:hint="cs"/>
          <w:rtl/>
        </w:rPr>
        <w:t xml:space="preserve">הפסד הכנסות המדינה ממסים צפוי לעמוד על </w:t>
      </w:r>
      <w:r w:rsidR="009F4EEE">
        <w:rPr>
          <w:rFonts w:hint="cs"/>
          <w:rtl/>
        </w:rPr>
        <w:t xml:space="preserve">340,000 שקלים חדשים. </w:t>
      </w:r>
    </w:p>
    <w:p w:rsidR="001617B0" w:rsidRPr="00870F1E" w:rsidRDefault="001617B0" w:rsidP="004F7C1C">
      <w:pPr>
        <w:pStyle w:val="Hesber"/>
        <w:ind w:firstLine="0"/>
        <w:rPr>
          <w:rtl/>
        </w:rPr>
      </w:pPr>
      <w:r w:rsidRPr="00870F1E">
        <w:rPr>
          <w:rFonts w:hint="cs"/>
          <w:rtl/>
        </w:rPr>
        <w:t xml:space="preserve">הצו מקודם בתיאום עם משרד הכלכלה  והתעשייה. </w:t>
      </w:r>
    </w:p>
    <w:p w:rsidR="001617B0" w:rsidRDefault="001617B0" w:rsidP="001617B0">
      <w:pPr>
        <w:rPr>
          <w:rFonts w:eastAsia="Times New Roman"/>
          <w:sz w:val="22"/>
          <w:szCs w:val="22"/>
          <w:rtl/>
        </w:rPr>
      </w:pPr>
    </w:p>
    <w:p w:rsidR="001617B0" w:rsidRPr="00870F1E" w:rsidRDefault="001617B0" w:rsidP="001617B0">
      <w:pPr>
        <w:pStyle w:val="Hesber1st"/>
        <w:tabs>
          <w:tab w:val="clear" w:pos="680"/>
        </w:tabs>
        <w:rPr>
          <w:b/>
          <w:bCs/>
          <w:rtl/>
        </w:rPr>
      </w:pPr>
      <w:r w:rsidRPr="00870F1E">
        <w:rPr>
          <w:rFonts w:hint="cs"/>
          <w:b/>
          <w:bCs/>
          <w:rtl/>
        </w:rPr>
        <w:t>לסעיף 1</w:t>
      </w:r>
    </w:p>
    <w:p w:rsidR="001617B0" w:rsidRPr="00870F1E" w:rsidRDefault="001617B0" w:rsidP="00551E15">
      <w:pPr>
        <w:pStyle w:val="Hesber"/>
        <w:rPr>
          <w:rtl/>
        </w:rPr>
      </w:pPr>
      <w:r w:rsidRPr="00870F1E">
        <w:rPr>
          <w:rFonts w:hint="cs"/>
          <w:rtl/>
        </w:rPr>
        <w:t xml:space="preserve">מוצע לתקן את סעיף 14 לצו תעריף המכס, שעניינו התניית הטבות הניתנות במסגרת הסכמי סחר בתעודות המעידות על מקור הטובין (מסמכי העדפה), כך שהסעיף יחול גם לעניין הסכם הסחר עם </w:t>
      </w:r>
      <w:r w:rsidR="00551E15">
        <w:rPr>
          <w:rFonts w:hint="cs"/>
          <w:rtl/>
        </w:rPr>
        <w:t>גואטמלה</w:t>
      </w:r>
      <w:r w:rsidRPr="00870F1E">
        <w:rPr>
          <w:rFonts w:hint="cs"/>
          <w:rtl/>
        </w:rPr>
        <w:t xml:space="preserve">. </w:t>
      </w:r>
    </w:p>
    <w:p w:rsidR="001617B0" w:rsidRDefault="001617B0" w:rsidP="001617B0">
      <w:pPr>
        <w:rPr>
          <w:rFonts w:eastAsia="Times New Roman"/>
          <w:sz w:val="22"/>
          <w:szCs w:val="22"/>
          <w:rtl/>
        </w:rPr>
      </w:pPr>
    </w:p>
    <w:p w:rsidR="001617B0" w:rsidRPr="00870F1E" w:rsidRDefault="001617B0" w:rsidP="001617B0">
      <w:pPr>
        <w:pStyle w:val="Hesber1st"/>
        <w:tabs>
          <w:tab w:val="clear" w:pos="680"/>
        </w:tabs>
        <w:rPr>
          <w:b/>
          <w:bCs/>
          <w:rtl/>
        </w:rPr>
      </w:pPr>
      <w:r w:rsidRPr="00870F1E">
        <w:rPr>
          <w:rFonts w:hint="cs"/>
          <w:b/>
          <w:bCs/>
          <w:rtl/>
        </w:rPr>
        <w:t>לסעיפים 2 ו-</w:t>
      </w:r>
      <w:r>
        <w:rPr>
          <w:rFonts w:hint="cs"/>
          <w:b/>
          <w:bCs/>
          <w:rtl/>
        </w:rPr>
        <w:t>3</w:t>
      </w:r>
    </w:p>
    <w:p w:rsidR="001617B0" w:rsidRPr="003D4C31" w:rsidRDefault="001617B0" w:rsidP="00DF0F35">
      <w:pPr>
        <w:pStyle w:val="Hesber"/>
      </w:pPr>
      <w:r w:rsidRPr="00870F1E">
        <w:rPr>
          <w:rFonts w:hint="cs"/>
          <w:rtl/>
        </w:rPr>
        <w:t>בסעיף 2 לצו מוצע להוסיף לצו תעריף המכס את סעיף 23</w:t>
      </w:r>
      <w:r>
        <w:rPr>
          <w:rFonts w:hint="cs"/>
          <w:rtl/>
        </w:rPr>
        <w:t>ז</w:t>
      </w:r>
      <w:r w:rsidRPr="00870F1E">
        <w:rPr>
          <w:rFonts w:hint="cs"/>
          <w:rtl/>
        </w:rPr>
        <w:t xml:space="preserve">, שעניינו </w:t>
      </w:r>
      <w:r w:rsidRPr="00870F1E">
        <w:rPr>
          <w:rtl/>
        </w:rPr>
        <w:t>ה</w:t>
      </w:r>
      <w:r w:rsidRPr="00870F1E">
        <w:rPr>
          <w:rFonts w:hint="cs"/>
          <w:rtl/>
        </w:rPr>
        <w:t xml:space="preserve">סדרת מנגנוני הפטורים המידיים, </w:t>
      </w:r>
      <w:r w:rsidR="00F86195">
        <w:rPr>
          <w:rFonts w:hint="cs"/>
          <w:rtl/>
        </w:rPr>
        <w:t>הפחתות מכס</w:t>
      </w:r>
      <w:r w:rsidRPr="00870F1E">
        <w:rPr>
          <w:rFonts w:hint="cs"/>
          <w:rtl/>
        </w:rPr>
        <w:t xml:space="preserve"> והמכסות הניתנות לצורך יישום הסכם הסחר עם </w:t>
      </w:r>
      <w:r w:rsidR="00551E15">
        <w:rPr>
          <w:rFonts w:hint="cs"/>
          <w:rtl/>
        </w:rPr>
        <w:t>גואטמלה</w:t>
      </w:r>
      <w:r w:rsidRPr="00870F1E">
        <w:rPr>
          <w:rFonts w:hint="cs"/>
          <w:rtl/>
        </w:rPr>
        <w:t>.</w:t>
      </w:r>
      <w:r>
        <w:rPr>
          <w:rFonts w:hint="cs"/>
          <w:rtl/>
        </w:rPr>
        <w:t xml:space="preserve"> ההטבות הקבועות במסגרת צו זה על טובין המיובאים </w:t>
      </w:r>
      <w:r w:rsidR="00551E15">
        <w:rPr>
          <w:rFonts w:hint="cs"/>
          <w:rtl/>
        </w:rPr>
        <w:t>מגואטמלה</w:t>
      </w:r>
      <w:r>
        <w:rPr>
          <w:rFonts w:hint="cs"/>
          <w:rtl/>
        </w:rPr>
        <w:t xml:space="preserve"> כוללות, בין היתר,</w:t>
      </w:r>
      <w:r w:rsidR="004F7C1C">
        <w:rPr>
          <w:rFonts w:hint="cs"/>
          <w:rtl/>
        </w:rPr>
        <w:t xml:space="preserve"> </w:t>
      </w:r>
      <w:r w:rsidR="004F7C1C">
        <w:rPr>
          <w:sz w:val="26"/>
          <w:rtl/>
        </w:rPr>
        <w:t>הטבות בייבוא מוצרי חקלאות - פרחים וצמחי נוי, אגוזים, פירות יער</w:t>
      </w:r>
      <w:r w:rsidR="009A6F07">
        <w:rPr>
          <w:rFonts w:hint="cs"/>
          <w:sz w:val="26"/>
          <w:rtl/>
        </w:rPr>
        <w:t xml:space="preserve"> קפואים</w:t>
      </w:r>
      <w:r w:rsidR="004F7C1C">
        <w:rPr>
          <w:sz w:val="26"/>
          <w:rtl/>
        </w:rPr>
        <w:t xml:space="preserve"> ותבלינים, ובמוצרי תעשיה – פלסטיק וגומי, קרמיקה ותכשיטים</w:t>
      </w:r>
      <w:r w:rsidR="004F7C1C">
        <w:rPr>
          <w:rFonts w:hint="cs"/>
          <w:rtl/>
        </w:rPr>
        <w:t>.</w:t>
      </w:r>
      <w:r>
        <w:rPr>
          <w:rFonts w:hint="cs"/>
          <w:rtl/>
        </w:rPr>
        <w:t xml:space="preserve"> </w:t>
      </w:r>
      <w:r w:rsidRPr="00870F1E">
        <w:rPr>
          <w:rFonts w:hint="cs"/>
          <w:rtl/>
        </w:rPr>
        <w:t>פירוט מלא של ההטבות, לפי פרטי המכס הרלוונטיים מופיע בתוספת</w:t>
      </w:r>
      <w:r>
        <w:rPr>
          <w:rFonts w:hint="cs"/>
          <w:rtl/>
        </w:rPr>
        <w:t xml:space="preserve"> העשרים</w:t>
      </w:r>
      <w:r w:rsidRPr="00870F1E">
        <w:rPr>
          <w:rFonts w:hint="cs"/>
          <w:rtl/>
        </w:rPr>
        <w:t xml:space="preserve"> המוצעת בסעיף </w:t>
      </w:r>
      <w:r>
        <w:rPr>
          <w:rFonts w:hint="cs"/>
          <w:rtl/>
        </w:rPr>
        <w:t>3</w:t>
      </w:r>
      <w:r w:rsidRPr="00870F1E">
        <w:rPr>
          <w:rFonts w:hint="cs"/>
          <w:rtl/>
        </w:rPr>
        <w:t xml:space="preserve"> לצו.</w:t>
      </w:r>
      <w:r>
        <w:rPr>
          <w:rFonts w:hint="cs"/>
          <w:rtl/>
        </w:rPr>
        <w:t xml:space="preserve"> </w:t>
      </w:r>
    </w:p>
    <w:p w:rsidR="00E278CE" w:rsidRPr="00563F59" w:rsidRDefault="00E278CE"/>
    <w:sectPr w:rsidR="00E278CE" w:rsidRPr="00563F59" w:rsidSect="00121418">
      <w:type w:val="continuous"/>
      <w:pgSz w:w="11906" w:h="16838"/>
      <w:pgMar w:top="1701" w:right="1134" w:bottom="1417" w:left="1134"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DAD" w:rsidRDefault="00360DAD" w:rsidP="00020AB5">
      <w:pPr>
        <w:spacing w:line="240" w:lineRule="auto"/>
      </w:pPr>
      <w:r>
        <w:separator/>
      </w:r>
    </w:p>
  </w:endnote>
  <w:endnote w:type="continuationSeparator" w:id="0">
    <w:p w:rsidR="00360DAD" w:rsidRDefault="00360DAD" w:rsidP="00020A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DAD" w:rsidRDefault="00360DAD" w:rsidP="00020AB5">
      <w:pPr>
        <w:spacing w:line="240" w:lineRule="auto"/>
      </w:pPr>
      <w:r>
        <w:separator/>
      </w:r>
    </w:p>
  </w:footnote>
  <w:footnote w:type="continuationSeparator" w:id="0">
    <w:p w:rsidR="00360DAD" w:rsidRDefault="00360DAD" w:rsidP="00020AB5">
      <w:pPr>
        <w:spacing w:line="240" w:lineRule="auto"/>
      </w:pPr>
      <w:r>
        <w:continuationSeparator/>
      </w:r>
    </w:p>
  </w:footnote>
  <w:footnote w:id="1">
    <w:p w:rsidR="00360DAD" w:rsidRDefault="00360DAD" w:rsidP="00020AB5">
      <w:pPr>
        <w:pStyle w:val="a5"/>
        <w:rPr>
          <w:rtl/>
        </w:rPr>
      </w:pPr>
      <w:r>
        <w:rPr>
          <w:rStyle w:val="a7"/>
        </w:rPr>
        <w:footnoteRef/>
      </w:r>
      <w:r>
        <w:rPr>
          <w:rtl/>
        </w:rPr>
        <w:t xml:space="preserve"> </w:t>
      </w:r>
      <w:proofErr w:type="spellStart"/>
      <w:r w:rsidRPr="00BA1AE3">
        <w:rPr>
          <w:rtl/>
        </w:rPr>
        <w:t>ע"ר</w:t>
      </w:r>
      <w:proofErr w:type="spellEnd"/>
      <w:r w:rsidRPr="00BA1AE3">
        <w:rPr>
          <w:rtl/>
        </w:rPr>
        <w:t xml:space="preserve"> 1937, </w:t>
      </w:r>
      <w:proofErr w:type="spellStart"/>
      <w:r w:rsidRPr="00BA1AE3">
        <w:rPr>
          <w:rtl/>
        </w:rPr>
        <w:t>תוס</w:t>
      </w:r>
      <w:proofErr w:type="spellEnd"/>
      <w:r w:rsidRPr="00BA1AE3">
        <w:rPr>
          <w:rtl/>
        </w:rPr>
        <w:t xml:space="preserve">' 1, עמ' 183; ס"ח </w:t>
      </w:r>
      <w:proofErr w:type="spellStart"/>
      <w:r w:rsidRPr="00BA1AE3">
        <w:rPr>
          <w:rtl/>
        </w:rPr>
        <w:t>התשכ"ה</w:t>
      </w:r>
      <w:proofErr w:type="spellEnd"/>
      <w:r w:rsidRPr="00BA1AE3">
        <w:rPr>
          <w:rtl/>
        </w:rPr>
        <w:t>, עמ' 118.</w:t>
      </w:r>
    </w:p>
  </w:footnote>
  <w:footnote w:id="2">
    <w:p w:rsidR="00360DAD" w:rsidRDefault="00360DAD" w:rsidP="00020AB5">
      <w:pPr>
        <w:pStyle w:val="a5"/>
        <w:rPr>
          <w:rtl/>
        </w:rPr>
      </w:pPr>
      <w:r>
        <w:rPr>
          <w:rStyle w:val="a7"/>
        </w:rPr>
        <w:footnoteRef/>
      </w:r>
      <w:r>
        <w:rPr>
          <w:rtl/>
        </w:rPr>
        <w:t xml:space="preserve"> </w:t>
      </w:r>
      <w:r w:rsidRPr="00BA1AE3">
        <w:rPr>
          <w:rtl/>
        </w:rPr>
        <w:t xml:space="preserve">ס"ח </w:t>
      </w:r>
      <w:proofErr w:type="spellStart"/>
      <w:r w:rsidRPr="00BA1AE3">
        <w:rPr>
          <w:rtl/>
        </w:rPr>
        <w:t>התש"ט</w:t>
      </w:r>
      <w:proofErr w:type="spellEnd"/>
      <w:r w:rsidRPr="00BA1AE3">
        <w:rPr>
          <w:rtl/>
        </w:rPr>
        <w:t xml:space="preserve">, עמ' 154, </w:t>
      </w:r>
      <w:proofErr w:type="spellStart"/>
      <w:r w:rsidRPr="00BA1AE3">
        <w:rPr>
          <w:rtl/>
        </w:rPr>
        <w:t>התש"ך</w:t>
      </w:r>
      <w:proofErr w:type="spellEnd"/>
      <w:r w:rsidRPr="00BA1AE3">
        <w:rPr>
          <w:rtl/>
        </w:rPr>
        <w:t xml:space="preserve"> עמ' 18; </w:t>
      </w:r>
      <w:proofErr w:type="spellStart"/>
      <w:r w:rsidRPr="00BA1AE3">
        <w:rPr>
          <w:rtl/>
        </w:rPr>
        <w:t>התשמ"ד</w:t>
      </w:r>
      <w:proofErr w:type="spellEnd"/>
      <w:r w:rsidRPr="00BA1AE3">
        <w:rPr>
          <w:rtl/>
        </w:rPr>
        <w:t>, עמ' 161.</w:t>
      </w:r>
    </w:p>
  </w:footnote>
  <w:footnote w:id="3">
    <w:p w:rsidR="00360DAD" w:rsidRDefault="00360DAD" w:rsidP="00020AB5">
      <w:pPr>
        <w:pStyle w:val="a5"/>
        <w:rPr>
          <w:rtl/>
        </w:rPr>
      </w:pPr>
      <w:r>
        <w:rPr>
          <w:rStyle w:val="a7"/>
        </w:rPr>
        <w:footnoteRef/>
      </w:r>
      <w:r>
        <w:rPr>
          <w:rtl/>
        </w:rPr>
        <w:t xml:space="preserve"> </w:t>
      </w:r>
      <w:r>
        <w:rPr>
          <w:rFonts w:hint="cs"/>
          <w:rtl/>
        </w:rPr>
        <w:t xml:space="preserve">ס"ח </w:t>
      </w:r>
      <w:proofErr w:type="spellStart"/>
      <w:r>
        <w:rPr>
          <w:rFonts w:hint="cs"/>
          <w:rtl/>
        </w:rPr>
        <w:t>התשי"ב</w:t>
      </w:r>
      <w:proofErr w:type="spellEnd"/>
      <w:r>
        <w:rPr>
          <w:rFonts w:hint="cs"/>
          <w:rtl/>
        </w:rPr>
        <w:t xml:space="preserve">, עמ' 344; </w:t>
      </w:r>
      <w:proofErr w:type="spellStart"/>
      <w:r>
        <w:rPr>
          <w:rFonts w:hint="cs"/>
          <w:rtl/>
        </w:rPr>
        <w:t>התש"ן</w:t>
      </w:r>
      <w:proofErr w:type="spellEnd"/>
      <w:r>
        <w:rPr>
          <w:rFonts w:hint="cs"/>
          <w:rtl/>
        </w:rPr>
        <w:t xml:space="preserve"> עמ' 190, </w:t>
      </w:r>
      <w:proofErr w:type="spellStart"/>
      <w:r>
        <w:rPr>
          <w:rFonts w:hint="cs"/>
          <w:rtl/>
        </w:rPr>
        <w:t>התשס"ז</w:t>
      </w:r>
      <w:proofErr w:type="spellEnd"/>
      <w:r>
        <w:rPr>
          <w:rFonts w:hint="cs"/>
          <w:rtl/>
        </w:rPr>
        <w:t>, עמ' 66.</w:t>
      </w:r>
    </w:p>
  </w:footnote>
  <w:footnote w:id="4">
    <w:p w:rsidR="00360DAD" w:rsidRDefault="00360DAD" w:rsidP="000409A2">
      <w:pPr>
        <w:pStyle w:val="a5"/>
        <w:rPr>
          <w:rtl/>
        </w:rPr>
      </w:pPr>
      <w:r>
        <w:rPr>
          <w:rStyle w:val="a7"/>
        </w:rPr>
        <w:footnoteRef/>
      </w:r>
      <w:r>
        <w:rPr>
          <w:rtl/>
        </w:rPr>
        <w:t xml:space="preserve"> </w:t>
      </w:r>
      <w:proofErr w:type="spellStart"/>
      <w:r>
        <w:rPr>
          <w:rFonts w:hint="cs"/>
          <w:rtl/>
        </w:rPr>
        <w:t>ק"ת</w:t>
      </w:r>
      <w:proofErr w:type="spellEnd"/>
      <w:r>
        <w:rPr>
          <w:rFonts w:hint="cs"/>
          <w:rtl/>
        </w:rPr>
        <w:t xml:space="preserve"> שיעורי-</w:t>
      </w:r>
      <w:proofErr w:type="spellStart"/>
      <w:r>
        <w:rPr>
          <w:rFonts w:hint="cs"/>
          <w:rtl/>
        </w:rPr>
        <w:t>מק"ח</w:t>
      </w:r>
      <w:proofErr w:type="spellEnd"/>
      <w:r>
        <w:rPr>
          <w:rFonts w:hint="cs"/>
          <w:rtl/>
        </w:rPr>
        <w:t xml:space="preserve">, </w:t>
      </w:r>
      <w:proofErr w:type="spellStart"/>
      <w:r>
        <w:rPr>
          <w:rFonts w:hint="cs"/>
          <w:rtl/>
        </w:rPr>
        <w:t>התשע"ז</w:t>
      </w:r>
      <w:proofErr w:type="spellEnd"/>
      <w:r>
        <w:rPr>
          <w:rFonts w:hint="cs"/>
          <w:rtl/>
        </w:rPr>
        <w:t>, עמ' 41</w:t>
      </w:r>
      <w:r w:rsidRPr="005422F9">
        <w:rPr>
          <w:rFonts w:hint="cs"/>
          <w:rtl/>
        </w:rPr>
        <w:t xml:space="preserve">; </w:t>
      </w:r>
      <w:r w:rsidRPr="00CD6A5E">
        <w:rPr>
          <w:rFonts w:hint="cs"/>
          <w:rtl/>
        </w:rPr>
        <w:t xml:space="preserve"> </w:t>
      </w:r>
      <w:proofErr w:type="spellStart"/>
      <w:r w:rsidRPr="005422F9">
        <w:rPr>
          <w:rFonts w:hint="eastAsia"/>
          <w:rtl/>
        </w:rPr>
        <w:t>התשפ</w:t>
      </w:r>
      <w:r w:rsidRPr="005422F9">
        <w:rPr>
          <w:rtl/>
        </w:rPr>
        <w:t>"א</w:t>
      </w:r>
      <w:proofErr w:type="spellEnd"/>
      <w:r w:rsidRPr="005422F9">
        <w:rPr>
          <w:rtl/>
        </w:rPr>
        <w:t xml:space="preserve">, </w:t>
      </w:r>
      <w:r w:rsidRPr="005422F9">
        <w:rPr>
          <w:rFonts w:hint="eastAsia"/>
          <w:rtl/>
        </w:rPr>
        <w:t>עמ</w:t>
      </w:r>
      <w:r w:rsidRPr="005422F9">
        <w:rPr>
          <w:rtl/>
        </w:rPr>
        <w:t xml:space="preserve">' 30 </w:t>
      </w:r>
      <w:r w:rsidRPr="00B71B56">
        <w:rPr>
          <w:rFonts w:hint="eastAsia"/>
          <w:rtl/>
        </w:rPr>
        <w:t>ועמ</w:t>
      </w:r>
      <w:r w:rsidRPr="00B71B56">
        <w:rPr>
          <w:rtl/>
        </w:rPr>
        <w:t xml:space="preserve">' 54; </w:t>
      </w:r>
      <w:proofErr w:type="spellStart"/>
      <w:r w:rsidRPr="00B71B56">
        <w:rPr>
          <w:rFonts w:hint="eastAsia"/>
          <w:rtl/>
        </w:rPr>
        <w:t>התשפ</w:t>
      </w:r>
      <w:r w:rsidRPr="00B71B56">
        <w:rPr>
          <w:rtl/>
        </w:rPr>
        <w:t>"ג</w:t>
      </w:r>
      <w:proofErr w:type="spellEnd"/>
      <w:r w:rsidRPr="00B71B56">
        <w:rPr>
          <w:rtl/>
        </w:rPr>
        <w:t xml:space="preserve">, </w:t>
      </w:r>
      <w:r w:rsidRPr="00B71B56">
        <w:rPr>
          <w:rFonts w:hint="eastAsia"/>
          <w:rtl/>
        </w:rPr>
        <w:t>עמ</w:t>
      </w:r>
      <w:r w:rsidRPr="00B71B56">
        <w:rPr>
          <w:rtl/>
        </w:rPr>
        <w:t>' 134</w:t>
      </w:r>
      <w:r>
        <w:rPr>
          <w:rFonts w:hint="cs"/>
          <w:rtl/>
        </w:rPr>
        <w:t xml:space="preserve"> ועמ' 236</w:t>
      </w:r>
      <w:r w:rsidRPr="00B71B56">
        <w:rPr>
          <w:rtl/>
        </w:rPr>
        <w:t>.</w:t>
      </w:r>
      <w:r>
        <w:rPr>
          <w:rFonts w:hint="cs"/>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9435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A2E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E00D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D24B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1685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CA2E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EA33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8CFF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38A5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B852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972A86"/>
    <w:multiLevelType w:val="hybridMultilevel"/>
    <w:tmpl w:val="0D5028AE"/>
    <w:lvl w:ilvl="0" w:tplc="FB92B18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130733"/>
    <w:multiLevelType w:val="hybridMultilevel"/>
    <w:tmpl w:val="AACE19E6"/>
    <w:lvl w:ilvl="0" w:tplc="27AC414E">
      <w:start w:val="1"/>
      <w:numFmt w:val="hebrew1"/>
      <w:lvlText w:val="(%1)"/>
      <w:lvlJc w:val="left"/>
      <w:pPr>
        <w:tabs>
          <w:tab w:val="num" w:pos="624"/>
        </w:tabs>
        <w:ind w:left="0" w:firstLine="0"/>
      </w:pPr>
    </w:lvl>
    <w:lvl w:ilvl="1" w:tplc="D0644AFE" w:tentative="1">
      <w:start w:val="1"/>
      <w:numFmt w:val="lowerLetter"/>
      <w:lvlText w:val="%2."/>
      <w:lvlJc w:val="left"/>
      <w:pPr>
        <w:ind w:left="1440" w:hanging="360"/>
      </w:pPr>
    </w:lvl>
    <w:lvl w:ilvl="2" w:tplc="4DBA5B58" w:tentative="1">
      <w:start w:val="1"/>
      <w:numFmt w:val="lowerRoman"/>
      <w:lvlText w:val="%3."/>
      <w:lvlJc w:val="right"/>
      <w:pPr>
        <w:ind w:left="2160" w:hanging="180"/>
      </w:pPr>
    </w:lvl>
    <w:lvl w:ilvl="3" w:tplc="A746A6AC" w:tentative="1">
      <w:start w:val="1"/>
      <w:numFmt w:val="decimal"/>
      <w:lvlText w:val="%4."/>
      <w:lvlJc w:val="left"/>
      <w:pPr>
        <w:ind w:left="2880" w:hanging="360"/>
      </w:pPr>
    </w:lvl>
    <w:lvl w:ilvl="4" w:tplc="AA0617D4" w:tentative="1">
      <w:start w:val="1"/>
      <w:numFmt w:val="lowerLetter"/>
      <w:lvlText w:val="%5."/>
      <w:lvlJc w:val="left"/>
      <w:pPr>
        <w:ind w:left="3600" w:hanging="360"/>
      </w:pPr>
    </w:lvl>
    <w:lvl w:ilvl="5" w:tplc="94367DD8" w:tentative="1">
      <w:start w:val="1"/>
      <w:numFmt w:val="lowerRoman"/>
      <w:lvlText w:val="%6."/>
      <w:lvlJc w:val="right"/>
      <w:pPr>
        <w:ind w:left="4320" w:hanging="180"/>
      </w:pPr>
    </w:lvl>
    <w:lvl w:ilvl="6" w:tplc="47F61B02" w:tentative="1">
      <w:start w:val="1"/>
      <w:numFmt w:val="decimal"/>
      <w:lvlText w:val="%7."/>
      <w:lvlJc w:val="left"/>
      <w:pPr>
        <w:ind w:left="5040" w:hanging="360"/>
      </w:pPr>
    </w:lvl>
    <w:lvl w:ilvl="7" w:tplc="A42E1A06" w:tentative="1">
      <w:start w:val="1"/>
      <w:numFmt w:val="lowerLetter"/>
      <w:lvlText w:val="%8."/>
      <w:lvlJc w:val="left"/>
      <w:pPr>
        <w:ind w:left="5760" w:hanging="360"/>
      </w:pPr>
    </w:lvl>
    <w:lvl w:ilvl="8" w:tplc="D9CCF9AC" w:tentative="1">
      <w:start w:val="1"/>
      <w:numFmt w:val="lowerRoman"/>
      <w:lvlText w:val="%9."/>
      <w:lvlJc w:val="right"/>
      <w:pPr>
        <w:ind w:left="6480" w:hanging="180"/>
      </w:pPr>
    </w:lvl>
  </w:abstractNum>
  <w:abstractNum w:abstractNumId="13" w15:restartNumberingAfterBreak="0">
    <w:nsid w:val="3DB34579"/>
    <w:multiLevelType w:val="hybridMultilevel"/>
    <w:tmpl w:val="E9724E76"/>
    <w:lvl w:ilvl="0" w:tplc="F1B0A40E">
      <w:start w:val="1"/>
      <w:numFmt w:val="decimal"/>
      <w:lvlText w:val="(%1)"/>
      <w:lvlJc w:val="left"/>
      <w:pPr>
        <w:tabs>
          <w:tab w:val="num" w:pos="624"/>
        </w:tabs>
        <w:ind w:left="0" w:firstLine="0"/>
      </w:pPr>
    </w:lvl>
    <w:lvl w:ilvl="1" w:tplc="5186FE48" w:tentative="1">
      <w:start w:val="1"/>
      <w:numFmt w:val="lowerLetter"/>
      <w:lvlText w:val="%2."/>
      <w:lvlJc w:val="left"/>
      <w:pPr>
        <w:ind w:left="1440" w:hanging="360"/>
      </w:pPr>
    </w:lvl>
    <w:lvl w:ilvl="2" w:tplc="CFF480A6" w:tentative="1">
      <w:start w:val="1"/>
      <w:numFmt w:val="lowerRoman"/>
      <w:lvlText w:val="%3."/>
      <w:lvlJc w:val="right"/>
      <w:pPr>
        <w:ind w:left="2160" w:hanging="180"/>
      </w:pPr>
    </w:lvl>
    <w:lvl w:ilvl="3" w:tplc="C91A7F4E" w:tentative="1">
      <w:start w:val="1"/>
      <w:numFmt w:val="decimal"/>
      <w:lvlText w:val="%4."/>
      <w:lvlJc w:val="left"/>
      <w:pPr>
        <w:ind w:left="2880" w:hanging="360"/>
      </w:pPr>
    </w:lvl>
    <w:lvl w:ilvl="4" w:tplc="72BCFE06" w:tentative="1">
      <w:start w:val="1"/>
      <w:numFmt w:val="lowerLetter"/>
      <w:lvlText w:val="%5."/>
      <w:lvlJc w:val="left"/>
      <w:pPr>
        <w:ind w:left="3600" w:hanging="360"/>
      </w:pPr>
    </w:lvl>
    <w:lvl w:ilvl="5" w:tplc="BB02B29E" w:tentative="1">
      <w:start w:val="1"/>
      <w:numFmt w:val="lowerRoman"/>
      <w:lvlText w:val="%6."/>
      <w:lvlJc w:val="right"/>
      <w:pPr>
        <w:ind w:left="4320" w:hanging="180"/>
      </w:pPr>
    </w:lvl>
    <w:lvl w:ilvl="6" w:tplc="F904926C" w:tentative="1">
      <w:start w:val="1"/>
      <w:numFmt w:val="decimal"/>
      <w:lvlText w:val="%7."/>
      <w:lvlJc w:val="left"/>
      <w:pPr>
        <w:ind w:left="5040" w:hanging="360"/>
      </w:pPr>
    </w:lvl>
    <w:lvl w:ilvl="7" w:tplc="AFAAAFD8" w:tentative="1">
      <w:start w:val="1"/>
      <w:numFmt w:val="lowerLetter"/>
      <w:lvlText w:val="%8."/>
      <w:lvlJc w:val="left"/>
      <w:pPr>
        <w:ind w:left="5760" w:hanging="360"/>
      </w:pPr>
    </w:lvl>
    <w:lvl w:ilvl="8" w:tplc="7954E90A" w:tentative="1">
      <w:start w:val="1"/>
      <w:numFmt w:val="lowerRoman"/>
      <w:lvlText w:val="%9."/>
      <w:lvlJc w:val="right"/>
      <w:pPr>
        <w:ind w:left="6480" w:hanging="180"/>
      </w:pPr>
    </w:lvl>
  </w:abstractNum>
  <w:abstractNum w:abstractNumId="14" w15:restartNumberingAfterBreak="0">
    <w:nsid w:val="555A2B35"/>
    <w:multiLevelType w:val="hybridMultilevel"/>
    <w:tmpl w:val="F61ADD04"/>
    <w:lvl w:ilvl="0" w:tplc="EFC26F30">
      <w:start w:val="1"/>
      <w:numFmt w:val="hebrew1"/>
      <w:pStyle w:val="4"/>
      <w:suff w:val="space"/>
      <w:lvlText w:val="%1."/>
      <w:lvlJc w:val="left"/>
      <w:pPr>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B3B28B0"/>
    <w:multiLevelType w:val="hybridMultilevel"/>
    <w:tmpl w:val="41ACEA96"/>
    <w:lvl w:ilvl="0" w:tplc="06A8C010">
      <w:start w:val="1"/>
      <w:numFmt w:val="decimal"/>
      <w:pStyle w:val="TOC3"/>
      <w:lvlText w:val="%1."/>
      <w:lvlJc w:val="left"/>
      <w:pPr>
        <w:ind w:left="1287" w:hanging="360"/>
      </w:pPr>
      <w:rPr>
        <w:rFonts w:cs="David" w:hint="default"/>
        <w:bCs w:val="0"/>
        <w:iCs w:val="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73AF438C"/>
    <w:multiLevelType w:val="hybridMultilevel"/>
    <w:tmpl w:val="1D70A800"/>
    <w:lvl w:ilvl="0" w:tplc="41EEC2E2">
      <w:start w:val="1"/>
      <w:numFmt w:val="decimal"/>
      <w:lvlText w:val="(%1)"/>
      <w:lvlJc w:val="left"/>
      <w:pPr>
        <w:tabs>
          <w:tab w:val="num" w:pos="624"/>
        </w:tabs>
        <w:ind w:left="0" w:firstLine="0"/>
      </w:pPr>
    </w:lvl>
    <w:lvl w:ilvl="1" w:tplc="DBC6F63A" w:tentative="1">
      <w:start w:val="1"/>
      <w:numFmt w:val="lowerLetter"/>
      <w:lvlText w:val="%2."/>
      <w:lvlJc w:val="left"/>
      <w:pPr>
        <w:ind w:left="1440" w:hanging="360"/>
      </w:pPr>
    </w:lvl>
    <w:lvl w:ilvl="2" w:tplc="DB747CA0" w:tentative="1">
      <w:start w:val="1"/>
      <w:numFmt w:val="lowerRoman"/>
      <w:lvlText w:val="%3."/>
      <w:lvlJc w:val="right"/>
      <w:pPr>
        <w:ind w:left="2160" w:hanging="180"/>
      </w:pPr>
    </w:lvl>
    <w:lvl w:ilvl="3" w:tplc="84D6681A" w:tentative="1">
      <w:start w:val="1"/>
      <w:numFmt w:val="decimal"/>
      <w:lvlText w:val="%4."/>
      <w:lvlJc w:val="left"/>
      <w:pPr>
        <w:ind w:left="2880" w:hanging="360"/>
      </w:pPr>
    </w:lvl>
    <w:lvl w:ilvl="4" w:tplc="1A884214" w:tentative="1">
      <w:start w:val="1"/>
      <w:numFmt w:val="lowerLetter"/>
      <w:lvlText w:val="%5."/>
      <w:lvlJc w:val="left"/>
      <w:pPr>
        <w:ind w:left="3600" w:hanging="360"/>
      </w:pPr>
    </w:lvl>
    <w:lvl w:ilvl="5" w:tplc="7EC82FC6" w:tentative="1">
      <w:start w:val="1"/>
      <w:numFmt w:val="lowerRoman"/>
      <w:lvlText w:val="%6."/>
      <w:lvlJc w:val="right"/>
      <w:pPr>
        <w:ind w:left="4320" w:hanging="180"/>
      </w:pPr>
    </w:lvl>
    <w:lvl w:ilvl="6" w:tplc="1EAE3976" w:tentative="1">
      <w:start w:val="1"/>
      <w:numFmt w:val="decimal"/>
      <w:lvlText w:val="%7."/>
      <w:lvlJc w:val="left"/>
      <w:pPr>
        <w:ind w:left="5040" w:hanging="360"/>
      </w:pPr>
    </w:lvl>
    <w:lvl w:ilvl="7" w:tplc="DB70FCCC" w:tentative="1">
      <w:start w:val="1"/>
      <w:numFmt w:val="lowerLetter"/>
      <w:lvlText w:val="%8."/>
      <w:lvlJc w:val="left"/>
      <w:pPr>
        <w:ind w:left="5760" w:hanging="360"/>
      </w:pPr>
    </w:lvl>
    <w:lvl w:ilvl="8" w:tplc="DC5E8594" w:tentative="1">
      <w:start w:val="1"/>
      <w:numFmt w:val="lowerRoman"/>
      <w:lvlText w:val="%9."/>
      <w:lvlJc w:val="right"/>
      <w:pPr>
        <w:ind w:left="6480" w:hanging="180"/>
      </w:pPr>
    </w:lvl>
  </w:abstractNum>
  <w:abstractNum w:abstractNumId="17" w15:restartNumberingAfterBreak="0">
    <w:nsid w:val="753C544D"/>
    <w:multiLevelType w:val="hybridMultilevel"/>
    <w:tmpl w:val="C7443990"/>
    <w:lvl w:ilvl="0" w:tplc="0409000F">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7"/>
  </w:num>
  <w:num w:numId="5">
    <w:abstractNumId w:val="11"/>
  </w:num>
  <w:num w:numId="6">
    <w:abstractNumId w:val="18"/>
  </w:num>
  <w:num w:numId="7">
    <w:abstractNumId w:val="8"/>
  </w:num>
  <w:num w:numId="8">
    <w:abstractNumId w:val="3"/>
  </w:num>
  <w:num w:numId="9">
    <w:abstractNumId w:val="2"/>
  </w:num>
  <w:num w:numId="10">
    <w:abstractNumId w:val="1"/>
  </w:num>
  <w:num w:numId="11">
    <w:abstractNumId w:val="9"/>
  </w:num>
  <w:num w:numId="12">
    <w:abstractNumId w:val="7"/>
  </w:num>
  <w:num w:numId="13">
    <w:abstractNumId w:val="6"/>
  </w:num>
  <w:num w:numId="14">
    <w:abstractNumId w:val="5"/>
  </w:num>
  <w:num w:numId="15">
    <w:abstractNumId w:val="4"/>
  </w:num>
  <w:num w:numId="16">
    <w:abstractNumId w:val="14"/>
  </w:num>
  <w:num w:numId="17">
    <w:abstractNumId w:val="14"/>
    <w:lvlOverride w:ilvl="0">
      <w:startOverride w:val="1"/>
    </w:lvlOverride>
  </w:num>
  <w:num w:numId="18">
    <w:abstractNumId w:val="10"/>
  </w:num>
  <w:num w:numId="19">
    <w:abstractNumId w:val="15"/>
  </w:num>
  <w:num w:numId="20">
    <w:abstractNumId w:val="16"/>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AB5"/>
    <w:rsid w:val="00010136"/>
    <w:rsid w:val="00020AB5"/>
    <w:rsid w:val="000409A2"/>
    <w:rsid w:val="00087F91"/>
    <w:rsid w:val="00121418"/>
    <w:rsid w:val="001617B0"/>
    <w:rsid w:val="001B0BEA"/>
    <w:rsid w:val="001B5BFB"/>
    <w:rsid w:val="001E000B"/>
    <w:rsid w:val="00225269"/>
    <w:rsid w:val="0025074E"/>
    <w:rsid w:val="002D0BE0"/>
    <w:rsid w:val="00360DAD"/>
    <w:rsid w:val="004820C1"/>
    <w:rsid w:val="004F7C1C"/>
    <w:rsid w:val="00540694"/>
    <w:rsid w:val="00551E15"/>
    <w:rsid w:val="00563F59"/>
    <w:rsid w:val="005E4BDA"/>
    <w:rsid w:val="00676075"/>
    <w:rsid w:val="00686C76"/>
    <w:rsid w:val="006907B6"/>
    <w:rsid w:val="006C2CAC"/>
    <w:rsid w:val="006C63A7"/>
    <w:rsid w:val="007B76B7"/>
    <w:rsid w:val="009A6F07"/>
    <w:rsid w:val="009F4EEE"/>
    <w:rsid w:val="00A2115F"/>
    <w:rsid w:val="00A86276"/>
    <w:rsid w:val="00B27BD4"/>
    <w:rsid w:val="00BB7382"/>
    <w:rsid w:val="00C90F25"/>
    <w:rsid w:val="00DF0F35"/>
    <w:rsid w:val="00E278CE"/>
    <w:rsid w:val="00E76319"/>
    <w:rsid w:val="00EC1467"/>
    <w:rsid w:val="00F861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41975"/>
  <w15:chartTrackingRefBased/>
  <w15:docId w15:val="{2695549C-7C44-440D-9B44-6CC968131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BE0"/>
    <w:pPr>
      <w:widowControl w:val="0"/>
      <w:bidi/>
      <w:spacing w:after="0" w:line="360" w:lineRule="auto"/>
      <w:ind w:left="340"/>
      <w:contextualSpacing/>
      <w:jc w:val="both"/>
    </w:pPr>
    <w:rPr>
      <w:rFonts w:ascii="David" w:hAnsi="David" w:cs="David"/>
      <w:sz w:val="24"/>
      <w:szCs w:val="24"/>
    </w:rPr>
  </w:style>
  <w:style w:type="paragraph" w:styleId="1">
    <w:name w:val="heading 1"/>
    <w:basedOn w:val="a"/>
    <w:next w:val="a"/>
    <w:link w:val="10"/>
    <w:uiPriority w:val="9"/>
    <w:qFormat/>
    <w:rsid w:val="002D0BE0"/>
    <w:pPr>
      <w:keepNext/>
      <w:keepLines/>
      <w:spacing w:before="240"/>
      <w:jc w:val="center"/>
      <w:outlineLvl w:val="0"/>
    </w:pPr>
    <w:rPr>
      <w:rFonts w:asciiTheme="majorHAnsi" w:eastAsiaTheme="majorEastAsia" w:hAnsiTheme="majorHAnsi"/>
      <w:bCs/>
      <w:sz w:val="32"/>
      <w:szCs w:val="36"/>
    </w:rPr>
  </w:style>
  <w:style w:type="paragraph" w:styleId="2">
    <w:name w:val="heading 2"/>
    <w:basedOn w:val="a"/>
    <w:next w:val="a"/>
    <w:link w:val="20"/>
    <w:unhideWhenUsed/>
    <w:qFormat/>
    <w:rsid w:val="002D0BE0"/>
    <w:pPr>
      <w:ind w:left="0"/>
      <w:jc w:val="left"/>
      <w:outlineLvl w:val="1"/>
    </w:pPr>
    <w:rPr>
      <w:rFonts w:asciiTheme="majorHAnsi" w:eastAsiaTheme="majorEastAsia" w:hAnsiTheme="majorHAnsi"/>
      <w:bCs/>
      <w:sz w:val="26"/>
      <w:szCs w:val="36"/>
      <w:u w:val="single"/>
    </w:rPr>
  </w:style>
  <w:style w:type="paragraph" w:styleId="3">
    <w:name w:val="heading 3"/>
    <w:basedOn w:val="a"/>
    <w:next w:val="a"/>
    <w:link w:val="30"/>
    <w:unhideWhenUsed/>
    <w:qFormat/>
    <w:rsid w:val="002D0BE0"/>
    <w:pPr>
      <w:spacing w:before="40"/>
      <w:ind w:left="0"/>
      <w:jc w:val="left"/>
      <w:outlineLvl w:val="2"/>
    </w:pPr>
    <w:rPr>
      <w:rFonts w:asciiTheme="majorHAnsi" w:eastAsiaTheme="majorEastAsia" w:hAnsiTheme="majorHAnsi"/>
      <w:szCs w:val="28"/>
      <w:u w:val="double"/>
    </w:rPr>
  </w:style>
  <w:style w:type="paragraph" w:styleId="4">
    <w:name w:val="heading 4"/>
    <w:basedOn w:val="a"/>
    <w:next w:val="a"/>
    <w:link w:val="40"/>
    <w:uiPriority w:val="9"/>
    <w:unhideWhenUsed/>
    <w:qFormat/>
    <w:rsid w:val="002D0BE0"/>
    <w:pPr>
      <w:numPr>
        <w:numId w:val="1"/>
      </w:numPr>
      <w:spacing w:before="40" w:after="120"/>
      <w:outlineLvl w:val="3"/>
    </w:pPr>
    <w:rPr>
      <w:b/>
      <w:bCs/>
      <w:color w:val="000000" w:themeColor="text1"/>
      <w:szCs w:val="28"/>
    </w:rPr>
  </w:style>
  <w:style w:type="paragraph" w:styleId="5">
    <w:name w:val="heading 5"/>
    <w:basedOn w:val="a"/>
    <w:next w:val="a"/>
    <w:link w:val="50"/>
    <w:uiPriority w:val="9"/>
    <w:unhideWhenUsed/>
    <w:qFormat/>
    <w:rsid w:val="002D0BE0"/>
    <w:pPr>
      <w:spacing w:line="259" w:lineRule="auto"/>
      <w:outlineLvl w:val="4"/>
    </w:pPr>
    <w:rPr>
      <w:color w:val="000000" w:themeColor="text1"/>
    </w:rPr>
  </w:style>
  <w:style w:type="character" w:default="1" w:styleId="a0">
    <w:name w:val="Default Paragraph Font"/>
    <w:uiPriority w:val="1"/>
    <w:semiHidden/>
    <w:unhideWhenUsed/>
    <w:rsid w:val="002D0BE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2D0BE0"/>
  </w:style>
  <w:style w:type="character" w:customStyle="1" w:styleId="10">
    <w:name w:val="כותרת 1 תו"/>
    <w:basedOn w:val="a0"/>
    <w:link w:val="1"/>
    <w:uiPriority w:val="9"/>
    <w:rsid w:val="002D0BE0"/>
    <w:rPr>
      <w:rFonts w:asciiTheme="majorHAnsi" w:eastAsiaTheme="majorEastAsia" w:hAnsiTheme="majorHAnsi" w:cs="David"/>
      <w:bCs/>
      <w:sz w:val="32"/>
      <w:szCs w:val="36"/>
    </w:rPr>
  </w:style>
  <w:style w:type="character" w:customStyle="1" w:styleId="40">
    <w:name w:val="כותרת 4 תו"/>
    <w:basedOn w:val="a0"/>
    <w:link w:val="4"/>
    <w:uiPriority w:val="9"/>
    <w:rsid w:val="002D0BE0"/>
    <w:rPr>
      <w:rFonts w:ascii="David" w:hAnsi="David" w:cs="David"/>
      <w:b/>
      <w:bCs/>
      <w:color w:val="000000" w:themeColor="text1"/>
      <w:sz w:val="24"/>
      <w:szCs w:val="28"/>
    </w:rPr>
  </w:style>
  <w:style w:type="paragraph" w:customStyle="1" w:styleId="TableText">
    <w:name w:val="Table Text"/>
    <w:basedOn w:val="a"/>
    <w:rsid w:val="002D0BE0"/>
    <w:pPr>
      <w:keepLines/>
      <w:tabs>
        <w:tab w:val="left" w:pos="624"/>
        <w:tab w:val="left" w:pos="1247"/>
      </w:tabs>
      <w:snapToGrid w:val="0"/>
      <w:ind w:left="0"/>
      <w:jc w:val="left"/>
    </w:pPr>
    <w:rPr>
      <w:rFonts w:ascii="Arial" w:eastAsia="Arial Unicode MS" w:hAnsi="Arial"/>
      <w:snapToGrid w:val="0"/>
      <w:sz w:val="20"/>
      <w:szCs w:val="26"/>
    </w:rPr>
  </w:style>
  <w:style w:type="paragraph" w:customStyle="1" w:styleId="TableSideHeading">
    <w:name w:val="Table SideHeading"/>
    <w:basedOn w:val="TableText"/>
    <w:rsid w:val="002D0BE0"/>
    <w:pPr>
      <w:outlineLvl w:val="2"/>
    </w:pPr>
  </w:style>
  <w:style w:type="paragraph" w:customStyle="1" w:styleId="TableBlock">
    <w:name w:val="Table Block"/>
    <w:basedOn w:val="TableText"/>
    <w:rsid w:val="002D0BE0"/>
    <w:pPr>
      <w:jc w:val="both"/>
    </w:pPr>
  </w:style>
  <w:style w:type="paragraph" w:customStyle="1" w:styleId="TableHead">
    <w:name w:val="Table Head"/>
    <w:basedOn w:val="TableText"/>
    <w:rsid w:val="002D0BE0"/>
    <w:pPr>
      <w:jc w:val="center"/>
      <w:outlineLvl w:val="1"/>
    </w:pPr>
    <w:rPr>
      <w:b/>
      <w:bCs/>
    </w:rPr>
  </w:style>
  <w:style w:type="paragraph" w:customStyle="1" w:styleId="HeadMitparsemetBaze">
    <w:name w:val="Head MitparsemetBaze"/>
    <w:basedOn w:val="a"/>
    <w:rsid w:val="002D0BE0"/>
    <w:pPr>
      <w:keepNext/>
      <w:keepLines/>
      <w:pageBreakBefore/>
      <w:snapToGrid w:val="0"/>
      <w:spacing w:before="480"/>
    </w:pPr>
    <w:rPr>
      <w:rFonts w:ascii="Arial" w:eastAsia="Arial Unicode MS" w:hAnsi="Arial"/>
      <w:b/>
      <w:bCs/>
      <w:snapToGrid w:val="0"/>
      <w:sz w:val="20"/>
      <w:szCs w:val="26"/>
    </w:rPr>
  </w:style>
  <w:style w:type="paragraph" w:customStyle="1" w:styleId="HeadHatzaotHok">
    <w:name w:val="Head HatzaotHok"/>
    <w:basedOn w:val="a"/>
    <w:rsid w:val="002D0BE0"/>
    <w:pPr>
      <w:keepNext/>
      <w:keepLines/>
      <w:snapToGrid w:val="0"/>
      <w:spacing w:before="240"/>
      <w:jc w:val="center"/>
      <w:outlineLvl w:val="0"/>
    </w:pPr>
    <w:rPr>
      <w:rFonts w:ascii="Arial" w:eastAsia="Arial Unicode MS" w:hAnsi="Arial"/>
      <w:b/>
      <w:bCs/>
      <w:snapToGrid w:val="0"/>
      <w:sz w:val="20"/>
      <w:szCs w:val="26"/>
    </w:rPr>
  </w:style>
  <w:style w:type="paragraph" w:customStyle="1" w:styleId="Hesber1st">
    <w:name w:val="Hesber 1st"/>
    <w:basedOn w:val="Hesber"/>
    <w:rsid w:val="002D0BE0"/>
    <w:pPr>
      <w:tabs>
        <w:tab w:val="left" w:pos="680"/>
        <w:tab w:val="left" w:pos="1020"/>
      </w:tabs>
      <w:ind w:firstLine="0"/>
    </w:pPr>
  </w:style>
  <w:style w:type="paragraph" w:customStyle="1" w:styleId="HeadDivreiHesber">
    <w:name w:val="Head DivreiHesber"/>
    <w:basedOn w:val="a"/>
    <w:rsid w:val="002D0BE0"/>
    <w:pPr>
      <w:snapToGrid w:val="0"/>
      <w:spacing w:before="360" w:after="120"/>
      <w:jc w:val="center"/>
      <w:outlineLvl w:val="1"/>
    </w:pPr>
    <w:rPr>
      <w:rFonts w:ascii="Arial" w:eastAsia="Arial Unicode MS" w:hAnsi="Arial"/>
      <w:b/>
      <w:snapToGrid w:val="0"/>
      <w:spacing w:val="40"/>
      <w:sz w:val="20"/>
      <w:szCs w:val="26"/>
    </w:rPr>
  </w:style>
  <w:style w:type="character" w:customStyle="1" w:styleId="20">
    <w:name w:val="כותרת 2 תו"/>
    <w:basedOn w:val="a0"/>
    <w:link w:val="2"/>
    <w:rsid w:val="002D0BE0"/>
    <w:rPr>
      <w:rFonts w:asciiTheme="majorHAnsi" w:eastAsiaTheme="majorEastAsia" w:hAnsiTheme="majorHAnsi" w:cs="David"/>
      <w:bCs/>
      <w:sz w:val="26"/>
      <w:szCs w:val="36"/>
      <w:u w:val="single"/>
    </w:rPr>
  </w:style>
  <w:style w:type="character" w:customStyle="1" w:styleId="30">
    <w:name w:val="כותרת 3 תו"/>
    <w:basedOn w:val="a0"/>
    <w:link w:val="3"/>
    <w:rsid w:val="002D0BE0"/>
    <w:rPr>
      <w:rFonts w:asciiTheme="majorHAnsi" w:eastAsiaTheme="majorEastAsia" w:hAnsiTheme="majorHAnsi" w:cs="David"/>
      <w:sz w:val="24"/>
      <w:szCs w:val="28"/>
      <w:u w:val="double"/>
    </w:rPr>
  </w:style>
  <w:style w:type="character" w:customStyle="1" w:styleId="50">
    <w:name w:val="כותרת 5 תו"/>
    <w:basedOn w:val="a0"/>
    <w:link w:val="5"/>
    <w:uiPriority w:val="9"/>
    <w:rsid w:val="002D0BE0"/>
    <w:rPr>
      <w:rFonts w:ascii="David" w:hAnsi="David" w:cs="David"/>
      <w:color w:val="000000" w:themeColor="text1"/>
      <w:sz w:val="24"/>
      <w:szCs w:val="24"/>
    </w:rPr>
  </w:style>
  <w:style w:type="paragraph" w:customStyle="1" w:styleId="HeadHatzaotHok4Futer">
    <w:name w:val="Head HatzaotHok4Futer"/>
    <w:basedOn w:val="HeadHatzaotHok"/>
    <w:rsid w:val="002D0BE0"/>
    <w:pPr>
      <w:spacing w:before="120" w:after="120"/>
    </w:pPr>
    <w:rPr>
      <w:color w:val="FF0000"/>
      <w:w w:val="80"/>
    </w:rPr>
  </w:style>
  <w:style w:type="paragraph" w:styleId="a3">
    <w:name w:val="endnote text"/>
    <w:basedOn w:val="a"/>
    <w:link w:val="a4"/>
    <w:semiHidden/>
    <w:rsid w:val="002D0BE0"/>
    <w:pPr>
      <w:ind w:left="227" w:hanging="227"/>
    </w:pPr>
    <w:rPr>
      <w:sz w:val="14"/>
      <w:szCs w:val="22"/>
    </w:rPr>
  </w:style>
  <w:style w:type="character" w:customStyle="1" w:styleId="a4">
    <w:name w:val="טקסט הערת סיום תו"/>
    <w:basedOn w:val="a0"/>
    <w:link w:val="a3"/>
    <w:semiHidden/>
    <w:rsid w:val="00020AB5"/>
    <w:rPr>
      <w:rFonts w:ascii="David" w:hAnsi="David" w:cs="David"/>
      <w:sz w:val="14"/>
    </w:rPr>
  </w:style>
  <w:style w:type="paragraph" w:customStyle="1" w:styleId="TableInnerSideHeading">
    <w:name w:val="Table InnerSideHeading"/>
    <w:basedOn w:val="TableSideHeading"/>
    <w:rsid w:val="002D0BE0"/>
    <w:pPr>
      <w:outlineLvl w:val="9"/>
    </w:pPr>
  </w:style>
  <w:style w:type="paragraph" w:customStyle="1" w:styleId="Hesber">
    <w:name w:val="Hesber"/>
    <w:basedOn w:val="a"/>
    <w:rsid w:val="002D0BE0"/>
    <w:pPr>
      <w:snapToGrid w:val="0"/>
      <w:ind w:left="0" w:firstLine="340"/>
    </w:pPr>
    <w:rPr>
      <w:rFonts w:ascii="Arial" w:eastAsia="Arial Unicode MS" w:hAnsi="Arial"/>
      <w:snapToGrid w:val="0"/>
      <w:sz w:val="20"/>
      <w:szCs w:val="26"/>
    </w:rPr>
  </w:style>
  <w:style w:type="paragraph" w:styleId="a5">
    <w:name w:val="footnote text"/>
    <w:basedOn w:val="a"/>
    <w:link w:val="a6"/>
    <w:autoRedefine/>
    <w:semiHidden/>
    <w:rsid w:val="002D0BE0"/>
    <w:pPr>
      <w:snapToGrid w:val="0"/>
      <w:spacing w:line="240" w:lineRule="auto"/>
      <w:ind w:left="0"/>
      <w:jc w:val="left"/>
    </w:pPr>
    <w:rPr>
      <w:rFonts w:ascii="Arial" w:eastAsia="Arial Unicode MS" w:hAnsi="Arial"/>
      <w:snapToGrid w:val="0"/>
      <w:sz w:val="14"/>
      <w:szCs w:val="20"/>
    </w:rPr>
  </w:style>
  <w:style w:type="character" w:customStyle="1" w:styleId="a6">
    <w:name w:val="טקסט הערת שוליים תו"/>
    <w:basedOn w:val="a0"/>
    <w:link w:val="a5"/>
    <w:semiHidden/>
    <w:rsid w:val="00020AB5"/>
    <w:rPr>
      <w:rFonts w:ascii="Arial" w:eastAsia="Arial Unicode MS" w:hAnsi="Arial" w:cs="David"/>
      <w:snapToGrid w:val="0"/>
      <w:sz w:val="14"/>
      <w:szCs w:val="20"/>
    </w:rPr>
  </w:style>
  <w:style w:type="character" w:styleId="a7">
    <w:name w:val="footnote reference"/>
    <w:aliases w:val="Footnote Reference,Footnote Reference_0,Footnote Reference_0_0,Footnote Reference_0_0_0,Footnote Reference_0_0_0_0,Footnote Reference_0_0_0_0_0"/>
    <w:basedOn w:val="a0"/>
    <w:semiHidden/>
    <w:rsid w:val="002D0BE0"/>
    <w:rPr>
      <w:vertAlign w:val="superscript"/>
    </w:rPr>
  </w:style>
  <w:style w:type="paragraph" w:customStyle="1" w:styleId="HesberHeading">
    <w:name w:val="Hesber Heading"/>
    <w:basedOn w:val="Hesber"/>
    <w:rsid w:val="002D0BE0"/>
    <w:pPr>
      <w:tabs>
        <w:tab w:val="left" w:pos="624"/>
        <w:tab w:val="left" w:pos="1247"/>
      </w:tabs>
    </w:pPr>
    <w:rPr>
      <w:b/>
      <w:bCs/>
    </w:rPr>
  </w:style>
  <w:style w:type="paragraph" w:customStyle="1" w:styleId="HesberWriters">
    <w:name w:val="Hesber Writers"/>
    <w:basedOn w:val="Hesber"/>
    <w:rsid w:val="002D0BE0"/>
    <w:pPr>
      <w:spacing w:before="120" w:after="120"/>
      <w:ind w:left="1418"/>
      <w:jc w:val="right"/>
    </w:pPr>
    <w:rPr>
      <w:b/>
      <w:bCs/>
    </w:rPr>
  </w:style>
  <w:style w:type="character" w:styleId="a8">
    <w:name w:val="endnote reference"/>
    <w:basedOn w:val="a0"/>
    <w:semiHidden/>
    <w:rsid w:val="002D0BE0"/>
    <w:rPr>
      <w:vertAlign w:val="superscript"/>
    </w:rPr>
  </w:style>
  <w:style w:type="paragraph" w:customStyle="1" w:styleId="TableBlockOutdent">
    <w:name w:val="Table BlockOutdent"/>
    <w:basedOn w:val="TableBlock"/>
    <w:rsid w:val="002D0BE0"/>
    <w:pPr>
      <w:ind w:left="624" w:hanging="624"/>
    </w:pPr>
  </w:style>
  <w:style w:type="paragraph" w:styleId="a9">
    <w:name w:val="header"/>
    <w:basedOn w:val="a"/>
    <w:link w:val="aa"/>
    <w:rsid w:val="002D0BE0"/>
    <w:pPr>
      <w:tabs>
        <w:tab w:val="center" w:pos="4153"/>
        <w:tab w:val="right" w:pos="8306"/>
      </w:tabs>
    </w:pPr>
  </w:style>
  <w:style w:type="character" w:customStyle="1" w:styleId="aa">
    <w:name w:val="כותרת עליונה תו"/>
    <w:basedOn w:val="a0"/>
    <w:link w:val="a9"/>
    <w:rsid w:val="00020AB5"/>
    <w:rPr>
      <w:rFonts w:ascii="David" w:hAnsi="David" w:cs="David"/>
      <w:sz w:val="24"/>
      <w:szCs w:val="24"/>
    </w:rPr>
  </w:style>
  <w:style w:type="paragraph" w:styleId="ab">
    <w:name w:val="footer"/>
    <w:basedOn w:val="a"/>
    <w:link w:val="ac"/>
    <w:rsid w:val="002D0BE0"/>
    <w:pPr>
      <w:tabs>
        <w:tab w:val="center" w:pos="4153"/>
        <w:tab w:val="right" w:pos="8306"/>
      </w:tabs>
    </w:pPr>
  </w:style>
  <w:style w:type="character" w:customStyle="1" w:styleId="ac">
    <w:name w:val="כותרת תחתונה תו"/>
    <w:basedOn w:val="a0"/>
    <w:link w:val="ab"/>
    <w:rsid w:val="00020AB5"/>
    <w:rPr>
      <w:rFonts w:ascii="David" w:hAnsi="David" w:cs="David"/>
      <w:sz w:val="24"/>
      <w:szCs w:val="24"/>
    </w:rPr>
  </w:style>
  <w:style w:type="character" w:styleId="ad">
    <w:name w:val="page number"/>
    <w:basedOn w:val="a0"/>
    <w:rsid w:val="002D0BE0"/>
  </w:style>
  <w:style w:type="paragraph" w:customStyle="1" w:styleId="Cover1-Reshumot">
    <w:name w:val="Cover 1-Reshumot"/>
    <w:basedOn w:val="a"/>
    <w:rsid w:val="002D0BE0"/>
    <w:pPr>
      <w:tabs>
        <w:tab w:val="left" w:pos="1191"/>
        <w:tab w:val="left" w:pos="1587"/>
      </w:tabs>
      <w:snapToGrid w:val="0"/>
      <w:spacing w:before="240" w:after="240" w:line="480" w:lineRule="auto"/>
      <w:jc w:val="center"/>
    </w:pPr>
    <w:rPr>
      <w:rFonts w:ascii="Arial" w:eastAsia="Arial Unicode MS" w:hAnsi="Arial"/>
      <w:snapToGrid w:val="0"/>
      <w:sz w:val="20"/>
      <w:szCs w:val="26"/>
    </w:rPr>
  </w:style>
  <w:style w:type="paragraph" w:customStyle="1" w:styleId="Cover2-HatzaotHok">
    <w:name w:val="Cover 2-HatzaotHok"/>
    <w:basedOn w:val="Cover1-Reshumot"/>
    <w:rsid w:val="002D0BE0"/>
    <w:rPr>
      <w:sz w:val="36"/>
      <w:szCs w:val="52"/>
    </w:rPr>
  </w:style>
  <w:style w:type="paragraph" w:customStyle="1" w:styleId="Cover3-Haknesset">
    <w:name w:val="Cover 3-Haknesset"/>
    <w:basedOn w:val="Cover1-Reshumot"/>
    <w:rsid w:val="002D0BE0"/>
    <w:rPr>
      <w:b/>
      <w:bCs/>
      <w:spacing w:val="60"/>
    </w:rPr>
  </w:style>
  <w:style w:type="paragraph" w:customStyle="1" w:styleId="Cover4-Date">
    <w:name w:val="Cover 4-Date"/>
    <w:basedOn w:val="a"/>
    <w:rsid w:val="002D0BE0"/>
    <w:pPr>
      <w:pBdr>
        <w:bottom w:val="single" w:sz="4" w:space="0" w:color="auto"/>
      </w:pBdr>
      <w:tabs>
        <w:tab w:val="center" w:pos="4820"/>
        <w:tab w:val="right" w:pos="9639"/>
      </w:tabs>
      <w:snapToGrid w:val="0"/>
      <w:spacing w:before="240" w:after="240"/>
      <w:jc w:val="left"/>
    </w:pPr>
    <w:rPr>
      <w:rFonts w:ascii="Arial" w:eastAsia="Arial Unicode MS" w:hAnsi="Arial"/>
      <w:snapToGrid w:val="0"/>
      <w:sz w:val="20"/>
      <w:szCs w:val="26"/>
    </w:rPr>
  </w:style>
  <w:style w:type="paragraph" w:customStyle="1" w:styleId="Ragil">
    <w:name w:val="Ragil"/>
    <w:basedOn w:val="a"/>
    <w:rsid w:val="002D0BE0"/>
    <w:pPr>
      <w:snapToGrid w:val="0"/>
      <w:jc w:val="left"/>
    </w:pPr>
    <w:rPr>
      <w:rFonts w:ascii="Arial" w:eastAsia="Arial Unicode MS" w:hAnsi="Arial"/>
      <w:snapToGrid w:val="0"/>
      <w:sz w:val="20"/>
      <w:szCs w:val="26"/>
    </w:rPr>
  </w:style>
  <w:style w:type="paragraph" w:styleId="ae">
    <w:name w:val="TOC Heading"/>
    <w:basedOn w:val="1"/>
    <w:next w:val="a"/>
    <w:uiPriority w:val="39"/>
    <w:unhideWhenUsed/>
    <w:qFormat/>
    <w:rsid w:val="002D0BE0"/>
    <w:pPr>
      <w:widowControl/>
      <w:spacing w:before="120" w:after="120"/>
      <w:outlineLvl w:val="9"/>
    </w:pPr>
    <w:rPr>
      <w:rtl/>
      <w:cs/>
    </w:rPr>
  </w:style>
  <w:style w:type="paragraph" w:styleId="TOC1">
    <w:name w:val="toc 1"/>
    <w:basedOn w:val="a"/>
    <w:next w:val="a"/>
    <w:autoRedefine/>
    <w:uiPriority w:val="39"/>
    <w:unhideWhenUsed/>
    <w:rsid w:val="002D0BE0"/>
    <w:pPr>
      <w:tabs>
        <w:tab w:val="right" w:leader="dot" w:pos="9629"/>
      </w:tabs>
      <w:spacing w:after="100"/>
    </w:pPr>
    <w:rPr>
      <w:bCs/>
      <w:szCs w:val="22"/>
    </w:rPr>
  </w:style>
  <w:style w:type="paragraph" w:styleId="TOC2">
    <w:name w:val="toc 2"/>
    <w:basedOn w:val="a"/>
    <w:next w:val="a"/>
    <w:uiPriority w:val="39"/>
    <w:unhideWhenUsed/>
    <w:rsid w:val="002D0BE0"/>
    <w:pPr>
      <w:tabs>
        <w:tab w:val="right" w:leader="dot" w:pos="9628"/>
      </w:tabs>
      <w:spacing w:after="100"/>
    </w:pPr>
    <w:rPr>
      <w:szCs w:val="22"/>
    </w:rPr>
  </w:style>
  <w:style w:type="character" w:styleId="Hyperlink">
    <w:name w:val="Hyperlink"/>
    <w:basedOn w:val="a0"/>
    <w:uiPriority w:val="99"/>
    <w:unhideWhenUsed/>
    <w:rsid w:val="002D0BE0"/>
    <w:rPr>
      <w:color w:val="0563C1" w:themeColor="hyperlink"/>
      <w:u w:val="single"/>
    </w:rPr>
  </w:style>
  <w:style w:type="paragraph" w:styleId="TOC3">
    <w:name w:val="toc 3"/>
    <w:basedOn w:val="a"/>
    <w:next w:val="a"/>
    <w:uiPriority w:val="39"/>
    <w:unhideWhenUsed/>
    <w:rsid w:val="002D0BE0"/>
    <w:pPr>
      <w:numPr>
        <w:numId w:val="19"/>
      </w:numPr>
      <w:tabs>
        <w:tab w:val="right" w:leader="dot" w:pos="9629"/>
      </w:tabs>
      <w:spacing w:after="100"/>
      <w:ind w:left="811" w:hanging="357"/>
    </w:pPr>
    <w:rPr>
      <w:szCs w:val="22"/>
    </w:rPr>
  </w:style>
  <w:style w:type="paragraph" w:styleId="TOC4">
    <w:name w:val="toc 4"/>
    <w:basedOn w:val="a"/>
    <w:next w:val="a"/>
    <w:autoRedefine/>
    <w:uiPriority w:val="39"/>
    <w:unhideWhenUsed/>
    <w:qFormat/>
    <w:rsid w:val="002D0BE0"/>
    <w:pPr>
      <w:tabs>
        <w:tab w:val="right" w:leader="dot" w:pos="9628"/>
      </w:tabs>
      <w:spacing w:after="100"/>
      <w:ind w:left="567"/>
    </w:pPr>
    <w:rPr>
      <w:rFonts w:asciiTheme="minorHAnsi" w:eastAsiaTheme="minorEastAsia" w:hAnsiTheme="minorHAnsi"/>
      <w:noProof/>
      <w:sz w:val="22"/>
      <w:szCs w:val="22"/>
    </w:rPr>
  </w:style>
  <w:style w:type="paragraph" w:styleId="TOC5">
    <w:name w:val="toc 5"/>
    <w:basedOn w:val="a"/>
    <w:next w:val="a"/>
    <w:unhideWhenUsed/>
    <w:rsid w:val="002D0BE0"/>
    <w:pPr>
      <w:tabs>
        <w:tab w:val="right" w:leader="dot" w:pos="9628"/>
      </w:tabs>
      <w:spacing w:after="100"/>
      <w:ind w:left="567"/>
    </w:pPr>
    <w:rPr>
      <w:szCs w:val="22"/>
    </w:rPr>
  </w:style>
  <w:style w:type="paragraph" w:styleId="TOC6">
    <w:name w:val="toc 6"/>
    <w:basedOn w:val="a"/>
    <w:next w:val="a"/>
    <w:autoRedefine/>
    <w:unhideWhenUsed/>
    <w:rsid w:val="002D0BE0"/>
    <w:pPr>
      <w:spacing w:after="100"/>
      <w:ind w:left="850"/>
    </w:pPr>
  </w:style>
  <w:style w:type="paragraph" w:styleId="TOC7">
    <w:name w:val="toc 7"/>
    <w:basedOn w:val="a"/>
    <w:next w:val="a"/>
    <w:autoRedefine/>
    <w:unhideWhenUsed/>
    <w:rsid w:val="002D0BE0"/>
    <w:pPr>
      <w:spacing w:after="100"/>
      <w:ind w:left="1020"/>
    </w:pPr>
  </w:style>
  <w:style w:type="paragraph" w:styleId="TOC8">
    <w:name w:val="toc 8"/>
    <w:basedOn w:val="a"/>
    <w:next w:val="a"/>
    <w:autoRedefine/>
    <w:unhideWhenUsed/>
    <w:rsid w:val="002D0BE0"/>
    <w:pPr>
      <w:spacing w:after="100"/>
      <w:ind w:left="1190"/>
    </w:pPr>
  </w:style>
  <w:style w:type="paragraph" w:styleId="TOC9">
    <w:name w:val="toc 9"/>
    <w:basedOn w:val="a"/>
    <w:next w:val="a"/>
    <w:autoRedefine/>
    <w:unhideWhenUsed/>
    <w:rsid w:val="002D0BE0"/>
    <w:pPr>
      <w:spacing w:after="100"/>
      <w:ind w:left="1360"/>
    </w:pPr>
  </w:style>
  <w:style w:type="paragraph" w:customStyle="1" w:styleId="TableHead2">
    <w:name w:val="Table Head2"/>
    <w:basedOn w:val="TableHead"/>
    <w:qFormat/>
    <w:rsid w:val="002D0BE0"/>
    <w:pPr>
      <w:outlineLvl w:val="9"/>
    </w:pPr>
  </w:style>
  <w:style w:type="paragraph" w:customStyle="1" w:styleId="TableSideHeading2">
    <w:name w:val="Table SideHeading2"/>
    <w:basedOn w:val="TableSideHeading"/>
    <w:autoRedefine/>
    <w:qFormat/>
    <w:rsid w:val="002D0BE0"/>
    <w:pPr>
      <w:keepLines w:val="0"/>
      <w:outlineLvl w:val="9"/>
    </w:pPr>
  </w:style>
  <w:style w:type="paragraph" w:customStyle="1" w:styleId="0">
    <w:name w:val="סגנון שורה ראשונה:  0  ס''מ"/>
    <w:basedOn w:val="2"/>
    <w:rsid w:val="002D0BE0"/>
    <w:rPr>
      <w:rFonts w:eastAsia="Times New Roman"/>
    </w:rPr>
  </w:style>
  <w:style w:type="paragraph" w:styleId="af">
    <w:name w:val="List Paragraph"/>
    <w:basedOn w:val="a"/>
    <w:uiPriority w:val="34"/>
    <w:qFormat/>
    <w:rsid w:val="002D0BE0"/>
    <w:pPr>
      <w:widowControl/>
      <w:spacing w:line="259" w:lineRule="auto"/>
    </w:pPr>
    <w:rPr>
      <w:rFonts w:asciiTheme="minorHAnsi" w:hAnsiTheme="minorHAnsi"/>
      <w:sz w:val="22"/>
    </w:rPr>
  </w:style>
  <w:style w:type="table" w:styleId="af0">
    <w:name w:val="Table Grid"/>
    <w:basedOn w:val="a1"/>
    <w:rsid w:val="002D0BE0"/>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2D0BE0"/>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2D0BE0"/>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f1">
    <w:name w:val="טבלת חקיקה"/>
    <w:basedOn w:val="a1"/>
    <w:uiPriority w:val="99"/>
    <w:rsid w:val="002D0BE0"/>
    <w:pPr>
      <w:spacing w:after="0" w:line="240" w:lineRule="auto"/>
      <w:jc w:val="center"/>
    </w:pPr>
    <w:rPr>
      <w:rFonts w:ascii="Times New Roman" w:eastAsia="MS Mincho" w:hAnsi="Times New Roman"/>
      <w:sz w:val="20"/>
      <w:szCs w:val="20"/>
    </w:rPr>
    <w:tblPr/>
    <w:tcPr>
      <w:tcMar>
        <w:left w:w="0" w:type="dxa"/>
        <w:right w:w="0" w:type="dxa"/>
      </w:tcMar>
      <w:vAlign w:val="center"/>
    </w:tcPr>
    <w:tblStylePr w:type="firstRow">
      <w:pPr>
        <w:jc w:val="center"/>
      </w:pPr>
      <w:rPr>
        <w:rFonts w:cs="David"/>
        <w:bCs/>
        <w:szCs w:val="24"/>
      </w:rPr>
      <w:tblPr/>
      <w:tcPr>
        <w:tcBorders>
          <w:top w:val="nil"/>
          <w:left w:val="nil"/>
          <w:bottom w:val="nil"/>
          <w:right w:val="nil"/>
          <w:insideH w:val="nil"/>
          <w:insideV w:val="nil"/>
          <w:tl2br w:val="nil"/>
          <w:tr2bl w:val="nil"/>
        </w:tcBorders>
        <w:shd w:val="pct10" w:color="auto" w:fill="auto"/>
      </w:tcPr>
    </w:tblStylePr>
    <w:tblStylePr w:type="firstCol">
      <w:tblPr/>
      <w:tcPr>
        <w:noWrap/>
      </w:tcPr>
    </w:tblStylePr>
    <w:tblStylePr w:type="lastCol">
      <w:pPr>
        <w:jc w:val="center"/>
      </w:pPr>
      <w:tblPr/>
      <w:tcPr>
        <w:noWrap/>
      </w:tcPr>
    </w:tblStylePr>
  </w:style>
  <w:style w:type="table" w:customStyle="1" w:styleId="13">
    <w:name w:val="סגנון1"/>
    <w:basedOn w:val="a1"/>
    <w:uiPriority w:val="99"/>
    <w:rsid w:val="002D0BE0"/>
    <w:pPr>
      <w:spacing w:after="0" w:line="240" w:lineRule="auto"/>
    </w:pPr>
    <w:rPr>
      <w:rFonts w:ascii="Times New Roman" w:eastAsia="MS Mincho" w:hAnsi="Times New Roman" w:cs="Times New Roman"/>
      <w:sz w:val="20"/>
      <w:szCs w:val="20"/>
    </w:rPr>
    <w:tblPr/>
    <w:tblStylePr w:type="firstCol">
      <w:pPr>
        <w:keepNext w:val="0"/>
        <w:keepLines/>
        <w:pageBreakBefore w:val="0"/>
        <w:widowControl w:val="0"/>
        <w:suppressLineNumbers w:val="0"/>
        <w:suppressAutoHyphens w:val="0"/>
        <w:wordWrap/>
      </w:pPr>
    </w:tblStylePr>
  </w:style>
  <w:style w:type="paragraph" w:styleId="af2">
    <w:name w:val="Balloon Text"/>
    <w:basedOn w:val="a"/>
    <w:link w:val="af3"/>
    <w:uiPriority w:val="99"/>
    <w:semiHidden/>
    <w:unhideWhenUsed/>
    <w:rsid w:val="00540694"/>
    <w:pPr>
      <w:spacing w:line="240" w:lineRule="auto"/>
    </w:pPr>
    <w:rPr>
      <w:rFonts w:ascii="Tahoma" w:hAnsi="Tahoma" w:cs="Tahoma"/>
      <w:sz w:val="18"/>
      <w:szCs w:val="18"/>
    </w:rPr>
  </w:style>
  <w:style w:type="character" w:customStyle="1" w:styleId="af3">
    <w:name w:val="טקסט בלונים תו"/>
    <w:basedOn w:val="a0"/>
    <w:link w:val="af2"/>
    <w:uiPriority w:val="99"/>
    <w:semiHidden/>
    <w:rsid w:val="00540694"/>
    <w:rPr>
      <w:rFonts w:ascii="Tahoma" w:hAnsi="Tahoma" w:cs="Tahoma"/>
      <w:sz w:val="18"/>
      <w:szCs w:val="18"/>
    </w:rPr>
  </w:style>
  <w:style w:type="paragraph" w:customStyle="1" w:styleId="hesber0">
    <w:name w:val="hesber"/>
    <w:basedOn w:val="a"/>
    <w:rsid w:val="004F7C1C"/>
    <w:pPr>
      <w:widowControl/>
      <w:ind w:left="0" w:firstLine="340"/>
      <w:contextualSpacing w:val="0"/>
    </w:pPr>
    <w:rPr>
      <w:rFonts w:ascii="Arial" w:hAnsi="Arial" w:cs="Arial"/>
      <w:sz w:val="20"/>
      <w:szCs w:val="20"/>
    </w:rPr>
  </w:style>
  <w:style w:type="paragraph" w:customStyle="1" w:styleId="hesber1st0">
    <w:name w:val="hesber1st"/>
    <w:basedOn w:val="a"/>
    <w:rsid w:val="004F7C1C"/>
    <w:pPr>
      <w:widowControl/>
      <w:ind w:left="0"/>
      <w:contextualSpacing w:val="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178618">
      <w:bodyDiv w:val="1"/>
      <w:marLeft w:val="0"/>
      <w:marRight w:val="0"/>
      <w:marTop w:val="0"/>
      <w:marBottom w:val="0"/>
      <w:divBdr>
        <w:top w:val="none" w:sz="0" w:space="0" w:color="auto"/>
        <w:left w:val="none" w:sz="0" w:space="0" w:color="auto"/>
        <w:bottom w:val="none" w:sz="0" w:space="0" w:color="auto"/>
        <w:right w:val="none" w:sz="0" w:space="0" w:color="auto"/>
      </w:divBdr>
    </w:div>
    <w:div w:id="1593588198">
      <w:bodyDiv w:val="1"/>
      <w:marLeft w:val="0"/>
      <w:marRight w:val="0"/>
      <w:marTop w:val="0"/>
      <w:marBottom w:val="0"/>
      <w:divBdr>
        <w:top w:val="none" w:sz="0" w:space="0" w:color="auto"/>
        <w:left w:val="none" w:sz="0" w:space="0" w:color="auto"/>
        <w:bottom w:val="none" w:sz="0" w:space="0" w:color="auto"/>
        <w:right w:val="none" w:sz="0" w:space="0" w:color="auto"/>
      </w:divBdr>
    </w:div>
    <w:div w:id="195949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900</Words>
  <Characters>4503</Characters>
  <Application>Microsoft Office Word</Application>
  <DocSecurity>0</DocSecurity>
  <Lines>37</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לילי אור</dc:creator>
  <cp:keywords/>
  <dc:description/>
  <cp:lastModifiedBy>לילי אור</cp:lastModifiedBy>
  <cp:revision>4</cp:revision>
  <dcterms:created xsi:type="dcterms:W3CDTF">2024-02-13T05:46:00Z</dcterms:created>
  <dcterms:modified xsi:type="dcterms:W3CDTF">2024-02-13T06:02:00Z</dcterms:modified>
</cp:coreProperties>
</file>