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49" w:rsidRDefault="000F3049" w:rsidP="005F0271">
      <w:pPr>
        <w:jc w:val="center"/>
        <w:rPr>
          <w:b/>
          <w:bCs/>
          <w:sz w:val="26"/>
          <w:szCs w:val="26"/>
          <w:rtl/>
        </w:rPr>
      </w:pPr>
      <w:bookmarkStart w:id="0" w:name="_GoBack"/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3049" w:rsidRDefault="000F3049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BC3AF3" w:rsidRDefault="00BC3AF3" w:rsidP="00BC3AF3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24248737" w:history="1">
        <w:r w:rsidRPr="00AC33C1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Toc124248737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BC3AF3" w:rsidRDefault="00BC3AF3" w:rsidP="00BC3AF3">
      <w:pPr>
        <w:pStyle w:val="TOC4"/>
        <w:rPr>
          <w:rFonts w:cstheme="minorBidi"/>
          <w:rtl/>
        </w:rPr>
      </w:pPr>
      <w:hyperlink w:anchor="_Toc124248738" w:history="1">
        <w:r w:rsidRPr="00AC33C1">
          <w:rPr>
            <w:rStyle w:val="Hyperlink"/>
            <w:rtl/>
          </w:rPr>
          <w:t>א. שם הצו המוצע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Toc124248738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BC3AF3" w:rsidRDefault="00BC3AF3" w:rsidP="00BC3AF3">
      <w:pPr>
        <w:pStyle w:val="TOC4"/>
        <w:rPr>
          <w:rFonts w:cstheme="minorBidi"/>
          <w:rtl/>
        </w:rPr>
      </w:pPr>
      <w:hyperlink w:anchor="_Toc124248739" w:history="1">
        <w:r w:rsidRPr="00AC33C1">
          <w:rPr>
            <w:rStyle w:val="Hyperlink"/>
            <w:rtl/>
          </w:rPr>
          <w:t>ב. מטרת הצו המוצע והצורך בו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Toc124248739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BC3AF3" w:rsidRDefault="00BC3AF3" w:rsidP="00BC3AF3">
      <w:pPr>
        <w:pStyle w:val="TOC4"/>
        <w:rPr>
          <w:rFonts w:cstheme="minorBidi"/>
          <w:rtl/>
        </w:rPr>
      </w:pPr>
      <w:hyperlink w:anchor="_Toc124248740" w:history="1">
        <w:r w:rsidRPr="00AC33C1">
          <w:rPr>
            <w:rStyle w:val="Hyperlink"/>
            <w:rtl/>
          </w:rPr>
          <w:t>ג. להלן נוסח טיוטת הצו המוצע: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Toc124248740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BC3AF3" w:rsidRDefault="00BC3AF3" w:rsidP="00BC3AF3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24248741" w:history="1">
        <w:r w:rsidRPr="00AC33C1">
          <w:rPr>
            <w:rStyle w:val="Hyperlink"/>
            <w:noProof/>
            <w:rtl/>
          </w:rPr>
          <w:t>טיוטת צו הבלו על דלק (הטלת בלו)(הוראת שעה), התשפ"ב-2021 (תיקון), התשפ"ג-2023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Toc124248741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BC3AF3" w:rsidRDefault="00BC3AF3" w:rsidP="00BC3AF3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24248742" w:history="1">
        <w:r w:rsidRPr="00AC33C1">
          <w:rPr>
            <w:rStyle w:val="Hyperlink"/>
            <w:noProof/>
            <w:rtl/>
          </w:rPr>
          <w:t>תיקון סעיף 1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Toc124248742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BC3AF3" w:rsidRDefault="00BC3AF3" w:rsidP="00BC3AF3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24248743" w:history="1">
        <w:r w:rsidRPr="00AC33C1">
          <w:rPr>
            <w:rStyle w:val="Hyperlink"/>
            <w:noProof/>
            <w:rtl/>
          </w:rPr>
          <w:t>דברי הסבר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Toc124248743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0F3049" w:rsidRDefault="00BC3AF3" w:rsidP="00BC3AF3">
      <w:pPr>
        <w:rPr>
          <w:snapToGrid w:val="0"/>
          <w:rtl/>
        </w:rPr>
      </w:pPr>
      <w:r>
        <w:rPr>
          <w:rtl/>
        </w:rPr>
        <w:fldChar w:fldCharType="end"/>
      </w:r>
      <w:r w:rsidR="000F3049">
        <w:rPr>
          <w:rtl/>
        </w:rPr>
        <w:br w:type="page"/>
      </w:r>
    </w:p>
    <w:p w:rsidR="00523ADB" w:rsidRDefault="00523ADB" w:rsidP="00307E94">
      <w:pPr>
        <w:pStyle w:val="1"/>
        <w:keepNext w:val="0"/>
        <w:keepLines w:val="0"/>
      </w:pPr>
      <w:bookmarkStart w:id="1" w:name="_Toc123806458"/>
      <w:bookmarkStart w:id="2" w:name="_Toc123806469"/>
      <w:bookmarkStart w:id="3" w:name="_Toc124248737"/>
      <w:r>
        <w:rPr>
          <w:rtl/>
        </w:rPr>
        <w:lastRenderedPageBreak/>
        <w:t>טיוטת צו</w:t>
      </w:r>
      <w:bookmarkEnd w:id="1"/>
      <w:bookmarkEnd w:id="2"/>
      <w:bookmarkEnd w:id="3"/>
    </w:p>
    <w:p w:rsidR="00523ADB" w:rsidRDefault="00523ADB" w:rsidP="00307E94">
      <w:pPr>
        <w:rPr>
          <w:rtl/>
        </w:rPr>
      </w:pPr>
    </w:p>
    <w:p w:rsidR="00523ADB" w:rsidRDefault="00523ADB" w:rsidP="00F24A78">
      <w:pPr>
        <w:pStyle w:val="4"/>
        <w:rPr>
          <w:rtl/>
        </w:rPr>
      </w:pPr>
      <w:bookmarkStart w:id="4" w:name="_Toc123806470"/>
      <w:bookmarkStart w:id="5" w:name="_Toc124248738"/>
      <w:r>
        <w:rPr>
          <w:rFonts w:hint="cs"/>
          <w:rtl/>
        </w:rPr>
        <w:t>שם הצו המוצע</w:t>
      </w:r>
      <w:bookmarkEnd w:id="4"/>
      <w:bookmarkEnd w:id="5"/>
    </w:p>
    <w:p w:rsidR="00523ADB" w:rsidRDefault="00523ADB" w:rsidP="00BC3AF3">
      <w:r>
        <w:rPr>
          <w:rFonts w:hint="cs"/>
          <w:rtl/>
        </w:rPr>
        <w:t xml:space="preserve">צו הבלו על דלק (הטלת בלו)(הוראת שעה), התשפ"ב-2021 </w:t>
      </w:r>
      <w:r>
        <w:rPr>
          <w:rtl/>
        </w:rPr>
        <w:t>(תיקון)</w:t>
      </w:r>
      <w:r>
        <w:rPr>
          <w:rFonts w:hint="cs"/>
          <w:rtl/>
        </w:rPr>
        <w:t>, התשפ"ג-202</w:t>
      </w:r>
      <w:r w:rsidR="00BC3AF3">
        <w:rPr>
          <w:rFonts w:hint="cs"/>
          <w:rtl/>
        </w:rPr>
        <w:t>3</w:t>
      </w:r>
    </w:p>
    <w:p w:rsidR="00523ADB" w:rsidRDefault="00523ADB" w:rsidP="00307E94">
      <w:pPr>
        <w:rPr>
          <w:rtl/>
        </w:rPr>
      </w:pPr>
    </w:p>
    <w:p w:rsidR="00523ADB" w:rsidRDefault="00523ADB" w:rsidP="00307E94">
      <w:pPr>
        <w:rPr>
          <w:rtl/>
        </w:rPr>
      </w:pPr>
    </w:p>
    <w:p w:rsidR="00523ADB" w:rsidRDefault="00523ADB" w:rsidP="00F24A78">
      <w:pPr>
        <w:pStyle w:val="4"/>
        <w:rPr>
          <w:rtl/>
        </w:rPr>
      </w:pPr>
      <w:bookmarkStart w:id="6" w:name="_Toc123806471"/>
      <w:bookmarkStart w:id="7" w:name="_Toc124248739"/>
      <w:r>
        <w:rPr>
          <w:rFonts w:hint="cs"/>
          <w:rtl/>
        </w:rPr>
        <w:t>מטרת הצו המוצע והצורך בו</w:t>
      </w:r>
      <w:bookmarkEnd w:id="6"/>
      <w:bookmarkEnd w:id="7"/>
      <w:r>
        <w:rPr>
          <w:rFonts w:hint="cs"/>
          <w:rtl/>
        </w:rPr>
        <w:t xml:space="preserve"> </w:t>
      </w:r>
    </w:p>
    <w:p w:rsidR="00156FB3" w:rsidRDefault="00523ADB" w:rsidP="00156FB3">
      <w:pPr>
        <w:rPr>
          <w:rtl/>
        </w:rPr>
      </w:pPr>
      <w:r w:rsidRPr="00523ADB">
        <w:rPr>
          <w:rtl/>
        </w:rPr>
        <w:t>צו הבלו על דלק (הטלת בלו)(הוראת שעה), התשפ"ב-2021</w:t>
      </w:r>
      <w:r w:rsidR="00156FB3">
        <w:rPr>
          <w:rFonts w:hint="cs"/>
          <w:rtl/>
        </w:rPr>
        <w:t>,</w:t>
      </w:r>
      <w:r w:rsidRPr="00523ADB">
        <w:rPr>
          <w:rtl/>
        </w:rPr>
        <w:t xml:space="preserve"> הפחית את הבלו החל על פחם מס הקניה החל על הפחם מ-105.40 ₪ לטון ל-1 ₪ לטון, בהוראת שעה שתוקפה עד יום </w:t>
      </w:r>
      <w:r w:rsidR="00156FB3">
        <w:rPr>
          <w:rtl/>
        </w:rPr>
        <w:t>12 בפברואר 2023</w:t>
      </w:r>
      <w:r w:rsidRPr="00523ADB">
        <w:rPr>
          <w:rtl/>
        </w:rPr>
        <w:t xml:space="preserve">, וזאת על מנת למתן את העלייה בתעריף החשמל. </w:t>
      </w:r>
    </w:p>
    <w:p w:rsidR="00156FB3" w:rsidRDefault="00156FB3" w:rsidP="00156FB3">
      <w:pPr>
        <w:rPr>
          <w:rtl/>
        </w:rPr>
      </w:pPr>
    </w:p>
    <w:p w:rsidR="00523ADB" w:rsidRDefault="00523ADB" w:rsidP="00156FB3">
      <w:pPr>
        <w:rPr>
          <w:rtl/>
        </w:rPr>
      </w:pPr>
      <w:r w:rsidRPr="00523ADB">
        <w:rPr>
          <w:rtl/>
        </w:rPr>
        <w:t>בצו זה מוצע להאריך את ההפחתה, כך שתעמוד בתוקפה עד סוף שנת 2023, וזאת על מנת לשמר את המיתון בעליית תעריף החשמל.</w:t>
      </w:r>
    </w:p>
    <w:p w:rsidR="00523ADB" w:rsidRDefault="00523ADB" w:rsidP="00307E94">
      <w:pPr>
        <w:rPr>
          <w:rtl/>
        </w:rPr>
      </w:pPr>
    </w:p>
    <w:p w:rsidR="00156FB3" w:rsidRDefault="00156FB3" w:rsidP="00156FB3">
      <w:pPr>
        <w:rPr>
          <w:rtl/>
        </w:rPr>
      </w:pPr>
    </w:p>
    <w:p w:rsidR="00156FB3" w:rsidRDefault="00156FB3" w:rsidP="00156FB3">
      <w:pPr>
        <w:rPr>
          <w:rtl/>
        </w:rPr>
      </w:pPr>
      <w:r>
        <w:rPr>
          <w:rtl/>
        </w:rPr>
        <w:t xml:space="preserve">הפסד הכנסות המדינה ממסים </w:t>
      </w:r>
      <w:r>
        <w:rPr>
          <w:rFonts w:hint="cs"/>
          <w:rtl/>
        </w:rPr>
        <w:t xml:space="preserve">בשל צו זה וצו </w:t>
      </w:r>
      <w:r w:rsidRPr="00B714FE">
        <w:rPr>
          <w:rFonts w:hint="cs"/>
          <w:rtl/>
        </w:rPr>
        <w:t xml:space="preserve">תעריף המכס והפטורים ומס קנייה על טובין </w:t>
      </w:r>
      <w:r w:rsidRPr="00B714FE">
        <w:rPr>
          <w:rtl/>
        </w:rPr>
        <w:t>(</w:t>
      </w:r>
      <w:r w:rsidRPr="00B714FE">
        <w:rPr>
          <w:rFonts w:hint="cs"/>
          <w:rtl/>
        </w:rPr>
        <w:t>הוראת שעה</w:t>
      </w:r>
      <w:r w:rsidRPr="00B714FE">
        <w:rPr>
          <w:rtl/>
        </w:rPr>
        <w:t xml:space="preserve"> מס'</w:t>
      </w:r>
      <w:r>
        <w:rPr>
          <w:rFonts w:hint="cs"/>
          <w:rtl/>
        </w:rPr>
        <w:t xml:space="preserve"> 14), התשפ"ב-2022 (תיקון), התשפ"ג-2023,</w:t>
      </w:r>
      <w:r>
        <w:rPr>
          <w:rtl/>
        </w:rPr>
        <w:t xml:space="preserve"> צפוי לעמוד על</w:t>
      </w:r>
      <w:r>
        <w:rPr>
          <w:rFonts w:hint="cs"/>
          <w:rtl/>
        </w:rPr>
        <w:t xml:space="preserve"> 440 מיליון שקלים חדשים.</w:t>
      </w:r>
    </w:p>
    <w:p w:rsidR="00156FB3" w:rsidRDefault="00156FB3" w:rsidP="00156FB3">
      <w:pPr>
        <w:rPr>
          <w:rtl/>
        </w:rPr>
      </w:pPr>
    </w:p>
    <w:p w:rsidR="00156FB3" w:rsidRDefault="00156FB3" w:rsidP="00156FB3">
      <w:pPr>
        <w:rPr>
          <w:rtl/>
        </w:rPr>
      </w:pPr>
      <w:r>
        <w:rPr>
          <w:rtl/>
        </w:rPr>
        <w:t>דרך מימון הפסד הכנסות המדינה בשל צו זה, לעניין סעי</w:t>
      </w:r>
      <w:r>
        <w:rPr>
          <w:rFonts w:hint="cs"/>
          <w:rtl/>
        </w:rPr>
        <w:t>ף</w:t>
      </w:r>
      <w:r>
        <w:rPr>
          <w:rtl/>
        </w:rPr>
        <w:t xml:space="preserve"> 40(ב) לחוק יסודות התקציב, התשמ"ה-1985</w:t>
      </w:r>
      <w:r>
        <w:rPr>
          <w:rFonts w:hint="cs"/>
          <w:rtl/>
        </w:rPr>
        <w:t>,</w:t>
      </w:r>
      <w:r>
        <w:rPr>
          <w:rtl/>
        </w:rPr>
        <w:t xml:space="preserve"> היא הפחתת שיעור הפרשת המס לפי חוק מיסוי מקרקעין, לקרן תשלום פיצויים בעד נזקי מלחמה ובצורת. לצורך כך יקודם תיקון לתקנות תקנות מס רכוש וקרן פיצויים (שיעור ההפרשה לקרן פיצויים), </w:t>
      </w:r>
      <w:r>
        <w:rPr>
          <w:rFonts w:hint="cs"/>
          <w:rtl/>
        </w:rPr>
        <w:t>ה</w:t>
      </w:r>
      <w:r>
        <w:rPr>
          <w:rtl/>
        </w:rPr>
        <w:t>תשנ"א-1991.</w:t>
      </w:r>
    </w:p>
    <w:p w:rsidR="00156FB3" w:rsidRDefault="00156FB3" w:rsidP="00156FB3">
      <w:pPr>
        <w:rPr>
          <w:rtl/>
        </w:rPr>
      </w:pPr>
    </w:p>
    <w:p w:rsidR="00523ADB" w:rsidRDefault="00523ADB" w:rsidP="00307E94">
      <w:pPr>
        <w:rPr>
          <w:rtl/>
        </w:rPr>
      </w:pPr>
    </w:p>
    <w:p w:rsidR="00523ADB" w:rsidRDefault="00523ADB" w:rsidP="00F24A78">
      <w:pPr>
        <w:pStyle w:val="4"/>
        <w:rPr>
          <w:rtl/>
        </w:rPr>
      </w:pPr>
      <w:bookmarkStart w:id="8" w:name="_Toc123806472"/>
      <w:bookmarkStart w:id="9" w:name="_Toc124248740"/>
      <w:r>
        <w:rPr>
          <w:rFonts w:hint="cs"/>
          <w:rtl/>
        </w:rPr>
        <w:t>להלן נוסח טיוטת הצו המוצע:</w:t>
      </w:r>
      <w:bookmarkEnd w:id="8"/>
      <w:bookmarkEnd w:id="9"/>
      <w:r>
        <w:rPr>
          <w:rFonts w:hint="cs"/>
          <w:rtl/>
        </w:rPr>
        <w:t xml:space="preserve"> </w:t>
      </w:r>
    </w:p>
    <w:p w:rsidR="00523ADB" w:rsidRDefault="00523ADB" w:rsidP="00307E94">
      <w:pPr>
        <w:bidi w:val="0"/>
        <w:rPr>
          <w:rtl/>
        </w:rPr>
      </w:pPr>
      <w:r>
        <w:rPr>
          <w:rtl/>
        </w:rPr>
        <w:br w:type="page"/>
      </w:r>
    </w:p>
    <w:p w:rsidR="00523ADB" w:rsidRDefault="00523ADB" w:rsidP="00523ADB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523ADB" w:rsidRDefault="00523ADB" w:rsidP="00BC3AF3">
      <w:pPr>
        <w:pStyle w:val="HeadHatzaotHok"/>
        <w:keepNext w:val="0"/>
        <w:keepLines w:val="0"/>
        <w:rPr>
          <w:rtl/>
        </w:rPr>
      </w:pPr>
      <w:bookmarkStart w:id="10" w:name="_Toc123806459"/>
      <w:bookmarkStart w:id="11" w:name="_Toc123806473"/>
      <w:bookmarkStart w:id="12" w:name="_Toc124248741"/>
      <w:r>
        <w:rPr>
          <w:rtl/>
        </w:rPr>
        <w:t xml:space="preserve">טיוטת צו </w:t>
      </w:r>
      <w:r>
        <w:rPr>
          <w:rFonts w:hint="cs"/>
          <w:rtl/>
        </w:rPr>
        <w:t xml:space="preserve">הבלו על דלק (הטלת בלו)(הוראת שעה), התשפ"ב-2021 </w:t>
      </w:r>
      <w:r>
        <w:rPr>
          <w:rtl/>
        </w:rPr>
        <w:t>(תיקון)</w:t>
      </w:r>
      <w:r>
        <w:rPr>
          <w:rFonts w:hint="cs"/>
          <w:rtl/>
        </w:rPr>
        <w:t>, התשפ"ג-202</w:t>
      </w:r>
      <w:bookmarkEnd w:id="10"/>
      <w:bookmarkEnd w:id="11"/>
      <w:r w:rsidR="00BC3AF3">
        <w:rPr>
          <w:rFonts w:hint="cs"/>
          <w:rtl/>
        </w:rPr>
        <w:t>3</w:t>
      </w:r>
      <w:bookmarkEnd w:id="12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523ADB" w:rsidTr="00307E94">
        <w:trPr>
          <w:cantSplit/>
          <w:trHeight w:val="60"/>
        </w:trPr>
        <w:tc>
          <w:tcPr>
            <w:tcW w:w="1871" w:type="dxa"/>
          </w:tcPr>
          <w:p w:rsidR="00523ADB" w:rsidRDefault="00523AD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523ADB" w:rsidRDefault="00523ADB">
            <w:pPr>
              <w:pStyle w:val="TableText"/>
            </w:pPr>
          </w:p>
        </w:tc>
        <w:tc>
          <w:tcPr>
            <w:tcW w:w="7146" w:type="dxa"/>
            <w:hideMark/>
          </w:tcPr>
          <w:p w:rsidR="00523ADB" w:rsidRDefault="00523ADB">
            <w:pPr>
              <w:pStyle w:val="TableBlock"/>
            </w:pPr>
            <w:r w:rsidRPr="00625A55">
              <w:rPr>
                <w:rtl/>
              </w:rPr>
              <w:t>בתוקף סמכותי לפי סעיף</w:t>
            </w:r>
            <w:r w:rsidRPr="00625A55">
              <w:rPr>
                <w:rFonts w:hint="cs"/>
                <w:rtl/>
              </w:rPr>
              <w:t xml:space="preserve"> 2 </w:t>
            </w:r>
            <w:r w:rsidRPr="00625A55">
              <w:rPr>
                <w:rtl/>
              </w:rPr>
              <w:t>לחוק</w:t>
            </w:r>
            <w:r w:rsidRPr="00625A55">
              <w:rPr>
                <w:rFonts w:hint="cs"/>
                <w:rtl/>
              </w:rPr>
              <w:t xml:space="preserve"> הבלו על דלק, התשי"ח-1958</w:t>
            </w:r>
            <w:r>
              <w:rPr>
                <w:rStyle w:val="a7"/>
                <w:rtl/>
              </w:rPr>
              <w:footnoteReference w:id="1"/>
            </w:r>
            <w:r w:rsidRPr="00625A55">
              <w:rPr>
                <w:rtl/>
              </w:rPr>
              <w:t>, אני מצווה לאמור:</w:t>
            </w:r>
          </w:p>
        </w:tc>
      </w:tr>
      <w:tr w:rsidR="00523ADB" w:rsidTr="00307E94">
        <w:trPr>
          <w:cantSplit/>
          <w:trHeight w:val="60"/>
        </w:trPr>
        <w:tc>
          <w:tcPr>
            <w:tcW w:w="1871" w:type="dxa"/>
          </w:tcPr>
          <w:p w:rsidR="00523ADB" w:rsidRDefault="00523ADB">
            <w:pPr>
              <w:pStyle w:val="TableSideHeading"/>
            </w:pPr>
          </w:p>
        </w:tc>
        <w:tc>
          <w:tcPr>
            <w:tcW w:w="624" w:type="dxa"/>
          </w:tcPr>
          <w:p w:rsidR="00523ADB" w:rsidRDefault="00523ADB">
            <w:pPr>
              <w:pStyle w:val="TableText"/>
            </w:pPr>
          </w:p>
        </w:tc>
        <w:tc>
          <w:tcPr>
            <w:tcW w:w="7146" w:type="dxa"/>
          </w:tcPr>
          <w:p w:rsidR="00523ADB" w:rsidRDefault="00523ADB">
            <w:pPr>
              <w:pStyle w:val="TableHead"/>
            </w:pPr>
          </w:p>
        </w:tc>
      </w:tr>
      <w:tr w:rsidR="00523ADB" w:rsidTr="00307E94">
        <w:trPr>
          <w:cantSplit/>
          <w:trHeight w:val="60"/>
        </w:trPr>
        <w:tc>
          <w:tcPr>
            <w:tcW w:w="1871" w:type="dxa"/>
          </w:tcPr>
          <w:p w:rsidR="00523ADB" w:rsidRDefault="00523ADB">
            <w:pPr>
              <w:pStyle w:val="TableSideHeading"/>
            </w:pPr>
            <w:bookmarkStart w:id="13" w:name="_Toc123806460"/>
            <w:bookmarkStart w:id="14" w:name="_Toc123806474"/>
            <w:bookmarkStart w:id="15" w:name="_Toc124248742"/>
            <w:r>
              <w:rPr>
                <w:rFonts w:hint="cs"/>
                <w:rtl/>
              </w:rPr>
              <w:t>תיקון סעיף 1</w:t>
            </w:r>
            <w:bookmarkEnd w:id="13"/>
            <w:bookmarkEnd w:id="14"/>
            <w:bookmarkEnd w:id="15"/>
          </w:p>
        </w:tc>
        <w:tc>
          <w:tcPr>
            <w:tcW w:w="624" w:type="dxa"/>
          </w:tcPr>
          <w:p w:rsidR="00523ADB" w:rsidRDefault="00523ADB" w:rsidP="00523ADB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523ADB" w:rsidRDefault="00523ADB">
            <w:pPr>
              <w:pStyle w:val="TableBlock"/>
            </w:pPr>
            <w:r>
              <w:rPr>
                <w:rFonts w:hint="cs"/>
                <w:rtl/>
              </w:rPr>
              <w:t>בסעיף 1 ל</w:t>
            </w:r>
            <w:r>
              <w:rPr>
                <w:rtl/>
              </w:rPr>
              <w:t xml:space="preserve">צו </w:t>
            </w:r>
            <w:r>
              <w:rPr>
                <w:rFonts w:hint="cs"/>
                <w:rtl/>
              </w:rPr>
              <w:t>הבלו על דלק (הטלת בלו)(הוראת שעה), התשפ"ב-2021</w:t>
            </w:r>
            <w:r>
              <w:rPr>
                <w:rStyle w:val="a7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, במקום "כ"א בשבט </w:t>
            </w:r>
            <w:proofErr w:type="spellStart"/>
            <w:r>
              <w:rPr>
                <w:rFonts w:hint="cs"/>
                <w:rtl/>
              </w:rPr>
              <w:t>התשפ"ג</w:t>
            </w:r>
            <w:proofErr w:type="spellEnd"/>
            <w:r w:rsidRPr="00625A55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12 בפברואר</w:t>
            </w:r>
            <w:r w:rsidRPr="00625A55">
              <w:rPr>
                <w:rFonts w:hint="cs"/>
                <w:rtl/>
              </w:rPr>
              <w:t xml:space="preserve"> 2023)</w:t>
            </w:r>
            <w:r>
              <w:rPr>
                <w:rFonts w:hint="cs"/>
                <w:rtl/>
              </w:rPr>
              <w:t xml:space="preserve">" יבוא "י"ט בטבת </w:t>
            </w:r>
            <w:proofErr w:type="spellStart"/>
            <w:r>
              <w:rPr>
                <w:rFonts w:hint="cs"/>
                <w:rtl/>
              </w:rPr>
              <w:t>התשפ"ג</w:t>
            </w:r>
            <w:proofErr w:type="spellEnd"/>
            <w:r>
              <w:rPr>
                <w:rFonts w:hint="cs"/>
                <w:rtl/>
              </w:rPr>
              <w:t xml:space="preserve"> (31 בדצמבר 2023)".</w:t>
            </w:r>
          </w:p>
        </w:tc>
      </w:tr>
    </w:tbl>
    <w:p w:rsidR="00523ADB" w:rsidRDefault="00523ADB" w:rsidP="00307E94"/>
    <w:p w:rsidR="00523ADB" w:rsidRDefault="00523ADB" w:rsidP="00307E94">
      <w:pPr>
        <w:rPr>
          <w:rtl/>
        </w:rPr>
      </w:pPr>
    </w:p>
    <w:p w:rsidR="00523ADB" w:rsidRDefault="00523ADB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523ADB" w:rsidRDefault="00523ADB" w:rsidP="00523ADB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(</w:t>
      </w:r>
      <w:proofErr w:type="spellStart"/>
      <w:r>
        <w:rPr>
          <w:rFonts w:eastAsia="Calibri" w:hint="cs"/>
          <w:rtl/>
        </w:rPr>
        <w:t>חמ</w:t>
      </w:r>
      <w:proofErr w:type="spellEnd"/>
      <w:r>
        <w:rPr>
          <w:rFonts w:eastAsia="Calibri" w:hint="cs"/>
          <w:rtl/>
        </w:rPr>
        <w:t xml:space="preserve"> 3-764-ת1)</w:t>
      </w:r>
    </w:p>
    <w:p w:rsidR="00523ADB" w:rsidRDefault="00523ADB" w:rsidP="00307E94">
      <w:pPr>
        <w:rPr>
          <w:rFonts w:eastAsia="Calibri"/>
          <w:rtl/>
        </w:rPr>
      </w:pPr>
    </w:p>
    <w:p w:rsidR="00523ADB" w:rsidRDefault="00523AD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523ADB" w:rsidRDefault="00523AD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בצלאל </w:t>
      </w:r>
      <w:proofErr w:type="spellStart"/>
      <w:r>
        <w:rPr>
          <w:rFonts w:eastAsia="Calibri" w:hint="cs"/>
          <w:rtl/>
        </w:rPr>
        <w:t>סמוטריץ</w:t>
      </w:r>
      <w:proofErr w:type="spellEnd"/>
      <w:r>
        <w:rPr>
          <w:rFonts w:eastAsia="Calibri" w:hint="cs"/>
          <w:rtl/>
        </w:rPr>
        <w:t>'</w:t>
      </w:r>
    </w:p>
    <w:p w:rsidR="00523ADB" w:rsidRDefault="00523AD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523ADB" w:rsidRDefault="00523ADB" w:rsidP="00307E94">
      <w:pPr>
        <w:pStyle w:val="HeadDivreiHesber"/>
        <w:rPr>
          <w:rtl/>
        </w:rPr>
      </w:pPr>
      <w:bookmarkStart w:id="16" w:name="_Toc123806461"/>
      <w:bookmarkStart w:id="17" w:name="_Toc123806475"/>
      <w:bookmarkStart w:id="18" w:name="_Toc124248743"/>
      <w:r>
        <w:rPr>
          <w:rtl/>
        </w:rPr>
        <w:t>דברי הסבר</w:t>
      </w:r>
      <w:bookmarkEnd w:id="16"/>
      <w:bookmarkEnd w:id="17"/>
      <w:bookmarkEnd w:id="18"/>
    </w:p>
    <w:p w:rsidR="00523ADB" w:rsidRPr="00537828" w:rsidRDefault="00523ADB" w:rsidP="00307E94">
      <w:pPr>
        <w:pStyle w:val="Hesber1st"/>
        <w:tabs>
          <w:tab w:val="clear" w:pos="680"/>
        </w:tabs>
        <w:rPr>
          <w:rtl/>
        </w:rPr>
      </w:pPr>
    </w:p>
    <w:p w:rsidR="00523ADB" w:rsidRDefault="00523ADB" w:rsidP="00523ADB">
      <w:pPr>
        <w:pStyle w:val="Hesber1st"/>
        <w:tabs>
          <w:tab w:val="clear" w:pos="680"/>
        </w:tabs>
        <w:rPr>
          <w:rtl/>
        </w:rPr>
      </w:pPr>
      <w:r>
        <w:rPr>
          <w:rtl/>
        </w:rPr>
        <w:t xml:space="preserve">צו </w:t>
      </w:r>
      <w:r>
        <w:rPr>
          <w:rFonts w:hint="cs"/>
          <w:rtl/>
        </w:rPr>
        <w:t>הבלו על דלק (הטלת בלו)(הוראת שעה), התשפ"ב-2021</w:t>
      </w:r>
      <w:r w:rsidR="00EF4567">
        <w:rPr>
          <w:rFonts w:hint="cs"/>
          <w:rtl/>
        </w:rPr>
        <w:t>,</w:t>
      </w:r>
      <w:r>
        <w:rPr>
          <w:rFonts w:hint="cs"/>
          <w:rtl/>
        </w:rPr>
        <w:t xml:space="preserve"> הפחית את הבלו החל על פחם </w:t>
      </w:r>
      <w:r w:rsidRPr="00B714FE">
        <w:rPr>
          <w:rtl/>
        </w:rPr>
        <w:t xml:space="preserve">מס הקניה החל על הפחם מ-105.40 ₪ לטון ל-1 ₪ לטון, בהוראת שעה </w:t>
      </w:r>
      <w:r w:rsidRPr="00B714FE">
        <w:rPr>
          <w:rFonts w:hint="cs"/>
          <w:rtl/>
        </w:rPr>
        <w:t xml:space="preserve">שתוקפה </w:t>
      </w:r>
      <w:r w:rsidRPr="00B714FE">
        <w:rPr>
          <w:rtl/>
        </w:rPr>
        <w:t>עד יום</w:t>
      </w:r>
      <w:r>
        <w:rPr>
          <w:rFonts w:hint="cs"/>
          <w:rtl/>
        </w:rPr>
        <w:t xml:space="preserve"> 12 בפברואר</w:t>
      </w:r>
      <w:r w:rsidRPr="00625A55">
        <w:rPr>
          <w:rFonts w:hint="cs"/>
          <w:rtl/>
        </w:rPr>
        <w:t xml:space="preserve"> 2023</w:t>
      </w:r>
      <w:r>
        <w:rPr>
          <w:rFonts w:hint="cs"/>
          <w:rtl/>
        </w:rPr>
        <w:t xml:space="preserve">, וזאת על מנת למתן את העלייה בתעריף החשמל. בצו זה מוצע להאריך את ההפחתה, כך שתעמוד בתוקפה עד סוף שנת 2023, וזאת על מנת לשמר את המיתון בעליית תעריף החשמל. </w:t>
      </w:r>
    </w:p>
    <w:p w:rsidR="00523ADB" w:rsidRPr="00B714FE" w:rsidRDefault="00523ADB" w:rsidP="00523ADB">
      <w:pPr>
        <w:pStyle w:val="Hesber"/>
      </w:pPr>
      <w:r w:rsidRPr="00B714FE">
        <w:rPr>
          <w:rFonts w:hint="cs"/>
          <w:rtl/>
        </w:rPr>
        <w:t xml:space="preserve">יצוין כי במקביל לקידומו של צו זה מקודמת גם </w:t>
      </w:r>
      <w:r>
        <w:rPr>
          <w:rFonts w:hint="cs"/>
          <w:rtl/>
        </w:rPr>
        <w:t xml:space="preserve">תיקון מקביל בצו תעריף המכס והפטורים ומס קנייה על טובין (הוראת שעה מס' 14), התשפ"ב-2022, </w:t>
      </w:r>
      <w:r w:rsidRPr="00B714FE">
        <w:rPr>
          <w:rFonts w:hint="cs"/>
          <w:rtl/>
        </w:rPr>
        <w:t xml:space="preserve"> כך </w:t>
      </w:r>
      <w:r>
        <w:rPr>
          <w:rFonts w:hint="cs"/>
          <w:rtl/>
        </w:rPr>
        <w:t xml:space="preserve">שהפחתת מס הקנייה על </w:t>
      </w:r>
      <w:r w:rsidRPr="00B714FE">
        <w:rPr>
          <w:rFonts w:hint="cs"/>
          <w:rtl/>
        </w:rPr>
        <w:t xml:space="preserve">פחם </w:t>
      </w:r>
      <w:r>
        <w:rPr>
          <w:rFonts w:hint="cs"/>
          <w:rtl/>
        </w:rPr>
        <w:t>תוארך</w:t>
      </w:r>
      <w:r w:rsidRPr="00B714FE">
        <w:rPr>
          <w:rFonts w:hint="cs"/>
          <w:rtl/>
        </w:rPr>
        <w:t xml:space="preserve"> בהתאמה. </w:t>
      </w:r>
    </w:p>
    <w:p w:rsidR="00523ADB" w:rsidRPr="00537828" w:rsidRDefault="00523ADB" w:rsidP="00D3348F">
      <w:pPr>
        <w:pStyle w:val="Hesber1st"/>
        <w:tabs>
          <w:tab w:val="clear" w:pos="680"/>
        </w:tabs>
        <w:rPr>
          <w:rtl/>
        </w:rPr>
      </w:pPr>
      <w:r w:rsidRPr="00B714FE">
        <w:rPr>
          <w:rFonts w:hint="cs"/>
          <w:rtl/>
        </w:rPr>
        <w:t xml:space="preserve">הפסד הכנסות המדינה ממסים </w:t>
      </w:r>
      <w:r w:rsidRPr="00B714FE">
        <w:rPr>
          <w:rtl/>
        </w:rPr>
        <w:t xml:space="preserve">כתוצאה </w:t>
      </w:r>
      <w:r w:rsidRPr="00B714FE">
        <w:rPr>
          <w:rFonts w:hint="cs"/>
          <w:rtl/>
        </w:rPr>
        <w:t>ממהלך</w:t>
      </w:r>
      <w:r w:rsidRPr="00B714FE">
        <w:rPr>
          <w:rtl/>
        </w:rPr>
        <w:t xml:space="preserve"> זה צפוי </w:t>
      </w:r>
      <w:r w:rsidRPr="00B714FE">
        <w:rPr>
          <w:rFonts w:hint="cs"/>
          <w:rtl/>
        </w:rPr>
        <w:t>לעמוד על</w:t>
      </w:r>
      <w:r w:rsidR="00D3348F">
        <w:rPr>
          <w:rFonts w:hint="cs"/>
          <w:rtl/>
        </w:rPr>
        <w:t xml:space="preserve"> 440 מיליון שקלים חדשים.</w:t>
      </w:r>
    </w:p>
    <w:p w:rsidR="008927C4" w:rsidRDefault="008927C4"/>
    <w:sectPr w:rsidR="008927C4" w:rsidSect="00523ADB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3D" w:rsidRDefault="008F1C3D" w:rsidP="00523ADB">
      <w:pPr>
        <w:spacing w:line="240" w:lineRule="auto"/>
      </w:pPr>
      <w:r>
        <w:separator/>
      </w:r>
    </w:p>
  </w:endnote>
  <w:endnote w:type="continuationSeparator" w:id="0">
    <w:p w:rsidR="008F1C3D" w:rsidRDefault="008F1C3D" w:rsidP="00523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3D" w:rsidRDefault="008F1C3D" w:rsidP="00523ADB">
      <w:pPr>
        <w:spacing w:line="240" w:lineRule="auto"/>
        <w:ind w:left="0"/>
      </w:pPr>
      <w:r>
        <w:separator/>
      </w:r>
    </w:p>
  </w:footnote>
  <w:footnote w:type="continuationSeparator" w:id="0">
    <w:p w:rsidR="008F1C3D" w:rsidRDefault="008F1C3D" w:rsidP="00523ADB">
      <w:pPr>
        <w:spacing w:line="240" w:lineRule="auto"/>
      </w:pPr>
      <w:r>
        <w:continuationSeparator/>
      </w:r>
    </w:p>
  </w:footnote>
  <w:footnote w:id="1">
    <w:p w:rsidR="00523ADB" w:rsidRDefault="00523ADB" w:rsidP="00523AD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>
        <w:rPr>
          <w:rFonts w:hint="cs"/>
          <w:rtl/>
        </w:rPr>
        <w:t>, עמ' 160.</w:t>
      </w:r>
    </w:p>
  </w:footnote>
  <w:footnote w:id="2">
    <w:p w:rsidR="00523ADB" w:rsidRDefault="00523ADB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- שיעורי </w:t>
      </w:r>
      <w:proofErr w:type="spellStart"/>
      <w:r>
        <w:rPr>
          <w:rFonts w:hint="cs"/>
          <w:rtl/>
        </w:rPr>
        <w:t>מק"ח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 xml:space="preserve">, עמ' 200.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B"/>
    <w:rsid w:val="000F3049"/>
    <w:rsid w:val="00156FB3"/>
    <w:rsid w:val="001E000B"/>
    <w:rsid w:val="00523ADB"/>
    <w:rsid w:val="007D5C10"/>
    <w:rsid w:val="008927C4"/>
    <w:rsid w:val="0089610A"/>
    <w:rsid w:val="008F1C3D"/>
    <w:rsid w:val="00BC3AF3"/>
    <w:rsid w:val="00D3348F"/>
    <w:rsid w:val="00E478E8"/>
    <w:rsid w:val="00E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2B2C"/>
  <w15:chartTrackingRefBased/>
  <w15:docId w15:val="{AC96A26F-7C44-4E8C-90CD-C143D0B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F3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AF3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BC3AF3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BC3AF3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BC3AF3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3AF3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BC3AF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C3AF3"/>
  </w:style>
  <w:style w:type="character" w:customStyle="1" w:styleId="10">
    <w:name w:val="כותרת 1 תו"/>
    <w:basedOn w:val="a0"/>
    <w:link w:val="1"/>
    <w:uiPriority w:val="9"/>
    <w:rsid w:val="00BC3AF3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BC3AF3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BC3AF3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BC3AF3"/>
    <w:pPr>
      <w:outlineLvl w:val="2"/>
    </w:pPr>
  </w:style>
  <w:style w:type="paragraph" w:customStyle="1" w:styleId="TableBlock">
    <w:name w:val="Table Block"/>
    <w:basedOn w:val="TableText"/>
    <w:rsid w:val="00BC3AF3"/>
    <w:pPr>
      <w:jc w:val="both"/>
    </w:pPr>
  </w:style>
  <w:style w:type="paragraph" w:customStyle="1" w:styleId="TableHead">
    <w:name w:val="Table Head"/>
    <w:basedOn w:val="TableText"/>
    <w:rsid w:val="00BC3AF3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BC3AF3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BC3AF3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BC3AF3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BC3AF3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BC3AF3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BC3AF3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BC3AF3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BC3AF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C3AF3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523ADB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BC3AF3"/>
    <w:pPr>
      <w:outlineLvl w:val="9"/>
    </w:pPr>
  </w:style>
  <w:style w:type="paragraph" w:customStyle="1" w:styleId="Hesber">
    <w:name w:val="Hesber"/>
    <w:basedOn w:val="a"/>
    <w:rsid w:val="00BC3AF3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BC3AF3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523ADB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"/>
    <w:basedOn w:val="a0"/>
    <w:semiHidden/>
    <w:rsid w:val="00BC3AF3"/>
    <w:rPr>
      <w:vertAlign w:val="superscript"/>
    </w:rPr>
  </w:style>
  <w:style w:type="paragraph" w:customStyle="1" w:styleId="HesberHeading">
    <w:name w:val="Hesber Heading"/>
    <w:basedOn w:val="Hesber"/>
    <w:rsid w:val="00BC3AF3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BC3AF3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BC3AF3"/>
    <w:rPr>
      <w:vertAlign w:val="superscript"/>
    </w:rPr>
  </w:style>
  <w:style w:type="paragraph" w:customStyle="1" w:styleId="TableBlockOutdent">
    <w:name w:val="Table BlockOutdent"/>
    <w:basedOn w:val="TableBlock"/>
    <w:rsid w:val="00BC3AF3"/>
    <w:pPr>
      <w:ind w:left="624" w:hanging="624"/>
    </w:pPr>
  </w:style>
  <w:style w:type="paragraph" w:styleId="a9">
    <w:name w:val="header"/>
    <w:basedOn w:val="a"/>
    <w:link w:val="aa"/>
    <w:rsid w:val="00BC3AF3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523ADB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BC3AF3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523ADB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BC3AF3"/>
  </w:style>
  <w:style w:type="paragraph" w:customStyle="1" w:styleId="Cover1-Reshumot">
    <w:name w:val="Cover 1-Reshumot"/>
    <w:basedOn w:val="a"/>
    <w:rsid w:val="00BC3AF3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BC3AF3"/>
    <w:rPr>
      <w:sz w:val="36"/>
      <w:szCs w:val="52"/>
    </w:rPr>
  </w:style>
  <w:style w:type="paragraph" w:customStyle="1" w:styleId="Cover3-Haknesset">
    <w:name w:val="Cover 3-Haknesset"/>
    <w:basedOn w:val="Cover1-Reshumot"/>
    <w:rsid w:val="00BC3AF3"/>
    <w:rPr>
      <w:b/>
      <w:bCs/>
      <w:spacing w:val="60"/>
    </w:rPr>
  </w:style>
  <w:style w:type="paragraph" w:customStyle="1" w:styleId="Cover4-Date">
    <w:name w:val="Cover 4-Date"/>
    <w:basedOn w:val="a"/>
    <w:rsid w:val="00BC3AF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BC3AF3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C3AF3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C3AF3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BC3AF3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BC3AF3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BC3AF3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BC3AF3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BC3AF3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BC3AF3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BC3AF3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BC3AF3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BC3AF3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BC3AF3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BC3AF3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BC3AF3"/>
    <w:rPr>
      <w:rFonts w:eastAsia="Times New Roman"/>
    </w:rPr>
  </w:style>
  <w:style w:type="paragraph" w:styleId="af">
    <w:name w:val="List Paragraph"/>
    <w:basedOn w:val="a"/>
    <w:uiPriority w:val="34"/>
    <w:qFormat/>
    <w:rsid w:val="00BC3AF3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BC3AF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C3AF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BC3AF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BC3AF3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BC3AF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 אור</dc:creator>
  <cp:keywords/>
  <dc:description/>
  <cp:lastModifiedBy>לילי אור</cp:lastModifiedBy>
  <cp:revision>3</cp:revision>
  <dcterms:created xsi:type="dcterms:W3CDTF">2023-01-10T11:06:00Z</dcterms:created>
  <dcterms:modified xsi:type="dcterms:W3CDTF">2023-01-10T11:11:00Z</dcterms:modified>
</cp:coreProperties>
</file>