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F2B7" w14:textId="77777777" w:rsidR="00F03847" w:rsidRPr="00F03847" w:rsidRDefault="00F03847" w:rsidP="00C03D87">
      <w:pPr>
        <w:rPr>
          <w:rFonts w:asciiTheme="minorHAnsi" w:hAnsiTheme="minorHAnsi"/>
        </w:rPr>
      </w:pPr>
      <w:bookmarkStart w:id="0" w:name="_Toc503130993"/>
    </w:p>
    <w:p w14:paraId="1E964AD9" w14:textId="024B7637" w:rsidR="00CC4531" w:rsidRPr="007A245D" w:rsidRDefault="00CC4531" w:rsidP="00D216DC">
      <w:pPr>
        <w:pStyle w:val="1"/>
        <w:keepNext w:val="0"/>
        <w:keepLines w:val="0"/>
      </w:pPr>
      <w:r w:rsidRPr="007A245D">
        <w:rPr>
          <w:rtl/>
        </w:rPr>
        <w:t xml:space="preserve">תזכיר </w:t>
      </w:r>
      <w:bookmarkEnd w:id="0"/>
      <w:r w:rsidRPr="007A245D">
        <w:rPr>
          <w:rFonts w:hint="cs"/>
          <w:rtl/>
        </w:rPr>
        <w:t>פקודת הטלגרף האלחוטי [נוסח חדש](תיקון</w:t>
      </w:r>
      <w:r w:rsidR="00B53888" w:rsidRPr="007A245D">
        <w:rPr>
          <w:rFonts w:hint="cs"/>
          <w:rtl/>
        </w:rPr>
        <w:t xml:space="preserve"> מס' ...</w:t>
      </w:r>
      <w:r w:rsidRPr="007A245D">
        <w:rPr>
          <w:rFonts w:hint="cs"/>
          <w:rtl/>
        </w:rPr>
        <w:t xml:space="preserve">), </w:t>
      </w:r>
      <w:r w:rsidR="00B53888" w:rsidRPr="007A245D">
        <w:rPr>
          <w:rFonts w:hint="cs"/>
          <w:rtl/>
        </w:rPr>
        <w:t>ה</w:t>
      </w:r>
      <w:r w:rsidRPr="007A245D">
        <w:rPr>
          <w:rFonts w:hint="cs"/>
          <w:rtl/>
        </w:rPr>
        <w:t>תשפ"</w:t>
      </w:r>
      <w:r w:rsidR="00D216DC" w:rsidRPr="007A245D">
        <w:rPr>
          <w:rFonts w:hint="cs"/>
          <w:rtl/>
        </w:rPr>
        <w:t>ג</w:t>
      </w:r>
      <w:r w:rsidRPr="007A245D">
        <w:rPr>
          <w:rFonts w:hint="cs"/>
          <w:rtl/>
        </w:rPr>
        <w:t>-2022</w:t>
      </w:r>
    </w:p>
    <w:p w14:paraId="06C21DAF" w14:textId="77777777" w:rsidR="00CC4531" w:rsidRPr="007A245D" w:rsidRDefault="00CC4531" w:rsidP="00D636D8">
      <w:pPr>
        <w:pStyle w:val="4"/>
        <w:rPr>
          <w:rtl/>
        </w:rPr>
      </w:pPr>
      <w:r w:rsidRPr="007A245D">
        <w:rPr>
          <w:rFonts w:hint="cs"/>
          <w:rtl/>
        </w:rPr>
        <w:t>שם החוק המוצע</w:t>
      </w:r>
    </w:p>
    <w:p w14:paraId="5FF9748D" w14:textId="2B2E49FA" w:rsidR="00CC4531" w:rsidRPr="007A245D" w:rsidRDefault="00CC4531" w:rsidP="00D216DC">
      <w:pPr>
        <w:rPr>
          <w:rtl/>
        </w:rPr>
      </w:pPr>
      <w:r w:rsidRPr="007A245D">
        <w:rPr>
          <w:rtl/>
        </w:rPr>
        <w:t xml:space="preserve">תזכיר </w:t>
      </w:r>
      <w:r w:rsidRPr="007A245D">
        <w:rPr>
          <w:rFonts w:hint="cs"/>
          <w:rtl/>
        </w:rPr>
        <w:t>פקודת הטלגרף האלחוטי [נוסח חדש](תיקון</w:t>
      </w:r>
      <w:r w:rsidR="00B53888" w:rsidRPr="007A245D">
        <w:rPr>
          <w:rFonts w:hint="cs"/>
          <w:rtl/>
        </w:rPr>
        <w:t xml:space="preserve"> מס' ...</w:t>
      </w:r>
      <w:r w:rsidRPr="007A245D">
        <w:rPr>
          <w:rFonts w:hint="cs"/>
          <w:rtl/>
        </w:rPr>
        <w:t xml:space="preserve">), </w:t>
      </w:r>
      <w:r w:rsidR="00B53888" w:rsidRPr="007A245D">
        <w:rPr>
          <w:rFonts w:hint="cs"/>
          <w:rtl/>
        </w:rPr>
        <w:t>ה</w:t>
      </w:r>
      <w:r w:rsidRPr="007A245D">
        <w:rPr>
          <w:rFonts w:hint="cs"/>
          <w:rtl/>
        </w:rPr>
        <w:t>תשפ"</w:t>
      </w:r>
      <w:r w:rsidR="00D216DC" w:rsidRPr="007A245D">
        <w:rPr>
          <w:rFonts w:hint="cs"/>
          <w:rtl/>
        </w:rPr>
        <w:t>ג</w:t>
      </w:r>
      <w:r w:rsidRPr="007A245D">
        <w:rPr>
          <w:rFonts w:hint="cs"/>
          <w:rtl/>
        </w:rPr>
        <w:t>-2022</w:t>
      </w:r>
    </w:p>
    <w:p w14:paraId="7FF924FA" w14:textId="77777777" w:rsidR="00CC4531" w:rsidRPr="007A245D" w:rsidRDefault="00CC4531" w:rsidP="00D636D8">
      <w:pPr>
        <w:rPr>
          <w:rtl/>
        </w:rPr>
      </w:pPr>
    </w:p>
    <w:p w14:paraId="140C9045" w14:textId="77777777" w:rsidR="00CC4531" w:rsidRPr="007A245D" w:rsidRDefault="00CC4531" w:rsidP="00D636D8">
      <w:pPr>
        <w:pStyle w:val="4"/>
        <w:rPr>
          <w:rtl/>
        </w:rPr>
      </w:pPr>
      <w:r w:rsidRPr="007A245D">
        <w:rPr>
          <w:rFonts w:hint="cs"/>
          <w:rtl/>
        </w:rPr>
        <w:t>מטרת החוק המוצע, הצורך בו, עיקרי הוראותיו והשפעתו על הדין הקיים</w:t>
      </w:r>
    </w:p>
    <w:p w14:paraId="41076DE0" w14:textId="356031FA" w:rsidR="00C513C1" w:rsidRPr="007A245D" w:rsidRDefault="00C513C1" w:rsidP="00D6685E">
      <w:pPr>
        <w:pStyle w:val="Hesber1st"/>
        <w:rPr>
          <w:sz w:val="24"/>
          <w:szCs w:val="24"/>
          <w:rtl/>
        </w:rPr>
      </w:pPr>
      <w:r w:rsidRPr="007A245D">
        <w:rPr>
          <w:sz w:val="24"/>
          <w:szCs w:val="24"/>
          <w:rtl/>
        </w:rPr>
        <w:t xml:space="preserve">פקודת הטלגרף האלחוטי </w:t>
      </w:r>
      <w:r w:rsidRPr="007A245D">
        <w:rPr>
          <w:rFonts w:hint="cs"/>
          <w:sz w:val="24"/>
          <w:szCs w:val="24"/>
          <w:rtl/>
        </w:rPr>
        <w:t>[</w:t>
      </w:r>
      <w:r w:rsidRPr="007A245D">
        <w:rPr>
          <w:sz w:val="24"/>
          <w:szCs w:val="24"/>
          <w:rtl/>
        </w:rPr>
        <w:t>נוסח חדש</w:t>
      </w:r>
      <w:r w:rsidRPr="007A245D">
        <w:rPr>
          <w:rFonts w:hint="cs"/>
          <w:sz w:val="24"/>
          <w:szCs w:val="24"/>
          <w:rtl/>
        </w:rPr>
        <w:t>]</w:t>
      </w:r>
      <w:r w:rsidRPr="007A245D">
        <w:rPr>
          <w:sz w:val="24"/>
          <w:szCs w:val="24"/>
          <w:rtl/>
        </w:rPr>
        <w:t>,</w:t>
      </w:r>
      <w:r w:rsidRPr="007A245D">
        <w:rPr>
          <w:rFonts w:hint="cs"/>
          <w:sz w:val="24"/>
          <w:szCs w:val="24"/>
          <w:rtl/>
        </w:rPr>
        <w:t xml:space="preserve"> </w:t>
      </w:r>
      <w:r w:rsidRPr="007A245D">
        <w:rPr>
          <w:sz w:val="24"/>
          <w:szCs w:val="24"/>
          <w:rtl/>
        </w:rPr>
        <w:t>התשל"ב</w:t>
      </w:r>
      <w:r w:rsidRPr="007A245D">
        <w:rPr>
          <w:rFonts w:hint="cs"/>
          <w:sz w:val="24"/>
          <w:szCs w:val="24"/>
          <w:rtl/>
        </w:rPr>
        <w:t>-</w:t>
      </w:r>
      <w:r w:rsidRPr="007A245D">
        <w:rPr>
          <w:sz w:val="24"/>
          <w:szCs w:val="24"/>
          <w:rtl/>
        </w:rPr>
        <w:t xml:space="preserve">1972 </w:t>
      </w:r>
      <w:r w:rsidRPr="007A245D">
        <w:rPr>
          <w:rFonts w:hint="cs"/>
          <w:sz w:val="24"/>
          <w:szCs w:val="24"/>
          <w:rtl/>
        </w:rPr>
        <w:t>(</w:t>
      </w:r>
      <w:r w:rsidRPr="007A245D">
        <w:rPr>
          <w:sz w:val="24"/>
          <w:szCs w:val="24"/>
          <w:rtl/>
        </w:rPr>
        <w:t>להלן – הפקודה</w:t>
      </w:r>
      <w:r w:rsidRPr="007A245D">
        <w:rPr>
          <w:rFonts w:hint="cs"/>
          <w:sz w:val="24"/>
          <w:szCs w:val="24"/>
          <w:rtl/>
        </w:rPr>
        <w:t>)</w:t>
      </w:r>
      <w:r w:rsidRPr="007A245D">
        <w:rPr>
          <w:sz w:val="24"/>
          <w:szCs w:val="24"/>
          <w:rtl/>
        </w:rPr>
        <w:t>, מסדירה את</w:t>
      </w:r>
      <w:r w:rsidRPr="007A245D">
        <w:rPr>
          <w:rFonts w:hint="cs"/>
          <w:sz w:val="24"/>
          <w:szCs w:val="24"/>
          <w:rtl/>
        </w:rPr>
        <w:t xml:space="preserve"> </w:t>
      </w:r>
      <w:r w:rsidRPr="007A245D">
        <w:rPr>
          <w:sz w:val="24"/>
          <w:szCs w:val="24"/>
          <w:rtl/>
        </w:rPr>
        <w:t>השימוש במשאב הציבורי של הספקטרום</w:t>
      </w:r>
      <w:r w:rsidRPr="007A245D">
        <w:rPr>
          <w:rFonts w:hint="cs"/>
          <w:sz w:val="24"/>
          <w:szCs w:val="24"/>
          <w:rtl/>
        </w:rPr>
        <w:t xml:space="preserve"> </w:t>
      </w:r>
      <w:r w:rsidRPr="007A245D">
        <w:rPr>
          <w:sz w:val="24"/>
          <w:szCs w:val="24"/>
          <w:rtl/>
        </w:rPr>
        <w:t>האלקטרומגנטי בישראל בתחום התדרים המשמש ל</w:t>
      </w:r>
      <w:r w:rsidRPr="007A245D">
        <w:rPr>
          <w:rFonts w:hint="cs"/>
          <w:sz w:val="24"/>
          <w:szCs w:val="24"/>
          <w:rtl/>
        </w:rPr>
        <w:t>תקשורת</w:t>
      </w:r>
      <w:r w:rsidRPr="007A245D">
        <w:rPr>
          <w:sz w:val="24"/>
          <w:szCs w:val="24"/>
          <w:rtl/>
        </w:rPr>
        <w:t>,</w:t>
      </w:r>
      <w:r w:rsidRPr="007A245D">
        <w:rPr>
          <w:rFonts w:hint="cs"/>
          <w:sz w:val="24"/>
          <w:szCs w:val="24"/>
          <w:rtl/>
        </w:rPr>
        <w:t xml:space="preserve"> </w:t>
      </w:r>
      <w:r w:rsidRPr="007A245D">
        <w:rPr>
          <w:sz w:val="24"/>
          <w:szCs w:val="24"/>
          <w:rtl/>
        </w:rPr>
        <w:t xml:space="preserve">את דרכי ניהולו בידי </w:t>
      </w:r>
      <w:r w:rsidRPr="007A245D">
        <w:rPr>
          <w:rFonts w:hint="cs"/>
          <w:sz w:val="24"/>
          <w:szCs w:val="24"/>
          <w:rtl/>
        </w:rPr>
        <w:t>ועדת התדרים באמצעות</w:t>
      </w:r>
      <w:r w:rsidRPr="007A245D">
        <w:rPr>
          <w:sz w:val="24"/>
          <w:szCs w:val="24"/>
          <w:rtl/>
        </w:rPr>
        <w:t xml:space="preserve"> הועדה של תדרי</w:t>
      </w:r>
      <w:r w:rsidRPr="007A245D">
        <w:rPr>
          <w:rFonts w:hint="cs"/>
          <w:sz w:val="24"/>
          <w:szCs w:val="24"/>
          <w:rtl/>
        </w:rPr>
        <w:t xml:space="preserve"> </w:t>
      </w:r>
      <w:r w:rsidRPr="007A245D">
        <w:rPr>
          <w:sz w:val="24"/>
          <w:szCs w:val="24"/>
          <w:rtl/>
        </w:rPr>
        <w:t>רדיו והקצאתם, ו</w:t>
      </w:r>
      <w:r w:rsidR="00205979" w:rsidRPr="007A245D">
        <w:rPr>
          <w:rFonts w:hint="cs"/>
          <w:sz w:val="24"/>
          <w:szCs w:val="24"/>
          <w:rtl/>
        </w:rPr>
        <w:t xml:space="preserve">אסדרה בצורה של </w:t>
      </w:r>
      <w:r w:rsidRPr="007A245D">
        <w:rPr>
          <w:sz w:val="24"/>
          <w:szCs w:val="24"/>
          <w:rtl/>
        </w:rPr>
        <w:t>רישוי פעולות במכשירים</w:t>
      </w:r>
      <w:r w:rsidR="00485E83" w:rsidRPr="007A245D">
        <w:rPr>
          <w:rFonts w:hint="cs"/>
          <w:sz w:val="24"/>
          <w:szCs w:val="24"/>
          <w:rtl/>
        </w:rPr>
        <w:t xml:space="preserve"> אלחוטיים</w:t>
      </w:r>
      <w:r w:rsidRPr="007A245D">
        <w:rPr>
          <w:rFonts w:hint="cs"/>
          <w:sz w:val="24"/>
          <w:szCs w:val="24"/>
          <w:rtl/>
        </w:rPr>
        <w:t xml:space="preserve">. </w:t>
      </w:r>
      <w:r w:rsidRPr="007A245D">
        <w:rPr>
          <w:sz w:val="24"/>
          <w:szCs w:val="24"/>
          <w:rtl/>
        </w:rPr>
        <w:t>הספקטרום האלקטרומגנטי הוא הטווח המלא של גלי קרינה</w:t>
      </w:r>
      <w:r w:rsidRPr="007A245D">
        <w:rPr>
          <w:rFonts w:hint="cs"/>
          <w:sz w:val="24"/>
          <w:szCs w:val="24"/>
          <w:rtl/>
        </w:rPr>
        <w:t xml:space="preserve"> </w:t>
      </w:r>
      <w:r w:rsidRPr="007A245D">
        <w:rPr>
          <w:sz w:val="24"/>
          <w:szCs w:val="24"/>
          <w:rtl/>
        </w:rPr>
        <w:t xml:space="preserve">אלקטרומגנטית </w:t>
      </w:r>
      <w:r w:rsidRPr="007A245D">
        <w:rPr>
          <w:rFonts w:hint="cs"/>
          <w:sz w:val="24"/>
          <w:szCs w:val="24"/>
          <w:rtl/>
        </w:rPr>
        <w:t>(</w:t>
      </w:r>
      <w:r w:rsidRPr="007A245D">
        <w:rPr>
          <w:sz w:val="24"/>
          <w:szCs w:val="24"/>
          <w:rtl/>
        </w:rPr>
        <w:t>שדות חשמליים ומגנטיים המתפשטים</w:t>
      </w:r>
      <w:r w:rsidRPr="007A245D">
        <w:rPr>
          <w:rFonts w:hint="cs"/>
          <w:sz w:val="24"/>
          <w:szCs w:val="24"/>
          <w:rtl/>
        </w:rPr>
        <w:t xml:space="preserve"> </w:t>
      </w:r>
      <w:r w:rsidRPr="007A245D">
        <w:rPr>
          <w:sz w:val="24"/>
          <w:szCs w:val="24"/>
          <w:rtl/>
        </w:rPr>
        <w:t>באוויר</w:t>
      </w:r>
      <w:r w:rsidRPr="007A245D">
        <w:rPr>
          <w:rFonts w:hint="cs"/>
          <w:sz w:val="24"/>
          <w:szCs w:val="24"/>
          <w:rtl/>
        </w:rPr>
        <w:t>)</w:t>
      </w:r>
      <w:r w:rsidRPr="007A245D">
        <w:rPr>
          <w:sz w:val="24"/>
          <w:szCs w:val="24"/>
          <w:rtl/>
        </w:rPr>
        <w:t xml:space="preserve"> ובהם גלי רדיו, גלי מיקרו, קרני אור, קרני רנטגן</w:t>
      </w:r>
      <w:r w:rsidRPr="007A245D">
        <w:rPr>
          <w:rFonts w:hint="cs"/>
          <w:sz w:val="24"/>
          <w:szCs w:val="24"/>
          <w:rtl/>
        </w:rPr>
        <w:t xml:space="preserve">. </w:t>
      </w:r>
      <w:r w:rsidRPr="007A245D">
        <w:rPr>
          <w:sz w:val="24"/>
          <w:szCs w:val="24"/>
          <w:rtl/>
        </w:rPr>
        <w:t>תחום תדרי הרדיו הוא תחום בספקטרום האלקטרומגנטי</w:t>
      </w:r>
      <w:r w:rsidRPr="007A245D">
        <w:rPr>
          <w:rFonts w:hint="cs"/>
          <w:sz w:val="24"/>
          <w:szCs w:val="24"/>
          <w:rtl/>
        </w:rPr>
        <w:t xml:space="preserve"> </w:t>
      </w:r>
      <w:r w:rsidRPr="007A245D">
        <w:rPr>
          <w:sz w:val="24"/>
          <w:szCs w:val="24"/>
          <w:rtl/>
        </w:rPr>
        <w:t>המשמש לתקשורת ובו ניתן לשדר, להעביר ולקלוט אותות</w:t>
      </w:r>
      <w:r w:rsidRPr="007A245D">
        <w:rPr>
          <w:rFonts w:hint="cs"/>
          <w:sz w:val="24"/>
          <w:szCs w:val="24"/>
          <w:rtl/>
        </w:rPr>
        <w:t xml:space="preserve"> </w:t>
      </w:r>
      <w:r w:rsidRPr="007A245D">
        <w:rPr>
          <w:sz w:val="24"/>
          <w:szCs w:val="24"/>
          <w:rtl/>
        </w:rPr>
        <w:t>שונים</w:t>
      </w:r>
      <w:r w:rsidRPr="007A245D">
        <w:rPr>
          <w:rFonts w:hint="cs"/>
          <w:sz w:val="24"/>
          <w:szCs w:val="24"/>
          <w:rtl/>
        </w:rPr>
        <w:t>. בשנת 2018, כחלק מ</w:t>
      </w:r>
      <w:r w:rsidRPr="007A245D">
        <w:rPr>
          <w:sz w:val="24"/>
          <w:szCs w:val="24"/>
          <w:rtl/>
        </w:rPr>
        <w:t xml:space="preserve">חוק התכנית הכלכלית (תיקוני חקיקה ליישום המדיניות הכלכלית לשנת התקציב 2019), </w:t>
      </w:r>
      <w:r w:rsidRPr="007A245D">
        <w:rPr>
          <w:rFonts w:hint="cs"/>
          <w:sz w:val="24"/>
          <w:szCs w:val="24"/>
          <w:rtl/>
        </w:rPr>
        <w:t>ה</w:t>
      </w:r>
      <w:r w:rsidRPr="007A245D">
        <w:rPr>
          <w:sz w:val="24"/>
          <w:szCs w:val="24"/>
          <w:rtl/>
        </w:rPr>
        <w:t>תשע"ח-2018</w:t>
      </w:r>
      <w:r w:rsidRPr="007A245D">
        <w:rPr>
          <w:rFonts w:hint="cs"/>
          <w:sz w:val="24"/>
          <w:szCs w:val="24"/>
          <w:rtl/>
        </w:rPr>
        <w:t xml:space="preserve"> תוקנה הפקודה באופן יסודי ועוגנו בה בין היתר הסדרים מפורטים בדבר רישוי מכשירים אלחוטיים. מאז משרד התקשורת צבר ניסיון ביישום האסדרה, ומצא כי נדרשות התאמות ותיקונים שונים בפקודה למתן מענה לצרכים שונים שעלו במהלך יישום האסדרה. </w:t>
      </w:r>
    </w:p>
    <w:p w14:paraId="550EF6CD" w14:textId="69E34FDA" w:rsidR="00C513C1" w:rsidRPr="007A245D" w:rsidRDefault="00C513C1" w:rsidP="005F27B1">
      <w:pPr>
        <w:pStyle w:val="Hesber1st"/>
        <w:rPr>
          <w:sz w:val="24"/>
          <w:szCs w:val="24"/>
          <w:rtl/>
        </w:rPr>
      </w:pPr>
      <w:r w:rsidRPr="007A245D">
        <w:rPr>
          <w:rFonts w:hint="cs"/>
          <w:sz w:val="24"/>
          <w:szCs w:val="24"/>
          <w:rtl/>
        </w:rPr>
        <w:t xml:space="preserve">כך למשל, בנוגע להסדרי יבוא </w:t>
      </w:r>
      <w:r w:rsidRPr="007A245D">
        <w:rPr>
          <w:sz w:val="24"/>
          <w:szCs w:val="24"/>
          <w:rtl/>
        </w:rPr>
        <w:t>הפקודה קובעת כברירת מחדל חובת רישוי לעניין</w:t>
      </w:r>
      <w:r w:rsidRPr="007A245D">
        <w:rPr>
          <w:rFonts w:hint="cs"/>
          <w:sz w:val="24"/>
          <w:szCs w:val="24"/>
          <w:rtl/>
        </w:rPr>
        <w:t xml:space="preserve"> </w:t>
      </w:r>
      <w:r w:rsidRPr="007A245D">
        <w:rPr>
          <w:sz w:val="24"/>
          <w:szCs w:val="24"/>
          <w:rtl/>
        </w:rPr>
        <w:t>פעול</w:t>
      </w:r>
      <w:r w:rsidRPr="007A245D">
        <w:rPr>
          <w:rFonts w:hint="cs"/>
          <w:sz w:val="24"/>
          <w:szCs w:val="24"/>
          <w:rtl/>
        </w:rPr>
        <w:t>ות מסוימות</w:t>
      </w:r>
      <w:r w:rsidRPr="007A245D">
        <w:rPr>
          <w:sz w:val="24"/>
          <w:szCs w:val="24"/>
          <w:rtl/>
        </w:rPr>
        <w:t xml:space="preserve"> במכשיר אלחוטי</w:t>
      </w:r>
      <w:r w:rsidRPr="007A245D">
        <w:rPr>
          <w:rFonts w:hint="cs"/>
          <w:sz w:val="24"/>
          <w:szCs w:val="24"/>
          <w:rtl/>
        </w:rPr>
        <w:t>, ובכלל כך הפעלה, החזקה, התקנה, ייצור וסחר, וכן חלופות רגולטוריות כגון מתן "אישור התאמה" תקופתי לייבואן המבקש לייבא מכשירים אלחוטיים שביחס אליהם נקבע פטור מחובת רישוי. מאז התיקון בשנת 2018 מוסדרים בפרק ג' לפקודה</w:t>
      </w:r>
      <w:r w:rsidR="005F27B1" w:rsidRPr="007A245D">
        <w:rPr>
          <w:rFonts w:hint="cs"/>
          <w:sz w:val="24"/>
          <w:szCs w:val="24"/>
          <w:rtl/>
        </w:rPr>
        <w:t xml:space="preserve"> ובתקנות שנקבעו מכוחו שלושה מסלולים רגולטורים</w:t>
      </w:r>
      <w:r w:rsidRPr="007A245D">
        <w:rPr>
          <w:rFonts w:hint="cs"/>
          <w:sz w:val="24"/>
          <w:szCs w:val="24"/>
          <w:rtl/>
        </w:rPr>
        <w:t xml:space="preserve"> שעניינ</w:t>
      </w:r>
      <w:r w:rsidR="005F27B1" w:rsidRPr="007A245D">
        <w:rPr>
          <w:rFonts w:hint="cs"/>
          <w:sz w:val="24"/>
          <w:szCs w:val="24"/>
          <w:rtl/>
        </w:rPr>
        <w:t>ם</w:t>
      </w:r>
      <w:r w:rsidRPr="007A245D">
        <w:rPr>
          <w:rFonts w:hint="cs"/>
          <w:sz w:val="24"/>
          <w:szCs w:val="24"/>
          <w:rtl/>
        </w:rPr>
        <w:t xml:space="preserve"> </w:t>
      </w:r>
      <w:r w:rsidRPr="007A245D">
        <w:rPr>
          <w:sz w:val="24"/>
          <w:szCs w:val="24"/>
          <w:rtl/>
        </w:rPr>
        <w:t>רישיון, אישור התאמה ופטור</w:t>
      </w:r>
      <w:r w:rsidRPr="007A245D">
        <w:rPr>
          <w:rFonts w:hint="cs"/>
          <w:sz w:val="24"/>
          <w:szCs w:val="24"/>
          <w:rtl/>
        </w:rPr>
        <w:t>.</w:t>
      </w:r>
    </w:p>
    <w:p w14:paraId="3A1EFACD" w14:textId="29F8C78B" w:rsidR="00C513C1" w:rsidRPr="007A245D" w:rsidRDefault="00C513C1" w:rsidP="00682718">
      <w:pPr>
        <w:pStyle w:val="Hesber1st"/>
        <w:rPr>
          <w:sz w:val="24"/>
          <w:szCs w:val="24"/>
          <w:rtl/>
        </w:rPr>
      </w:pPr>
      <w:r w:rsidRPr="007A245D">
        <w:rPr>
          <w:rFonts w:hint="cs"/>
          <w:sz w:val="24"/>
          <w:szCs w:val="24"/>
          <w:rtl/>
        </w:rPr>
        <w:t>כמה מהתיקונים המפורטים להלן באים בהשלמה או כתיקון של הסדרים שנקבעו בשנת 2018, ונובעים מהניסיון ומהלקחים</w:t>
      </w:r>
      <w:r w:rsidR="00D216DC" w:rsidRPr="007A245D">
        <w:rPr>
          <w:rFonts w:hint="cs"/>
          <w:sz w:val="24"/>
          <w:szCs w:val="24"/>
          <w:rtl/>
        </w:rPr>
        <w:t xml:space="preserve"> ביישום הוראות ה</w:t>
      </w:r>
      <w:r w:rsidR="005F27B1" w:rsidRPr="007A245D">
        <w:rPr>
          <w:rFonts w:hint="cs"/>
          <w:sz w:val="24"/>
          <w:szCs w:val="24"/>
          <w:rtl/>
        </w:rPr>
        <w:t>פקודה</w:t>
      </w:r>
      <w:r w:rsidR="00D216DC" w:rsidRPr="007A245D">
        <w:rPr>
          <w:rFonts w:hint="cs"/>
          <w:sz w:val="24"/>
          <w:szCs w:val="24"/>
          <w:rtl/>
        </w:rPr>
        <w:t xml:space="preserve"> שנצברו מאז.</w:t>
      </w:r>
    </w:p>
    <w:p w14:paraId="16189247" w14:textId="1AB25EA1" w:rsidR="00CE6797" w:rsidRPr="007A245D" w:rsidRDefault="00C513C1" w:rsidP="000C1628">
      <w:pPr>
        <w:pStyle w:val="Hesber1st"/>
        <w:rPr>
          <w:sz w:val="24"/>
          <w:szCs w:val="24"/>
          <w:rtl/>
        </w:rPr>
      </w:pPr>
      <w:r w:rsidRPr="007A245D">
        <w:rPr>
          <w:rFonts w:hint="cs"/>
          <w:sz w:val="24"/>
          <w:szCs w:val="24"/>
          <w:rtl/>
        </w:rPr>
        <w:t>לעניין ועדת התדרים, מוצע להקנות לה סמכות לדרוש מידע לשם ביצוע תפקידיה לפי הפקודה. עוד מוצע לעגן בהסדר פרטני את סמכות הוועדה להקצות תדרים באופן זמני</w:t>
      </w:r>
      <w:r w:rsidR="00987771" w:rsidRPr="007A245D">
        <w:rPr>
          <w:rFonts w:hint="cs"/>
          <w:sz w:val="24"/>
          <w:szCs w:val="24"/>
          <w:rtl/>
        </w:rPr>
        <w:t xml:space="preserve"> ומהיר</w:t>
      </w:r>
      <w:r w:rsidRPr="007A245D">
        <w:rPr>
          <w:rFonts w:hint="cs"/>
          <w:sz w:val="24"/>
          <w:szCs w:val="24"/>
          <w:rtl/>
        </w:rPr>
        <w:t xml:space="preserve"> ביחס </w:t>
      </w:r>
      <w:r w:rsidR="000B1077" w:rsidRPr="007A245D">
        <w:rPr>
          <w:rFonts w:hint="cs"/>
          <w:sz w:val="24"/>
          <w:szCs w:val="24"/>
          <w:rtl/>
        </w:rPr>
        <w:t>למצבים מיוחדים</w:t>
      </w:r>
      <w:r w:rsidRPr="007A245D">
        <w:rPr>
          <w:rFonts w:hint="cs"/>
          <w:sz w:val="24"/>
          <w:szCs w:val="24"/>
          <w:rtl/>
        </w:rPr>
        <w:t xml:space="preserve"> ו</w:t>
      </w:r>
      <w:r w:rsidR="000B1077" w:rsidRPr="007A245D">
        <w:rPr>
          <w:rFonts w:hint="cs"/>
          <w:sz w:val="24"/>
          <w:szCs w:val="24"/>
          <w:rtl/>
        </w:rPr>
        <w:t xml:space="preserve">אירועי </w:t>
      </w:r>
      <w:r w:rsidRPr="007A245D">
        <w:rPr>
          <w:rFonts w:hint="cs"/>
          <w:sz w:val="24"/>
          <w:szCs w:val="24"/>
          <w:rtl/>
        </w:rPr>
        <w:t>חירום</w:t>
      </w:r>
      <w:r w:rsidR="0048145D" w:rsidRPr="007A245D">
        <w:rPr>
          <w:rFonts w:hint="cs"/>
          <w:sz w:val="24"/>
          <w:szCs w:val="24"/>
          <w:rtl/>
        </w:rPr>
        <w:t xml:space="preserve"> מוגבלים בזמן</w:t>
      </w:r>
      <w:r w:rsidRPr="007A245D">
        <w:rPr>
          <w:rFonts w:hint="cs"/>
          <w:sz w:val="24"/>
          <w:szCs w:val="24"/>
          <w:rtl/>
        </w:rPr>
        <w:t xml:space="preserve">. בנוסף מוצע להרחיב את היכולת של הוועדה לאצול את סמכותה להקצות תדרים לחבר השני בוועדה </w:t>
      </w:r>
      <w:r w:rsidR="0048145D" w:rsidRPr="007A245D">
        <w:rPr>
          <w:rFonts w:hint="cs"/>
          <w:sz w:val="24"/>
          <w:szCs w:val="24"/>
          <w:rtl/>
        </w:rPr>
        <w:t>העובד במשרד</w:t>
      </w:r>
      <w:r w:rsidR="00D6685E" w:rsidRPr="007A245D">
        <w:rPr>
          <w:rFonts w:hint="cs"/>
          <w:sz w:val="24"/>
          <w:szCs w:val="24"/>
          <w:rtl/>
        </w:rPr>
        <w:t xml:space="preserve"> התקשורת</w:t>
      </w:r>
      <w:r w:rsidRPr="007A245D">
        <w:rPr>
          <w:rFonts w:hint="cs"/>
          <w:sz w:val="24"/>
          <w:szCs w:val="24"/>
          <w:rtl/>
        </w:rPr>
        <w:t xml:space="preserve">, ולעובדים נוספים של המשרד שעוסקים בתחום </w:t>
      </w:r>
      <w:r w:rsidR="0048145D" w:rsidRPr="007A245D">
        <w:rPr>
          <w:rFonts w:hint="cs"/>
          <w:sz w:val="24"/>
          <w:szCs w:val="24"/>
          <w:rtl/>
        </w:rPr>
        <w:t xml:space="preserve">רישוי והקצאת </w:t>
      </w:r>
      <w:r w:rsidRPr="007A245D">
        <w:rPr>
          <w:rFonts w:hint="cs"/>
          <w:sz w:val="24"/>
          <w:szCs w:val="24"/>
          <w:rtl/>
        </w:rPr>
        <w:t>תדרים</w:t>
      </w:r>
      <w:r w:rsidR="00987771" w:rsidRPr="007A245D">
        <w:rPr>
          <w:rFonts w:hint="cs"/>
          <w:sz w:val="24"/>
          <w:szCs w:val="24"/>
          <w:rtl/>
        </w:rPr>
        <w:t xml:space="preserve"> וכל זאת כדי להביא ליעילות ולשיפור השירות לציבור</w:t>
      </w:r>
      <w:r w:rsidRPr="007A245D">
        <w:rPr>
          <w:rFonts w:hint="cs"/>
          <w:sz w:val="24"/>
          <w:szCs w:val="24"/>
          <w:rtl/>
        </w:rPr>
        <w:t xml:space="preserve">. מוצע להרחיב ולהוסיף עילות להטלת עיצום כספי, לפי השינויים שנעשו בפקודה ובחקיקת משנה מכוחו מאז שנת 2018. </w:t>
      </w:r>
      <w:r w:rsidR="000C1628" w:rsidRPr="007A245D">
        <w:rPr>
          <w:rFonts w:hint="cs"/>
          <w:sz w:val="24"/>
          <w:szCs w:val="24"/>
          <w:rtl/>
        </w:rPr>
        <w:t xml:space="preserve">לצד זאת </w:t>
      </w:r>
      <w:r w:rsidRPr="007A245D">
        <w:rPr>
          <w:rFonts w:hint="cs"/>
          <w:sz w:val="24"/>
          <w:szCs w:val="24"/>
          <w:rtl/>
        </w:rPr>
        <w:t>מוצע להרחיב את סמכויות המפקחים של המשרד לתת הוראות ביחס למכשירים שגורמים להפרעות אלחוטיות.</w:t>
      </w:r>
    </w:p>
    <w:p w14:paraId="51886CA1" w14:textId="52DF7333" w:rsidR="00C513C1" w:rsidRPr="007A245D" w:rsidRDefault="000C1628" w:rsidP="000C1628">
      <w:pPr>
        <w:pStyle w:val="Hesber1st"/>
        <w:rPr>
          <w:sz w:val="24"/>
          <w:szCs w:val="24"/>
          <w:rtl/>
        </w:rPr>
      </w:pPr>
      <w:r w:rsidRPr="007A245D">
        <w:rPr>
          <w:rFonts w:hint="cs"/>
          <w:sz w:val="24"/>
          <w:szCs w:val="24"/>
          <w:rtl/>
        </w:rPr>
        <w:t xml:space="preserve">עוד </w:t>
      </w:r>
      <w:r w:rsidR="00CE6797" w:rsidRPr="007A245D">
        <w:rPr>
          <w:rFonts w:hint="cs"/>
          <w:sz w:val="24"/>
          <w:szCs w:val="24"/>
          <w:rtl/>
        </w:rPr>
        <w:t>מוצע למחוק חלק מהעבירות הקבועות בפקודה, שנמצא כי אין להן הצדקה.</w:t>
      </w:r>
      <w:r w:rsidR="00C513C1" w:rsidRPr="007A245D">
        <w:rPr>
          <w:rFonts w:hint="cs"/>
          <w:sz w:val="24"/>
          <w:szCs w:val="24"/>
          <w:rtl/>
        </w:rPr>
        <w:t xml:space="preserve"> </w:t>
      </w:r>
    </w:p>
    <w:p w14:paraId="22C7C5F9" w14:textId="77777777" w:rsidR="00CC4531" w:rsidRPr="007A245D" w:rsidRDefault="00CC4531" w:rsidP="00D636D8">
      <w:pPr>
        <w:rPr>
          <w:rtl/>
        </w:rPr>
      </w:pPr>
    </w:p>
    <w:p w14:paraId="650295AE" w14:textId="77777777" w:rsidR="00CC4531" w:rsidRPr="007A245D" w:rsidRDefault="00CC4531" w:rsidP="00D636D8">
      <w:pPr>
        <w:pStyle w:val="4"/>
        <w:rPr>
          <w:rtl/>
        </w:rPr>
      </w:pPr>
      <w:r w:rsidRPr="007A245D">
        <w:rPr>
          <w:rFonts w:hint="cs"/>
          <w:rtl/>
        </w:rPr>
        <w:t>להלן נוסח תזכיר החוק המוצע ודברי הסבר</w:t>
      </w:r>
    </w:p>
    <w:p w14:paraId="2F352534" w14:textId="77777777" w:rsidR="00CC4531" w:rsidRPr="007A245D" w:rsidRDefault="00CC4531" w:rsidP="00D636D8">
      <w:pPr>
        <w:bidi w:val="0"/>
        <w:rPr>
          <w:rFonts w:asciiTheme="minorHAnsi" w:hAnsiTheme="minorHAnsi"/>
        </w:rPr>
      </w:pPr>
      <w:r w:rsidRPr="007A245D">
        <w:rPr>
          <w:rtl/>
        </w:rPr>
        <w:br w:type="page"/>
      </w:r>
    </w:p>
    <w:p w14:paraId="24E1126F" w14:textId="77777777" w:rsidR="00CC4531" w:rsidRPr="007A245D" w:rsidRDefault="00CC4531" w:rsidP="00CC4531">
      <w:pPr>
        <w:pStyle w:val="HeadMitparsemetBaze"/>
        <w:keepNext w:val="0"/>
        <w:keepLines w:val="0"/>
        <w:pageBreakBefore w:val="0"/>
        <w:rPr>
          <w:rtl/>
        </w:rPr>
      </w:pPr>
      <w:r w:rsidRPr="007A245D">
        <w:rPr>
          <w:rtl/>
        </w:rPr>
        <w:lastRenderedPageBreak/>
        <w:t>תזכיר חוק מטעם משרד</w:t>
      </w:r>
      <w:r w:rsidRPr="007A245D">
        <w:rPr>
          <w:rFonts w:hint="cs"/>
          <w:rtl/>
        </w:rPr>
        <w:t xml:space="preserve"> התקשורת</w:t>
      </w:r>
      <w:r w:rsidRPr="007A245D">
        <w:rPr>
          <w:rtl/>
        </w:rPr>
        <w:t xml:space="preserve">: </w:t>
      </w:r>
    </w:p>
    <w:p w14:paraId="698CFE4B" w14:textId="30370E7D" w:rsidR="00CC4531" w:rsidRPr="007A245D" w:rsidRDefault="00CC4531" w:rsidP="00D216DC">
      <w:pPr>
        <w:pStyle w:val="HeadHatzaotHok"/>
        <w:keepNext w:val="0"/>
        <w:keepLines w:val="0"/>
        <w:rPr>
          <w:rtl/>
        </w:rPr>
      </w:pPr>
      <w:r w:rsidRPr="007A245D">
        <w:rPr>
          <w:rtl/>
        </w:rPr>
        <w:t>תזכיר פקודת הטלגרף האלחוטי [נוסח חדש](תיקון</w:t>
      </w:r>
      <w:r w:rsidR="0025051D" w:rsidRPr="007A245D">
        <w:rPr>
          <w:rFonts w:hint="cs"/>
          <w:rtl/>
        </w:rPr>
        <w:t xml:space="preserve"> מס' ...</w:t>
      </w:r>
      <w:r w:rsidRPr="007A245D">
        <w:rPr>
          <w:rtl/>
        </w:rPr>
        <w:t xml:space="preserve">), </w:t>
      </w:r>
      <w:r w:rsidR="0025051D" w:rsidRPr="007A245D">
        <w:rPr>
          <w:rFonts w:hint="cs"/>
          <w:rtl/>
        </w:rPr>
        <w:t>ה</w:t>
      </w:r>
      <w:r w:rsidRPr="007A245D">
        <w:rPr>
          <w:rtl/>
        </w:rPr>
        <w:t>תשפ"</w:t>
      </w:r>
      <w:r w:rsidR="00D216DC" w:rsidRPr="007A245D">
        <w:rPr>
          <w:rFonts w:hint="cs"/>
          <w:rtl/>
        </w:rPr>
        <w:t>ג</w:t>
      </w:r>
      <w:r w:rsidRPr="007A245D">
        <w:rPr>
          <w:rtl/>
        </w:rPr>
        <w:t>-2022</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CC4531" w:rsidRPr="007A245D" w14:paraId="1C38E73F" w14:textId="77777777" w:rsidTr="009953D6">
        <w:trPr>
          <w:cantSplit/>
          <w:trHeight w:val="60"/>
        </w:trPr>
        <w:tc>
          <w:tcPr>
            <w:tcW w:w="1871" w:type="dxa"/>
          </w:tcPr>
          <w:p w14:paraId="61047882" w14:textId="77777777" w:rsidR="00CC4531" w:rsidRPr="007A245D" w:rsidRDefault="00CC4531">
            <w:pPr>
              <w:pStyle w:val="TableSideHeading"/>
              <w:rPr>
                <w:rtl/>
              </w:rPr>
            </w:pPr>
          </w:p>
        </w:tc>
        <w:tc>
          <w:tcPr>
            <w:tcW w:w="624" w:type="dxa"/>
          </w:tcPr>
          <w:p w14:paraId="038FF756" w14:textId="77777777" w:rsidR="00CC4531" w:rsidRPr="007A245D" w:rsidRDefault="00CC4531">
            <w:pPr>
              <w:pStyle w:val="TableText"/>
            </w:pPr>
          </w:p>
        </w:tc>
        <w:tc>
          <w:tcPr>
            <w:tcW w:w="7146" w:type="dxa"/>
            <w:gridSpan w:val="5"/>
          </w:tcPr>
          <w:p w14:paraId="45104521" w14:textId="77777777" w:rsidR="00CC4531" w:rsidRPr="007A245D" w:rsidRDefault="00CC4531">
            <w:pPr>
              <w:pStyle w:val="TableHead"/>
            </w:pPr>
          </w:p>
        </w:tc>
      </w:tr>
      <w:tr w:rsidR="00CC4531" w:rsidRPr="007A245D" w14:paraId="096ED412" w14:textId="77777777" w:rsidTr="009953D6">
        <w:trPr>
          <w:cantSplit/>
          <w:trHeight w:val="60"/>
        </w:trPr>
        <w:tc>
          <w:tcPr>
            <w:tcW w:w="1871" w:type="dxa"/>
          </w:tcPr>
          <w:p w14:paraId="4E0C10B6" w14:textId="77777777" w:rsidR="00CC4531" w:rsidRPr="007A245D" w:rsidRDefault="00FD4DFD" w:rsidP="00C83657">
            <w:pPr>
              <w:pStyle w:val="TableSideHeading"/>
            </w:pPr>
            <w:r w:rsidRPr="007A245D">
              <w:rPr>
                <w:rFonts w:hint="cs"/>
                <w:rtl/>
              </w:rPr>
              <w:t xml:space="preserve">תיקון סעיף </w:t>
            </w:r>
            <w:r w:rsidR="00C83657" w:rsidRPr="007A245D">
              <w:rPr>
                <w:rFonts w:hint="cs"/>
                <w:rtl/>
              </w:rPr>
              <w:t>1</w:t>
            </w:r>
          </w:p>
        </w:tc>
        <w:tc>
          <w:tcPr>
            <w:tcW w:w="624" w:type="dxa"/>
          </w:tcPr>
          <w:p w14:paraId="3FE9F221" w14:textId="77777777" w:rsidR="00CC4531" w:rsidRPr="007A245D" w:rsidRDefault="00CC4531" w:rsidP="00CC4531">
            <w:pPr>
              <w:pStyle w:val="TableText"/>
              <w:numPr>
                <w:ilvl w:val="0"/>
                <w:numId w:val="2"/>
              </w:numPr>
            </w:pPr>
          </w:p>
        </w:tc>
        <w:tc>
          <w:tcPr>
            <w:tcW w:w="7146" w:type="dxa"/>
            <w:gridSpan w:val="5"/>
          </w:tcPr>
          <w:p w14:paraId="0CFAB7EE" w14:textId="77777777" w:rsidR="00CC4531" w:rsidRPr="007A245D" w:rsidRDefault="00C83657" w:rsidP="00AD70A6">
            <w:pPr>
              <w:pStyle w:val="TableBlock"/>
            </w:pPr>
            <w:r w:rsidRPr="007A245D">
              <w:rPr>
                <w:rtl/>
              </w:rPr>
              <w:t>ב</w:t>
            </w:r>
            <w:r w:rsidRPr="007A245D">
              <w:rPr>
                <w:rFonts w:hint="cs"/>
                <w:rtl/>
              </w:rPr>
              <w:t>סעיף 1 ל</w:t>
            </w:r>
            <w:r w:rsidRPr="007A245D">
              <w:rPr>
                <w:rtl/>
              </w:rPr>
              <w:t>פקודת הטלגרף האלחוטי [נוסח חדש], התשל"ב-1972</w:t>
            </w:r>
            <w:r w:rsidRPr="007A245D">
              <w:rPr>
                <w:rStyle w:val="a7"/>
                <w:rtl/>
              </w:rPr>
              <w:footnoteReference w:id="1"/>
            </w:r>
            <w:r w:rsidRPr="007A245D">
              <w:rPr>
                <w:rFonts w:hint="cs"/>
                <w:rtl/>
              </w:rPr>
              <w:t xml:space="preserve"> (להלן </w:t>
            </w:r>
            <w:r w:rsidRPr="007A245D">
              <w:rPr>
                <w:rtl/>
              </w:rPr>
              <w:t>–</w:t>
            </w:r>
            <w:r w:rsidR="00AD70A6" w:rsidRPr="007A245D">
              <w:rPr>
                <w:rFonts w:hint="cs"/>
                <w:rtl/>
              </w:rPr>
              <w:t xml:space="preserve"> החוק העיקרי) -</w:t>
            </w:r>
          </w:p>
        </w:tc>
      </w:tr>
      <w:tr w:rsidR="00AD70A6" w:rsidRPr="007A245D" w14:paraId="01740E47" w14:textId="77777777">
        <w:trPr>
          <w:cantSplit/>
          <w:trHeight w:val="60"/>
        </w:trPr>
        <w:tc>
          <w:tcPr>
            <w:tcW w:w="1871" w:type="dxa"/>
          </w:tcPr>
          <w:p w14:paraId="7BCA6943" w14:textId="77777777" w:rsidR="00AD70A6" w:rsidRPr="007A245D" w:rsidRDefault="00AD70A6">
            <w:pPr>
              <w:pStyle w:val="TableSideHeading"/>
            </w:pPr>
          </w:p>
        </w:tc>
        <w:tc>
          <w:tcPr>
            <w:tcW w:w="624" w:type="dxa"/>
          </w:tcPr>
          <w:p w14:paraId="1F352E6C" w14:textId="77777777" w:rsidR="00AD70A6" w:rsidRPr="007A245D" w:rsidRDefault="00AD70A6">
            <w:pPr>
              <w:pStyle w:val="TableText"/>
            </w:pPr>
          </w:p>
        </w:tc>
        <w:tc>
          <w:tcPr>
            <w:tcW w:w="624" w:type="dxa"/>
          </w:tcPr>
          <w:p w14:paraId="56429B1B" w14:textId="77777777" w:rsidR="00AD70A6" w:rsidRPr="007A245D" w:rsidRDefault="00AD70A6">
            <w:pPr>
              <w:pStyle w:val="TableText"/>
            </w:pPr>
          </w:p>
        </w:tc>
        <w:tc>
          <w:tcPr>
            <w:tcW w:w="6522" w:type="dxa"/>
            <w:gridSpan w:val="4"/>
          </w:tcPr>
          <w:p w14:paraId="54454BA6" w14:textId="082EBD3F" w:rsidR="00AD70A6" w:rsidRPr="007A245D" w:rsidRDefault="00AD70A6" w:rsidP="00056EE4">
            <w:pPr>
              <w:pStyle w:val="TableBlock"/>
              <w:numPr>
                <w:ilvl w:val="0"/>
                <w:numId w:val="33"/>
              </w:numPr>
              <w:tabs>
                <w:tab w:val="left" w:pos="624"/>
              </w:tabs>
            </w:pPr>
            <w:r w:rsidRPr="007A245D">
              <w:rPr>
                <w:rFonts w:hint="cs"/>
                <w:rtl/>
              </w:rPr>
              <w:t>ההגדרה "אזרח ישראלי" - תימחק</w:t>
            </w:r>
            <w:r w:rsidR="00855F6B" w:rsidRPr="007A245D">
              <w:rPr>
                <w:rFonts w:hint="cs"/>
                <w:rtl/>
              </w:rPr>
              <w:t>;</w:t>
            </w:r>
          </w:p>
        </w:tc>
      </w:tr>
      <w:tr w:rsidR="00AD70A6" w:rsidRPr="007A245D" w14:paraId="4591C525" w14:textId="77777777">
        <w:trPr>
          <w:cantSplit/>
          <w:trHeight w:val="60"/>
        </w:trPr>
        <w:tc>
          <w:tcPr>
            <w:tcW w:w="1871" w:type="dxa"/>
          </w:tcPr>
          <w:p w14:paraId="5C546DA4" w14:textId="77777777" w:rsidR="00AD70A6" w:rsidRPr="007A245D" w:rsidRDefault="00AD70A6">
            <w:pPr>
              <w:pStyle w:val="TableSideHeading"/>
            </w:pPr>
          </w:p>
        </w:tc>
        <w:tc>
          <w:tcPr>
            <w:tcW w:w="624" w:type="dxa"/>
          </w:tcPr>
          <w:p w14:paraId="2DFF2118" w14:textId="77777777" w:rsidR="00AD70A6" w:rsidRPr="007A245D" w:rsidRDefault="00AD70A6" w:rsidP="00AD70A6">
            <w:pPr>
              <w:pStyle w:val="TableText"/>
            </w:pPr>
          </w:p>
        </w:tc>
        <w:tc>
          <w:tcPr>
            <w:tcW w:w="624" w:type="dxa"/>
          </w:tcPr>
          <w:p w14:paraId="2FA565F8" w14:textId="77777777" w:rsidR="00AD70A6" w:rsidRPr="007A245D" w:rsidRDefault="00AD70A6">
            <w:pPr>
              <w:pStyle w:val="TableText"/>
            </w:pPr>
          </w:p>
        </w:tc>
        <w:tc>
          <w:tcPr>
            <w:tcW w:w="6522" w:type="dxa"/>
            <w:gridSpan w:val="4"/>
          </w:tcPr>
          <w:p w14:paraId="7745A32C" w14:textId="3985E0AD" w:rsidR="00AD70A6" w:rsidRPr="007A245D" w:rsidRDefault="00AD70A6" w:rsidP="00056EE4">
            <w:pPr>
              <w:pStyle w:val="TableBlock"/>
              <w:numPr>
                <w:ilvl w:val="0"/>
                <w:numId w:val="33"/>
              </w:numPr>
              <w:tabs>
                <w:tab w:val="left" w:pos="624"/>
              </w:tabs>
            </w:pPr>
            <w:r w:rsidRPr="007A245D">
              <w:rPr>
                <w:rFonts w:hint="cs"/>
                <w:rtl/>
              </w:rPr>
              <w:t>בהגדרה "כלי שיט", במקום האמור בה יבוא: "למעט אסדה"</w:t>
            </w:r>
            <w:r w:rsidR="00AE2CE8">
              <w:rPr>
                <w:rFonts w:hint="cs"/>
                <w:rtl/>
              </w:rPr>
              <w:t>.</w:t>
            </w:r>
          </w:p>
        </w:tc>
      </w:tr>
      <w:tr w:rsidR="009C2073" w:rsidRPr="007A245D" w14:paraId="1FD659A5" w14:textId="77777777">
        <w:trPr>
          <w:cantSplit/>
          <w:trHeight w:val="60"/>
        </w:trPr>
        <w:tc>
          <w:tcPr>
            <w:tcW w:w="1871" w:type="dxa"/>
          </w:tcPr>
          <w:p w14:paraId="04450785" w14:textId="77777777" w:rsidR="009C2073" w:rsidRPr="007A245D" w:rsidRDefault="009C2073" w:rsidP="009C2073">
            <w:pPr>
              <w:pStyle w:val="TableSideHeading"/>
              <w:keepLines w:val="0"/>
            </w:pPr>
            <w:r w:rsidRPr="007A245D">
              <w:rPr>
                <w:rFonts w:hint="cs"/>
                <w:rtl/>
              </w:rPr>
              <w:t>תיקון סעיף 2</w:t>
            </w:r>
          </w:p>
        </w:tc>
        <w:tc>
          <w:tcPr>
            <w:tcW w:w="624" w:type="dxa"/>
          </w:tcPr>
          <w:p w14:paraId="673E1C15" w14:textId="77777777" w:rsidR="009C2073" w:rsidRPr="007A245D" w:rsidRDefault="009C2073" w:rsidP="009C2073">
            <w:pPr>
              <w:pStyle w:val="TableText"/>
              <w:keepLines w:val="0"/>
              <w:numPr>
                <w:ilvl w:val="0"/>
                <w:numId w:val="3"/>
              </w:numPr>
            </w:pPr>
          </w:p>
        </w:tc>
        <w:tc>
          <w:tcPr>
            <w:tcW w:w="7146" w:type="dxa"/>
            <w:gridSpan w:val="5"/>
          </w:tcPr>
          <w:p w14:paraId="54C83642" w14:textId="77777777" w:rsidR="009C2073" w:rsidRPr="007A245D" w:rsidRDefault="009C2073" w:rsidP="009C2073">
            <w:pPr>
              <w:pStyle w:val="TableBlock"/>
              <w:keepLines w:val="0"/>
              <w:rPr>
                <w:rtl/>
              </w:rPr>
            </w:pPr>
            <w:r w:rsidRPr="007A245D">
              <w:rPr>
                <w:rFonts w:hint="cs"/>
                <w:rtl/>
              </w:rPr>
              <w:t xml:space="preserve">בסעיף 2(א) לחוק העיקרי, המילים "בכפוף להוראות סעיף 6" </w:t>
            </w:r>
            <w:r w:rsidRPr="007A245D">
              <w:rPr>
                <w:rtl/>
              </w:rPr>
              <w:t>–</w:t>
            </w:r>
            <w:r w:rsidRPr="007A245D">
              <w:rPr>
                <w:rFonts w:hint="cs"/>
                <w:rtl/>
              </w:rPr>
              <w:t xml:space="preserve"> יימחקו.</w:t>
            </w:r>
          </w:p>
        </w:tc>
      </w:tr>
      <w:tr w:rsidR="009C2073" w:rsidRPr="007A245D" w14:paraId="17ADF5A1" w14:textId="77777777">
        <w:trPr>
          <w:cantSplit/>
          <w:trHeight w:val="60"/>
        </w:trPr>
        <w:tc>
          <w:tcPr>
            <w:tcW w:w="1871" w:type="dxa"/>
          </w:tcPr>
          <w:p w14:paraId="7D39D658" w14:textId="77777777" w:rsidR="009C2073" w:rsidRPr="007A245D" w:rsidRDefault="009C2073" w:rsidP="00F65C23">
            <w:pPr>
              <w:pStyle w:val="TableSideHeading"/>
              <w:keepLines w:val="0"/>
            </w:pPr>
            <w:r w:rsidRPr="007A245D">
              <w:rPr>
                <w:rFonts w:hint="cs"/>
                <w:rtl/>
              </w:rPr>
              <w:t>תיקון סעיף 4א</w:t>
            </w:r>
          </w:p>
        </w:tc>
        <w:tc>
          <w:tcPr>
            <w:tcW w:w="624" w:type="dxa"/>
          </w:tcPr>
          <w:p w14:paraId="2EE0F225" w14:textId="77777777" w:rsidR="009C2073" w:rsidRPr="007A245D" w:rsidRDefault="009C2073" w:rsidP="009C2073">
            <w:pPr>
              <w:pStyle w:val="TableText"/>
              <w:keepLines w:val="0"/>
              <w:numPr>
                <w:ilvl w:val="0"/>
                <w:numId w:val="3"/>
              </w:numPr>
            </w:pPr>
          </w:p>
        </w:tc>
        <w:tc>
          <w:tcPr>
            <w:tcW w:w="7146" w:type="dxa"/>
            <w:gridSpan w:val="5"/>
          </w:tcPr>
          <w:p w14:paraId="06B638CE" w14:textId="77777777" w:rsidR="009C2073" w:rsidRPr="007A245D" w:rsidRDefault="009C2073" w:rsidP="00F65C23">
            <w:pPr>
              <w:pStyle w:val="TableBlock"/>
              <w:keepLines w:val="0"/>
            </w:pPr>
            <w:r w:rsidRPr="007A245D">
              <w:rPr>
                <w:rtl/>
              </w:rPr>
              <w:t>ב</w:t>
            </w:r>
            <w:r w:rsidRPr="007A245D">
              <w:rPr>
                <w:rFonts w:hint="cs"/>
                <w:rtl/>
              </w:rPr>
              <w:t>סעיף 4א לחוק העיקרי -</w:t>
            </w:r>
          </w:p>
        </w:tc>
      </w:tr>
      <w:tr w:rsidR="00C83657" w:rsidRPr="007A245D" w14:paraId="48221817" w14:textId="77777777">
        <w:trPr>
          <w:cantSplit/>
          <w:trHeight w:val="60"/>
        </w:trPr>
        <w:tc>
          <w:tcPr>
            <w:tcW w:w="1871" w:type="dxa"/>
          </w:tcPr>
          <w:p w14:paraId="07B4DD36" w14:textId="77777777" w:rsidR="00C83657" w:rsidRPr="007A245D" w:rsidRDefault="00C83657">
            <w:pPr>
              <w:pStyle w:val="TableSideHeading"/>
            </w:pPr>
          </w:p>
        </w:tc>
        <w:tc>
          <w:tcPr>
            <w:tcW w:w="624" w:type="dxa"/>
          </w:tcPr>
          <w:p w14:paraId="40970B2D" w14:textId="77777777" w:rsidR="00C83657" w:rsidRPr="007A245D" w:rsidRDefault="00C83657">
            <w:pPr>
              <w:pStyle w:val="TableText"/>
            </w:pPr>
          </w:p>
        </w:tc>
        <w:tc>
          <w:tcPr>
            <w:tcW w:w="624" w:type="dxa"/>
          </w:tcPr>
          <w:p w14:paraId="7D949DC7" w14:textId="77777777" w:rsidR="00C83657" w:rsidRPr="007A245D" w:rsidRDefault="00C83657">
            <w:pPr>
              <w:pStyle w:val="TableText"/>
            </w:pPr>
          </w:p>
        </w:tc>
        <w:tc>
          <w:tcPr>
            <w:tcW w:w="6522" w:type="dxa"/>
            <w:gridSpan w:val="4"/>
          </w:tcPr>
          <w:p w14:paraId="4975D2BA" w14:textId="59636520" w:rsidR="00C83657" w:rsidRPr="007A245D" w:rsidRDefault="00C83657" w:rsidP="00C46256">
            <w:pPr>
              <w:pStyle w:val="TableBlock"/>
              <w:numPr>
                <w:ilvl w:val="0"/>
                <w:numId w:val="6"/>
              </w:numPr>
              <w:tabs>
                <w:tab w:val="left" w:pos="624"/>
              </w:tabs>
            </w:pPr>
            <w:r w:rsidRPr="007A245D">
              <w:rPr>
                <w:rFonts w:hint="cs"/>
                <w:rtl/>
              </w:rPr>
              <w:t>בסעיף קטן (א), במקום "</w:t>
            </w:r>
            <w:r w:rsidRPr="007A245D">
              <w:rPr>
                <w:rtl/>
              </w:rPr>
              <w:t>לרבות בכלי שיט או בכלי טיס הרשומים בישראל</w:t>
            </w:r>
            <w:r w:rsidRPr="007A245D">
              <w:rPr>
                <w:rFonts w:hint="cs"/>
                <w:rtl/>
              </w:rPr>
              <w:t xml:space="preserve">" יבוא "למעט </w:t>
            </w:r>
            <w:r w:rsidR="00750CA9" w:rsidRPr="007A245D">
              <w:rPr>
                <w:rFonts w:hint="cs"/>
                <w:rtl/>
              </w:rPr>
              <w:t>ב</w:t>
            </w:r>
            <w:r w:rsidRPr="007A245D">
              <w:rPr>
                <w:rFonts w:hint="cs"/>
                <w:rtl/>
              </w:rPr>
              <w:t xml:space="preserve">כלי שיט </w:t>
            </w:r>
            <w:r w:rsidR="00C46256" w:rsidRPr="007A245D">
              <w:rPr>
                <w:rFonts w:hint="cs"/>
                <w:rtl/>
              </w:rPr>
              <w:t xml:space="preserve">או </w:t>
            </w:r>
            <w:r w:rsidR="00750CA9" w:rsidRPr="007A245D">
              <w:rPr>
                <w:rFonts w:hint="cs"/>
                <w:rtl/>
              </w:rPr>
              <w:t>ב</w:t>
            </w:r>
            <w:r w:rsidR="00C46256" w:rsidRPr="007A245D">
              <w:rPr>
                <w:rFonts w:hint="cs"/>
                <w:rtl/>
              </w:rPr>
              <w:t>כלי טיס ש</w:t>
            </w:r>
            <w:r w:rsidRPr="007A245D">
              <w:rPr>
                <w:rFonts w:hint="cs"/>
                <w:rtl/>
              </w:rPr>
              <w:t>רשום מחוץ לישראל</w:t>
            </w:r>
            <w:r w:rsidR="00855051" w:rsidRPr="007A245D">
              <w:rPr>
                <w:rFonts w:hint="cs"/>
                <w:rtl/>
              </w:rPr>
              <w:t>"</w:t>
            </w:r>
            <w:r w:rsidRPr="007A245D">
              <w:rPr>
                <w:rFonts w:hint="cs"/>
                <w:rtl/>
              </w:rPr>
              <w:t>;</w:t>
            </w:r>
          </w:p>
        </w:tc>
      </w:tr>
      <w:tr w:rsidR="00C83657" w:rsidRPr="007A245D" w14:paraId="27F85B64" w14:textId="77777777">
        <w:trPr>
          <w:cantSplit/>
          <w:trHeight w:val="60"/>
        </w:trPr>
        <w:tc>
          <w:tcPr>
            <w:tcW w:w="1871" w:type="dxa"/>
          </w:tcPr>
          <w:p w14:paraId="5F03011F" w14:textId="77777777" w:rsidR="00C83657" w:rsidRPr="007A245D" w:rsidRDefault="00C83657">
            <w:pPr>
              <w:pStyle w:val="TableSideHeading"/>
            </w:pPr>
          </w:p>
        </w:tc>
        <w:tc>
          <w:tcPr>
            <w:tcW w:w="624" w:type="dxa"/>
          </w:tcPr>
          <w:p w14:paraId="114EE924" w14:textId="77777777" w:rsidR="00C83657" w:rsidRPr="007A245D" w:rsidRDefault="00C83657" w:rsidP="00C83657">
            <w:pPr>
              <w:pStyle w:val="TableText"/>
            </w:pPr>
          </w:p>
        </w:tc>
        <w:tc>
          <w:tcPr>
            <w:tcW w:w="624" w:type="dxa"/>
          </w:tcPr>
          <w:p w14:paraId="1B52CC9E" w14:textId="77777777" w:rsidR="00C83657" w:rsidRPr="007A245D" w:rsidRDefault="00C83657">
            <w:pPr>
              <w:pStyle w:val="TableText"/>
            </w:pPr>
          </w:p>
        </w:tc>
        <w:tc>
          <w:tcPr>
            <w:tcW w:w="6522" w:type="dxa"/>
            <w:gridSpan w:val="4"/>
          </w:tcPr>
          <w:p w14:paraId="52808843" w14:textId="5C8658A6" w:rsidR="00C83657" w:rsidRPr="007A245D" w:rsidRDefault="00C83657" w:rsidP="00210354">
            <w:pPr>
              <w:pStyle w:val="TableBlock"/>
              <w:numPr>
                <w:ilvl w:val="0"/>
                <w:numId w:val="6"/>
              </w:numPr>
              <w:tabs>
                <w:tab w:val="left" w:pos="624"/>
              </w:tabs>
            </w:pPr>
            <w:r w:rsidRPr="007A245D">
              <w:rPr>
                <w:rFonts w:hint="cs"/>
                <w:rtl/>
              </w:rPr>
              <w:t>בסעיף קטן (ב), במקום "</w:t>
            </w:r>
            <w:r w:rsidRPr="007A245D">
              <w:rPr>
                <w:rtl/>
              </w:rPr>
              <w:t>לרבות בכלי שיט או בכלי טיס הרשומים בישראל</w:t>
            </w:r>
            <w:r w:rsidRPr="007A245D">
              <w:rPr>
                <w:rFonts w:hint="cs"/>
                <w:rtl/>
              </w:rPr>
              <w:t xml:space="preserve">" יבוא "למעט </w:t>
            </w:r>
            <w:r w:rsidR="00750CA9" w:rsidRPr="007A245D">
              <w:rPr>
                <w:rFonts w:hint="cs"/>
                <w:rtl/>
              </w:rPr>
              <w:t>ב</w:t>
            </w:r>
            <w:r w:rsidRPr="007A245D">
              <w:rPr>
                <w:rFonts w:hint="cs"/>
                <w:rtl/>
              </w:rPr>
              <w:t xml:space="preserve">כלי שיט </w:t>
            </w:r>
            <w:r w:rsidR="00B63CA3" w:rsidRPr="007A245D">
              <w:rPr>
                <w:rFonts w:hint="cs"/>
                <w:rtl/>
              </w:rPr>
              <w:t xml:space="preserve">או </w:t>
            </w:r>
            <w:r w:rsidR="00750CA9" w:rsidRPr="007A245D">
              <w:rPr>
                <w:rFonts w:hint="cs"/>
                <w:rtl/>
              </w:rPr>
              <w:t>ב</w:t>
            </w:r>
            <w:r w:rsidR="00B63CA3" w:rsidRPr="007A245D">
              <w:rPr>
                <w:rFonts w:hint="cs"/>
                <w:rtl/>
              </w:rPr>
              <w:t xml:space="preserve">כלי טיס </w:t>
            </w:r>
            <w:r w:rsidRPr="007A245D">
              <w:rPr>
                <w:rFonts w:hint="cs"/>
                <w:rtl/>
              </w:rPr>
              <w:t>שרשום מחוץ לישראל</w:t>
            </w:r>
            <w:r w:rsidR="00855051" w:rsidRPr="007A245D">
              <w:rPr>
                <w:rFonts w:hint="cs"/>
                <w:rtl/>
              </w:rPr>
              <w:t>"</w:t>
            </w:r>
            <w:r w:rsidRPr="007A245D">
              <w:rPr>
                <w:rFonts w:hint="cs"/>
                <w:rtl/>
              </w:rPr>
              <w:t>.</w:t>
            </w:r>
          </w:p>
        </w:tc>
      </w:tr>
      <w:tr w:rsidR="00C47DCA" w:rsidRPr="007A245D" w14:paraId="71F19675" w14:textId="77777777">
        <w:trPr>
          <w:cantSplit/>
          <w:trHeight w:val="60"/>
        </w:trPr>
        <w:tc>
          <w:tcPr>
            <w:tcW w:w="1871" w:type="dxa"/>
          </w:tcPr>
          <w:p w14:paraId="0C0199CF" w14:textId="02C38F15" w:rsidR="00C47DCA" w:rsidRPr="007A245D" w:rsidRDefault="00C47DCA" w:rsidP="000C1EAE">
            <w:pPr>
              <w:pStyle w:val="TableSideHeading"/>
              <w:keepLines w:val="0"/>
            </w:pPr>
            <w:r w:rsidRPr="007A245D">
              <w:rPr>
                <w:rFonts w:hint="cs"/>
                <w:rtl/>
              </w:rPr>
              <w:t>תיקון סעיף 4ב</w:t>
            </w:r>
          </w:p>
        </w:tc>
        <w:tc>
          <w:tcPr>
            <w:tcW w:w="624" w:type="dxa"/>
          </w:tcPr>
          <w:p w14:paraId="34765611" w14:textId="77777777" w:rsidR="00C47DCA" w:rsidRPr="007A245D" w:rsidRDefault="00C47DCA" w:rsidP="00C47DCA">
            <w:pPr>
              <w:pStyle w:val="TableText"/>
              <w:keepLines w:val="0"/>
              <w:numPr>
                <w:ilvl w:val="0"/>
                <w:numId w:val="3"/>
              </w:numPr>
            </w:pPr>
          </w:p>
        </w:tc>
        <w:tc>
          <w:tcPr>
            <w:tcW w:w="7146" w:type="dxa"/>
            <w:gridSpan w:val="5"/>
          </w:tcPr>
          <w:p w14:paraId="3AD0A909" w14:textId="29EBBBF5" w:rsidR="00C47DCA" w:rsidRPr="007A245D" w:rsidRDefault="00C47DCA" w:rsidP="000C1EAE">
            <w:pPr>
              <w:pStyle w:val="TableBlock"/>
              <w:keepLines w:val="0"/>
            </w:pPr>
            <w:r w:rsidRPr="007A245D">
              <w:rPr>
                <w:rFonts w:hint="cs"/>
                <w:rtl/>
              </w:rPr>
              <w:t>בסעיף 4ב(ב)</w:t>
            </w:r>
            <w:r w:rsidR="001577F7" w:rsidRPr="007A245D">
              <w:rPr>
                <w:rFonts w:hint="cs"/>
                <w:rtl/>
              </w:rPr>
              <w:t xml:space="preserve"> לחוק העיקרי</w:t>
            </w:r>
            <w:r w:rsidRPr="007A245D">
              <w:rPr>
                <w:rFonts w:hint="cs"/>
                <w:rtl/>
              </w:rPr>
              <w:t>, אחרי פסקה (2) יבוא:</w:t>
            </w:r>
          </w:p>
        </w:tc>
      </w:tr>
      <w:tr w:rsidR="00C47DCA" w:rsidRPr="007A245D" w14:paraId="05732562" w14:textId="77777777">
        <w:trPr>
          <w:cantSplit/>
          <w:trHeight w:val="60"/>
        </w:trPr>
        <w:tc>
          <w:tcPr>
            <w:tcW w:w="1871" w:type="dxa"/>
          </w:tcPr>
          <w:p w14:paraId="02F0DCB4" w14:textId="77777777" w:rsidR="00C47DCA" w:rsidRPr="007A245D" w:rsidRDefault="00C47DCA" w:rsidP="000C1EAE">
            <w:pPr>
              <w:pStyle w:val="TableSideHeading"/>
              <w:keepLines w:val="0"/>
              <w:rPr>
                <w:rtl/>
              </w:rPr>
            </w:pPr>
          </w:p>
        </w:tc>
        <w:tc>
          <w:tcPr>
            <w:tcW w:w="624" w:type="dxa"/>
          </w:tcPr>
          <w:p w14:paraId="6D4FA48E" w14:textId="77777777" w:rsidR="00C47DCA" w:rsidRPr="007A245D" w:rsidRDefault="00C47DCA" w:rsidP="00C47DCA">
            <w:pPr>
              <w:pStyle w:val="TableText"/>
            </w:pPr>
          </w:p>
        </w:tc>
        <w:tc>
          <w:tcPr>
            <w:tcW w:w="7146" w:type="dxa"/>
            <w:gridSpan w:val="5"/>
          </w:tcPr>
          <w:p w14:paraId="2368C5A6" w14:textId="1796D0BD" w:rsidR="00C47DCA" w:rsidRPr="007A245D" w:rsidRDefault="00C47DCA" w:rsidP="00EF55AE">
            <w:pPr>
              <w:pStyle w:val="TableBlock"/>
              <w:keepLines w:val="0"/>
              <w:rPr>
                <w:rtl/>
              </w:rPr>
            </w:pPr>
            <w:r w:rsidRPr="007A245D">
              <w:rPr>
                <w:rFonts w:hint="cs"/>
                <w:rtl/>
              </w:rPr>
              <w:t xml:space="preserve">"(3) </w:t>
            </w:r>
            <w:r w:rsidRPr="007A245D">
              <w:rPr>
                <w:rtl/>
              </w:rPr>
              <w:t xml:space="preserve">מסמך אחר המפרט את כל התכונות האלחוטיות של המכשיר </w:t>
            </w:r>
            <w:r w:rsidR="00EF55AE" w:rsidRPr="007A245D">
              <w:rPr>
                <w:rFonts w:hint="cs"/>
                <w:rtl/>
              </w:rPr>
              <w:t>מטעם היצרן</w:t>
            </w:r>
            <w:r w:rsidRPr="007A245D">
              <w:rPr>
                <w:rtl/>
              </w:rPr>
              <w:t xml:space="preserve"> או מפרט מקובל (סטנדרטי), להנחת דעתו של המנהל</w:t>
            </w:r>
            <w:r w:rsidRPr="007A245D">
              <w:rPr>
                <w:rFonts w:hint="cs"/>
                <w:rtl/>
              </w:rPr>
              <w:t>."</w:t>
            </w:r>
          </w:p>
        </w:tc>
      </w:tr>
      <w:tr w:rsidR="00C47DCA" w:rsidRPr="007A245D" w14:paraId="5A9F3DC0" w14:textId="77777777">
        <w:trPr>
          <w:cantSplit/>
          <w:trHeight w:val="60"/>
        </w:trPr>
        <w:tc>
          <w:tcPr>
            <w:tcW w:w="1871" w:type="dxa"/>
          </w:tcPr>
          <w:p w14:paraId="639F1363" w14:textId="23F53349" w:rsidR="00C47DCA" w:rsidRPr="007A245D" w:rsidRDefault="00C47DCA" w:rsidP="000C1EAE">
            <w:pPr>
              <w:pStyle w:val="TableSideHeading"/>
              <w:keepLines w:val="0"/>
            </w:pPr>
            <w:r w:rsidRPr="007A245D">
              <w:rPr>
                <w:rFonts w:hint="cs"/>
                <w:rtl/>
              </w:rPr>
              <w:t>תיקון סעיף 4ג</w:t>
            </w:r>
          </w:p>
        </w:tc>
        <w:tc>
          <w:tcPr>
            <w:tcW w:w="624" w:type="dxa"/>
          </w:tcPr>
          <w:p w14:paraId="68B7AA95" w14:textId="77777777" w:rsidR="00C47DCA" w:rsidRPr="007A245D" w:rsidRDefault="00C47DCA" w:rsidP="00C47DCA">
            <w:pPr>
              <w:pStyle w:val="TableText"/>
              <w:keepLines w:val="0"/>
              <w:numPr>
                <w:ilvl w:val="0"/>
                <w:numId w:val="3"/>
              </w:numPr>
            </w:pPr>
          </w:p>
        </w:tc>
        <w:tc>
          <w:tcPr>
            <w:tcW w:w="7146" w:type="dxa"/>
            <w:gridSpan w:val="5"/>
          </w:tcPr>
          <w:p w14:paraId="69180C5D" w14:textId="57745DB6" w:rsidR="00C47DCA" w:rsidRPr="007A245D" w:rsidRDefault="00C47DCA" w:rsidP="000C1EAE">
            <w:pPr>
              <w:pStyle w:val="TableBlock"/>
              <w:keepLines w:val="0"/>
            </w:pPr>
            <w:r w:rsidRPr="007A245D">
              <w:rPr>
                <w:rFonts w:hint="cs"/>
                <w:rtl/>
              </w:rPr>
              <w:t>בסעיף 4ג(א)</w:t>
            </w:r>
            <w:r w:rsidR="00572C8E" w:rsidRPr="007A245D">
              <w:rPr>
                <w:rFonts w:hint="cs"/>
                <w:rtl/>
              </w:rPr>
              <w:t xml:space="preserve"> לחוק העיקרי</w:t>
            </w:r>
            <w:r w:rsidRPr="007A245D">
              <w:rPr>
                <w:rFonts w:hint="cs"/>
                <w:rtl/>
              </w:rPr>
              <w:t>, אחרי פסקה (1) יבוא:</w:t>
            </w:r>
          </w:p>
        </w:tc>
      </w:tr>
      <w:tr w:rsidR="00C47DCA" w:rsidRPr="007A245D" w14:paraId="7EBC7AB2" w14:textId="77777777">
        <w:trPr>
          <w:cantSplit/>
          <w:trHeight w:val="60"/>
        </w:trPr>
        <w:tc>
          <w:tcPr>
            <w:tcW w:w="1871" w:type="dxa"/>
          </w:tcPr>
          <w:p w14:paraId="6C093B87" w14:textId="77777777" w:rsidR="00C47DCA" w:rsidRPr="007A245D" w:rsidRDefault="00C47DCA" w:rsidP="000C1EAE">
            <w:pPr>
              <w:pStyle w:val="TableSideHeading"/>
              <w:keepLines w:val="0"/>
              <w:rPr>
                <w:rtl/>
              </w:rPr>
            </w:pPr>
          </w:p>
        </w:tc>
        <w:tc>
          <w:tcPr>
            <w:tcW w:w="624" w:type="dxa"/>
          </w:tcPr>
          <w:p w14:paraId="393D94AB" w14:textId="77777777" w:rsidR="00C47DCA" w:rsidRPr="007A245D" w:rsidRDefault="00C47DCA" w:rsidP="00C47DCA">
            <w:pPr>
              <w:pStyle w:val="TableText"/>
            </w:pPr>
          </w:p>
        </w:tc>
        <w:tc>
          <w:tcPr>
            <w:tcW w:w="7146" w:type="dxa"/>
            <w:gridSpan w:val="5"/>
          </w:tcPr>
          <w:p w14:paraId="0A7D29E2" w14:textId="547E0731" w:rsidR="00C47DCA" w:rsidRPr="007A245D" w:rsidRDefault="00C47DCA" w:rsidP="000C1EAE">
            <w:pPr>
              <w:pStyle w:val="TableBlock"/>
              <w:keepLines w:val="0"/>
              <w:rPr>
                <w:rtl/>
              </w:rPr>
            </w:pPr>
            <w:r w:rsidRPr="007A245D">
              <w:rPr>
                <w:rFonts w:hint="cs"/>
                <w:rtl/>
              </w:rPr>
              <w:t xml:space="preserve">"(1א) </w:t>
            </w:r>
            <w:r w:rsidRPr="007A245D">
              <w:rPr>
                <w:rtl/>
              </w:rPr>
              <w:t>רישיון לעניין ניסוי של מכשיר אלחוטי או תחנת אלחוט שנמצא בשלבי פיתוח, ואין לו מפרט סופי, לא יהיה טעון אישור סוג</w:t>
            </w:r>
            <w:r w:rsidR="00A14637" w:rsidRPr="007A245D">
              <w:rPr>
                <w:rFonts w:hint="cs"/>
                <w:rtl/>
              </w:rPr>
              <w:t>;</w:t>
            </w:r>
            <w:r w:rsidR="00210354" w:rsidRPr="007A245D">
              <w:rPr>
                <w:rFonts w:hint="cs"/>
                <w:rtl/>
              </w:rPr>
              <w:t>".</w:t>
            </w:r>
          </w:p>
        </w:tc>
      </w:tr>
      <w:tr w:rsidR="00FD4DFD" w:rsidRPr="007A245D" w14:paraId="56FBCA28" w14:textId="77777777" w:rsidTr="009953D6">
        <w:trPr>
          <w:cantSplit/>
          <w:trHeight w:val="60"/>
        </w:trPr>
        <w:tc>
          <w:tcPr>
            <w:tcW w:w="1871" w:type="dxa"/>
          </w:tcPr>
          <w:p w14:paraId="7DD6D820" w14:textId="77777777" w:rsidR="00FD4DFD" w:rsidRPr="007A245D" w:rsidRDefault="00FD4DFD" w:rsidP="00D636D8">
            <w:pPr>
              <w:pStyle w:val="TableSideHeading"/>
              <w:keepLines w:val="0"/>
            </w:pPr>
            <w:r w:rsidRPr="007A245D">
              <w:rPr>
                <w:rFonts w:hint="cs"/>
                <w:rtl/>
              </w:rPr>
              <w:t>תיקון סעיף 4ח</w:t>
            </w:r>
          </w:p>
        </w:tc>
        <w:tc>
          <w:tcPr>
            <w:tcW w:w="624" w:type="dxa"/>
          </w:tcPr>
          <w:p w14:paraId="362E4ACC" w14:textId="77777777" w:rsidR="00FD4DFD" w:rsidRPr="007A245D" w:rsidRDefault="00FD4DFD" w:rsidP="00984C20">
            <w:pPr>
              <w:pStyle w:val="TableText"/>
              <w:keepLines w:val="0"/>
              <w:numPr>
                <w:ilvl w:val="0"/>
                <w:numId w:val="3"/>
              </w:numPr>
            </w:pPr>
          </w:p>
        </w:tc>
        <w:tc>
          <w:tcPr>
            <w:tcW w:w="7146" w:type="dxa"/>
            <w:gridSpan w:val="5"/>
          </w:tcPr>
          <w:p w14:paraId="28F841A9" w14:textId="77777777" w:rsidR="00FD4DFD" w:rsidRPr="007A245D" w:rsidRDefault="009953D6" w:rsidP="00984C20">
            <w:pPr>
              <w:pStyle w:val="TableBlock"/>
              <w:keepLines w:val="0"/>
            </w:pPr>
            <w:r w:rsidRPr="007A245D">
              <w:rPr>
                <w:rFonts w:hint="cs"/>
                <w:rtl/>
              </w:rPr>
              <w:t xml:space="preserve">בסעיף 4ח לחוק העיקרי </w:t>
            </w:r>
            <w:r w:rsidR="00214A0A" w:rsidRPr="007A245D">
              <w:rPr>
                <w:rtl/>
              </w:rPr>
              <w:t>–</w:t>
            </w:r>
            <w:r w:rsidRPr="007A245D">
              <w:rPr>
                <w:rFonts w:hint="cs"/>
                <w:rtl/>
              </w:rPr>
              <w:t xml:space="preserve"> </w:t>
            </w:r>
          </w:p>
        </w:tc>
      </w:tr>
      <w:tr w:rsidR="009953D6" w:rsidRPr="007A245D" w14:paraId="355BFBA5" w14:textId="77777777" w:rsidTr="009953D6">
        <w:trPr>
          <w:cantSplit/>
          <w:trHeight w:val="60"/>
        </w:trPr>
        <w:tc>
          <w:tcPr>
            <w:tcW w:w="1871" w:type="dxa"/>
          </w:tcPr>
          <w:p w14:paraId="1487519A" w14:textId="77777777" w:rsidR="009953D6" w:rsidRPr="007A245D" w:rsidRDefault="009953D6" w:rsidP="009953D6">
            <w:pPr>
              <w:pStyle w:val="TableSideHeading"/>
            </w:pPr>
          </w:p>
        </w:tc>
        <w:tc>
          <w:tcPr>
            <w:tcW w:w="624" w:type="dxa"/>
          </w:tcPr>
          <w:p w14:paraId="26523818" w14:textId="77777777" w:rsidR="009953D6" w:rsidRPr="007A245D" w:rsidRDefault="009953D6" w:rsidP="009953D6">
            <w:pPr>
              <w:pStyle w:val="TableText"/>
            </w:pPr>
          </w:p>
        </w:tc>
        <w:tc>
          <w:tcPr>
            <w:tcW w:w="624" w:type="dxa"/>
          </w:tcPr>
          <w:p w14:paraId="3B3EBE92" w14:textId="77777777" w:rsidR="009953D6" w:rsidRPr="007A245D" w:rsidRDefault="009953D6" w:rsidP="009953D6">
            <w:pPr>
              <w:pStyle w:val="TableText"/>
              <w:rPr>
                <w:sz w:val="26"/>
              </w:rPr>
            </w:pPr>
          </w:p>
        </w:tc>
        <w:tc>
          <w:tcPr>
            <w:tcW w:w="6522" w:type="dxa"/>
            <w:gridSpan w:val="4"/>
          </w:tcPr>
          <w:p w14:paraId="7121B64F" w14:textId="77777777" w:rsidR="009953D6" w:rsidRPr="007A245D" w:rsidRDefault="009953D6" w:rsidP="00984C20">
            <w:pPr>
              <w:pStyle w:val="TableBlock"/>
              <w:numPr>
                <w:ilvl w:val="0"/>
                <w:numId w:val="5"/>
              </w:numPr>
              <w:tabs>
                <w:tab w:val="left" w:pos="624"/>
              </w:tabs>
              <w:rPr>
                <w:sz w:val="26"/>
              </w:rPr>
            </w:pPr>
            <w:r w:rsidRPr="007A245D">
              <w:rPr>
                <w:rFonts w:hint="cs"/>
                <w:sz w:val="26"/>
                <w:rtl/>
              </w:rPr>
              <w:t>בכותרת הסעיף, בסופה יבוא "</w:t>
            </w:r>
            <w:r w:rsidRPr="007A245D">
              <w:rPr>
                <w:sz w:val="26"/>
                <w:rtl/>
              </w:rPr>
              <w:t>ולהפעלת תחנת אלחוט ביחידת נת"א</w:t>
            </w:r>
            <w:r w:rsidRPr="007A245D">
              <w:rPr>
                <w:rFonts w:hint="cs"/>
                <w:sz w:val="26"/>
                <w:rtl/>
              </w:rPr>
              <w:t>";</w:t>
            </w:r>
          </w:p>
        </w:tc>
      </w:tr>
      <w:tr w:rsidR="009953D6" w:rsidRPr="007A245D" w14:paraId="61EDAFF5" w14:textId="77777777" w:rsidTr="009953D6">
        <w:trPr>
          <w:cantSplit/>
          <w:trHeight w:val="60"/>
        </w:trPr>
        <w:tc>
          <w:tcPr>
            <w:tcW w:w="1871" w:type="dxa"/>
          </w:tcPr>
          <w:p w14:paraId="24D1C807" w14:textId="77777777" w:rsidR="009953D6" w:rsidRPr="007A245D" w:rsidRDefault="009953D6" w:rsidP="009953D6">
            <w:pPr>
              <w:pStyle w:val="TableSideHeading"/>
            </w:pPr>
          </w:p>
        </w:tc>
        <w:tc>
          <w:tcPr>
            <w:tcW w:w="624" w:type="dxa"/>
          </w:tcPr>
          <w:p w14:paraId="1EF37B47" w14:textId="77777777" w:rsidR="009953D6" w:rsidRPr="007A245D" w:rsidRDefault="009953D6" w:rsidP="009953D6">
            <w:pPr>
              <w:pStyle w:val="TableText"/>
            </w:pPr>
          </w:p>
        </w:tc>
        <w:tc>
          <w:tcPr>
            <w:tcW w:w="624" w:type="dxa"/>
          </w:tcPr>
          <w:p w14:paraId="7DCD1840" w14:textId="77777777" w:rsidR="009953D6" w:rsidRPr="007A245D" w:rsidRDefault="009953D6" w:rsidP="009953D6">
            <w:pPr>
              <w:pStyle w:val="TableText"/>
              <w:rPr>
                <w:sz w:val="26"/>
              </w:rPr>
            </w:pPr>
          </w:p>
        </w:tc>
        <w:tc>
          <w:tcPr>
            <w:tcW w:w="6522" w:type="dxa"/>
            <w:gridSpan w:val="4"/>
          </w:tcPr>
          <w:p w14:paraId="402837B3" w14:textId="4D65F9DD" w:rsidR="009953D6" w:rsidRPr="007A245D" w:rsidRDefault="009953D6" w:rsidP="00783202">
            <w:pPr>
              <w:pStyle w:val="TableBlock"/>
              <w:numPr>
                <w:ilvl w:val="0"/>
                <w:numId w:val="5"/>
              </w:numPr>
              <w:tabs>
                <w:tab w:val="left" w:pos="624"/>
              </w:tabs>
              <w:rPr>
                <w:sz w:val="26"/>
                <w:rtl/>
              </w:rPr>
            </w:pPr>
            <w:r w:rsidRPr="007A245D">
              <w:rPr>
                <w:rFonts w:hint="cs"/>
                <w:sz w:val="26"/>
                <w:rtl/>
              </w:rPr>
              <w:t>בסעיף קטן (ב), אחרי "תחנה בכלי טיס" יבוא "</w:t>
            </w:r>
            <w:r w:rsidRPr="007A245D">
              <w:rPr>
                <w:sz w:val="26"/>
                <w:rtl/>
              </w:rPr>
              <w:t>וכן רישיון להפעלה של תחנת אלחוט ביחידת נת"א, כהגדרתה בחוק הטיס</w:t>
            </w:r>
            <w:r w:rsidRPr="007A245D">
              <w:rPr>
                <w:rFonts w:hint="cs"/>
                <w:sz w:val="26"/>
                <w:rtl/>
              </w:rPr>
              <w:t xml:space="preserve"> (</w:t>
            </w:r>
            <w:r w:rsidR="00783202" w:rsidRPr="007A245D">
              <w:rPr>
                <w:rFonts w:hint="cs"/>
                <w:sz w:val="26"/>
                <w:rtl/>
              </w:rPr>
              <w:t xml:space="preserve">בפרק </w:t>
            </w:r>
            <w:r w:rsidRPr="007A245D">
              <w:rPr>
                <w:rFonts w:hint="cs"/>
                <w:sz w:val="26"/>
                <w:rtl/>
              </w:rPr>
              <w:t xml:space="preserve">זה </w:t>
            </w:r>
            <w:r w:rsidRPr="007A245D">
              <w:rPr>
                <w:sz w:val="26"/>
                <w:rtl/>
              </w:rPr>
              <w:t>–</w:t>
            </w:r>
            <w:r w:rsidRPr="007A245D">
              <w:rPr>
                <w:rFonts w:hint="cs"/>
                <w:sz w:val="26"/>
                <w:rtl/>
              </w:rPr>
              <w:t xml:space="preserve"> תחנה ביחידת נת"א)";</w:t>
            </w:r>
          </w:p>
        </w:tc>
      </w:tr>
      <w:tr w:rsidR="009953D6" w:rsidRPr="007A245D" w14:paraId="7DF60950" w14:textId="77777777" w:rsidTr="009953D6">
        <w:trPr>
          <w:cantSplit/>
          <w:trHeight w:val="60"/>
        </w:trPr>
        <w:tc>
          <w:tcPr>
            <w:tcW w:w="1871" w:type="dxa"/>
          </w:tcPr>
          <w:p w14:paraId="7684335A" w14:textId="77777777" w:rsidR="009953D6" w:rsidRPr="007A245D" w:rsidRDefault="009953D6" w:rsidP="009953D6">
            <w:pPr>
              <w:pStyle w:val="TableSideHeading"/>
            </w:pPr>
          </w:p>
        </w:tc>
        <w:tc>
          <w:tcPr>
            <w:tcW w:w="624" w:type="dxa"/>
          </w:tcPr>
          <w:p w14:paraId="48B2EC5F" w14:textId="77777777" w:rsidR="009953D6" w:rsidRPr="007A245D" w:rsidRDefault="009953D6" w:rsidP="009953D6">
            <w:pPr>
              <w:pStyle w:val="TableText"/>
            </w:pPr>
          </w:p>
        </w:tc>
        <w:tc>
          <w:tcPr>
            <w:tcW w:w="624" w:type="dxa"/>
          </w:tcPr>
          <w:p w14:paraId="1322C8EA" w14:textId="77777777" w:rsidR="009953D6" w:rsidRPr="007A245D" w:rsidRDefault="009953D6" w:rsidP="009953D6">
            <w:pPr>
              <w:pStyle w:val="TableText"/>
              <w:rPr>
                <w:sz w:val="26"/>
              </w:rPr>
            </w:pPr>
          </w:p>
        </w:tc>
        <w:tc>
          <w:tcPr>
            <w:tcW w:w="6522" w:type="dxa"/>
            <w:gridSpan w:val="4"/>
          </w:tcPr>
          <w:p w14:paraId="388268AA" w14:textId="6E3551FA" w:rsidR="009953D6" w:rsidRPr="007A245D" w:rsidRDefault="009953D6" w:rsidP="00ED6AEA">
            <w:pPr>
              <w:pStyle w:val="TableBlock"/>
              <w:numPr>
                <w:ilvl w:val="0"/>
                <w:numId w:val="5"/>
              </w:numPr>
              <w:rPr>
                <w:sz w:val="26"/>
                <w:rtl/>
              </w:rPr>
            </w:pPr>
            <w:r w:rsidRPr="007A245D">
              <w:rPr>
                <w:rFonts w:hint="cs"/>
                <w:sz w:val="26"/>
                <w:rtl/>
              </w:rPr>
              <w:t>בסעיף קטן (ג), אחרי "לתחנה בכלי טיס" יבוא "</w:t>
            </w:r>
            <w:r w:rsidRPr="007A245D">
              <w:rPr>
                <w:sz w:val="26"/>
                <w:rtl/>
              </w:rPr>
              <w:t>ולעניין רישיון להפעלה של תחנ</w:t>
            </w:r>
            <w:r w:rsidRPr="007A245D">
              <w:rPr>
                <w:rFonts w:hint="cs"/>
                <w:sz w:val="26"/>
                <w:rtl/>
              </w:rPr>
              <w:t>ה</w:t>
            </w:r>
            <w:r w:rsidRPr="007A245D">
              <w:rPr>
                <w:sz w:val="26"/>
                <w:rtl/>
              </w:rPr>
              <w:t xml:space="preserve"> ביחידת נת"א</w:t>
            </w:r>
            <w:r w:rsidRPr="007A245D">
              <w:rPr>
                <w:rFonts w:hint="cs"/>
                <w:sz w:val="26"/>
                <w:rtl/>
              </w:rPr>
              <w:t>";</w:t>
            </w:r>
          </w:p>
        </w:tc>
      </w:tr>
      <w:tr w:rsidR="00B37144" w:rsidRPr="007A245D" w14:paraId="29EAB170" w14:textId="77777777">
        <w:trPr>
          <w:cantSplit/>
          <w:trHeight w:val="60"/>
        </w:trPr>
        <w:tc>
          <w:tcPr>
            <w:tcW w:w="1871" w:type="dxa"/>
          </w:tcPr>
          <w:p w14:paraId="5696B8E2" w14:textId="77777777" w:rsidR="00B37144" w:rsidRPr="007A245D" w:rsidRDefault="00B37144" w:rsidP="00D636D8">
            <w:pPr>
              <w:pStyle w:val="TableSideHeading"/>
              <w:keepLines w:val="0"/>
            </w:pPr>
            <w:r w:rsidRPr="007A245D">
              <w:rPr>
                <w:rFonts w:hint="cs"/>
                <w:rtl/>
              </w:rPr>
              <w:t>תיקון סעיף 4י</w:t>
            </w:r>
          </w:p>
        </w:tc>
        <w:tc>
          <w:tcPr>
            <w:tcW w:w="624" w:type="dxa"/>
          </w:tcPr>
          <w:p w14:paraId="6F3F933C" w14:textId="77777777" w:rsidR="00B37144" w:rsidRPr="007A245D" w:rsidRDefault="00B37144" w:rsidP="0025051D">
            <w:pPr>
              <w:pStyle w:val="TableText"/>
              <w:keepLines w:val="0"/>
              <w:numPr>
                <w:ilvl w:val="0"/>
                <w:numId w:val="3"/>
              </w:numPr>
            </w:pPr>
          </w:p>
        </w:tc>
        <w:tc>
          <w:tcPr>
            <w:tcW w:w="7146" w:type="dxa"/>
            <w:gridSpan w:val="5"/>
          </w:tcPr>
          <w:p w14:paraId="75005C88" w14:textId="77777777" w:rsidR="00B37144" w:rsidRPr="007A245D" w:rsidRDefault="00B37144" w:rsidP="00D636D8">
            <w:pPr>
              <w:pStyle w:val="TableBlock"/>
              <w:keepLines w:val="0"/>
            </w:pPr>
            <w:r w:rsidRPr="007A245D">
              <w:rPr>
                <w:rFonts w:hint="cs"/>
                <w:rtl/>
              </w:rPr>
              <w:t xml:space="preserve">בסעיף 4י לחוק העיקרי - </w:t>
            </w:r>
          </w:p>
        </w:tc>
      </w:tr>
      <w:tr w:rsidR="001B0928" w:rsidRPr="007A245D" w14:paraId="182DC5FD" w14:textId="77777777">
        <w:trPr>
          <w:cantSplit/>
          <w:trHeight w:val="60"/>
        </w:trPr>
        <w:tc>
          <w:tcPr>
            <w:tcW w:w="1871" w:type="dxa"/>
          </w:tcPr>
          <w:p w14:paraId="2EC7E550" w14:textId="77777777" w:rsidR="001B0928" w:rsidRPr="007A245D" w:rsidRDefault="001B0928" w:rsidP="00B37144">
            <w:pPr>
              <w:pStyle w:val="TableSideHeading"/>
            </w:pPr>
          </w:p>
        </w:tc>
        <w:tc>
          <w:tcPr>
            <w:tcW w:w="624" w:type="dxa"/>
          </w:tcPr>
          <w:p w14:paraId="45B4F445" w14:textId="77777777" w:rsidR="001B0928" w:rsidRPr="007A245D" w:rsidRDefault="001B0928" w:rsidP="001B0928">
            <w:pPr>
              <w:pStyle w:val="TableText"/>
            </w:pPr>
          </w:p>
        </w:tc>
        <w:tc>
          <w:tcPr>
            <w:tcW w:w="624" w:type="dxa"/>
          </w:tcPr>
          <w:p w14:paraId="4A0BDC79" w14:textId="77777777" w:rsidR="001B0928" w:rsidRPr="007A245D" w:rsidRDefault="001B0928" w:rsidP="00B37144">
            <w:pPr>
              <w:pStyle w:val="TableText"/>
            </w:pPr>
          </w:p>
        </w:tc>
        <w:tc>
          <w:tcPr>
            <w:tcW w:w="6522" w:type="dxa"/>
            <w:gridSpan w:val="4"/>
          </w:tcPr>
          <w:p w14:paraId="4415ECE4" w14:textId="77777777" w:rsidR="001B0928" w:rsidRPr="007A245D" w:rsidRDefault="001B0928" w:rsidP="0025051D">
            <w:pPr>
              <w:pStyle w:val="TableBlock"/>
              <w:numPr>
                <w:ilvl w:val="0"/>
                <w:numId w:val="8"/>
              </w:numPr>
              <w:tabs>
                <w:tab w:val="left" w:pos="624"/>
              </w:tabs>
              <w:rPr>
                <w:rtl/>
              </w:rPr>
            </w:pPr>
            <w:r w:rsidRPr="007A245D">
              <w:rPr>
                <w:rtl/>
              </w:rPr>
              <w:t>בסעיף קטן (ב), במקום פסקה (2) יבוא:</w:t>
            </w:r>
          </w:p>
        </w:tc>
      </w:tr>
      <w:tr w:rsidR="007E4013" w:rsidRPr="007A245D" w14:paraId="346E13EA" w14:textId="77777777">
        <w:trPr>
          <w:cantSplit/>
          <w:trHeight w:val="60"/>
        </w:trPr>
        <w:tc>
          <w:tcPr>
            <w:tcW w:w="1871" w:type="dxa"/>
          </w:tcPr>
          <w:p w14:paraId="2F11489D" w14:textId="77777777" w:rsidR="007E4013" w:rsidRPr="007A245D" w:rsidRDefault="007E4013">
            <w:pPr>
              <w:pStyle w:val="TableSideHeading"/>
            </w:pPr>
          </w:p>
        </w:tc>
        <w:tc>
          <w:tcPr>
            <w:tcW w:w="624" w:type="dxa"/>
          </w:tcPr>
          <w:p w14:paraId="451B705F" w14:textId="77777777" w:rsidR="007E4013" w:rsidRPr="007A245D" w:rsidRDefault="007E4013">
            <w:pPr>
              <w:pStyle w:val="TableText"/>
            </w:pPr>
          </w:p>
        </w:tc>
        <w:tc>
          <w:tcPr>
            <w:tcW w:w="624" w:type="dxa"/>
          </w:tcPr>
          <w:p w14:paraId="48B2D556" w14:textId="77777777" w:rsidR="007E4013" w:rsidRPr="007A245D" w:rsidRDefault="007E4013">
            <w:pPr>
              <w:pStyle w:val="TableText"/>
            </w:pPr>
          </w:p>
        </w:tc>
        <w:tc>
          <w:tcPr>
            <w:tcW w:w="624" w:type="dxa"/>
          </w:tcPr>
          <w:p w14:paraId="0FAF2281" w14:textId="77777777" w:rsidR="007E4013" w:rsidRPr="007A245D" w:rsidRDefault="007E4013">
            <w:pPr>
              <w:pStyle w:val="TableText"/>
            </w:pPr>
          </w:p>
        </w:tc>
        <w:tc>
          <w:tcPr>
            <w:tcW w:w="5898" w:type="dxa"/>
            <w:gridSpan w:val="3"/>
          </w:tcPr>
          <w:p w14:paraId="4CCB75AC" w14:textId="77777777" w:rsidR="007E4013" w:rsidRPr="007A245D" w:rsidRDefault="007E4013" w:rsidP="007E4013">
            <w:pPr>
              <w:pStyle w:val="TableBlock"/>
            </w:pPr>
            <w:r w:rsidRPr="007A245D">
              <w:rPr>
                <w:rtl/>
              </w:rPr>
              <w:t>"(2) כי הוא צירף מסמ</w:t>
            </w:r>
            <w:r w:rsidRPr="007A245D">
              <w:rPr>
                <w:rFonts w:hint="cs"/>
                <w:rtl/>
              </w:rPr>
              <w:t xml:space="preserve">כים נלווים והתחייבות כנדרש לפי </w:t>
            </w:r>
            <w:r w:rsidRPr="007A245D">
              <w:rPr>
                <w:rtl/>
              </w:rPr>
              <w:t>סעיף קטן (ג)</w:t>
            </w:r>
            <w:r w:rsidRPr="007A245D">
              <w:rPr>
                <w:rFonts w:hint="cs"/>
                <w:rtl/>
              </w:rPr>
              <w:t xml:space="preserve">, </w:t>
            </w:r>
            <w:r w:rsidRPr="007A245D">
              <w:rPr>
                <w:rtl/>
              </w:rPr>
              <w:t xml:space="preserve">וכי במכשיר האלחוטי שלגביו מתבקש האישור לא נעשה כל שינוי לעומת </w:t>
            </w:r>
            <w:r w:rsidRPr="007A245D">
              <w:rPr>
                <w:rFonts w:hint="cs"/>
                <w:rtl/>
              </w:rPr>
              <w:t xml:space="preserve">המסמכים הנלווים </w:t>
            </w:r>
            <w:r w:rsidRPr="007A245D">
              <w:rPr>
                <w:rtl/>
              </w:rPr>
              <w:t>שצירף להצהרה.";</w:t>
            </w:r>
          </w:p>
        </w:tc>
      </w:tr>
      <w:tr w:rsidR="00897A0C" w:rsidRPr="007A245D" w14:paraId="3E3FCE86" w14:textId="77777777">
        <w:trPr>
          <w:cantSplit/>
          <w:trHeight w:val="60"/>
        </w:trPr>
        <w:tc>
          <w:tcPr>
            <w:tcW w:w="1871" w:type="dxa"/>
          </w:tcPr>
          <w:p w14:paraId="7DFEB5F8" w14:textId="77777777" w:rsidR="00897A0C" w:rsidRPr="007A245D" w:rsidRDefault="00897A0C">
            <w:pPr>
              <w:pStyle w:val="TableSideHeading"/>
            </w:pPr>
          </w:p>
        </w:tc>
        <w:tc>
          <w:tcPr>
            <w:tcW w:w="624" w:type="dxa"/>
          </w:tcPr>
          <w:p w14:paraId="2F97F39D" w14:textId="77777777" w:rsidR="00897A0C" w:rsidRPr="007A245D" w:rsidRDefault="00897A0C">
            <w:pPr>
              <w:pStyle w:val="TableText"/>
            </w:pPr>
          </w:p>
        </w:tc>
        <w:tc>
          <w:tcPr>
            <w:tcW w:w="624" w:type="dxa"/>
          </w:tcPr>
          <w:p w14:paraId="7369A613" w14:textId="77777777" w:rsidR="00897A0C" w:rsidRPr="007A245D" w:rsidRDefault="00897A0C">
            <w:pPr>
              <w:pStyle w:val="TableText"/>
            </w:pPr>
          </w:p>
        </w:tc>
        <w:tc>
          <w:tcPr>
            <w:tcW w:w="6522" w:type="dxa"/>
            <w:gridSpan w:val="4"/>
          </w:tcPr>
          <w:p w14:paraId="37151127" w14:textId="77777777" w:rsidR="00897A0C" w:rsidRPr="007A245D" w:rsidRDefault="00D07C36" w:rsidP="0025051D">
            <w:pPr>
              <w:pStyle w:val="TableBlock"/>
              <w:numPr>
                <w:ilvl w:val="0"/>
                <w:numId w:val="8"/>
              </w:numPr>
              <w:tabs>
                <w:tab w:val="left" w:pos="624"/>
              </w:tabs>
            </w:pPr>
            <w:r w:rsidRPr="007A245D">
              <w:rPr>
                <w:rFonts w:hint="cs"/>
                <w:rtl/>
              </w:rPr>
              <w:t>בסעיף קטן (ג), במקום פסק</w:t>
            </w:r>
            <w:r w:rsidR="00D30D6B" w:rsidRPr="007A245D">
              <w:rPr>
                <w:rFonts w:hint="cs"/>
                <w:rtl/>
              </w:rPr>
              <w:t>ה</w:t>
            </w:r>
            <w:r w:rsidRPr="007A245D">
              <w:rPr>
                <w:rFonts w:hint="cs"/>
                <w:rtl/>
              </w:rPr>
              <w:t xml:space="preserve"> (1) יבוא:</w:t>
            </w:r>
          </w:p>
        </w:tc>
      </w:tr>
      <w:tr w:rsidR="00D07C36" w:rsidRPr="007A245D" w14:paraId="53764D76" w14:textId="77777777">
        <w:trPr>
          <w:cantSplit/>
          <w:trHeight w:val="60"/>
        </w:trPr>
        <w:tc>
          <w:tcPr>
            <w:tcW w:w="1871" w:type="dxa"/>
          </w:tcPr>
          <w:p w14:paraId="30E2BDDA" w14:textId="77777777" w:rsidR="00D07C36" w:rsidRPr="007A245D" w:rsidRDefault="00D07C36">
            <w:pPr>
              <w:pStyle w:val="TableSideHeading"/>
            </w:pPr>
          </w:p>
        </w:tc>
        <w:tc>
          <w:tcPr>
            <w:tcW w:w="624" w:type="dxa"/>
          </w:tcPr>
          <w:p w14:paraId="059A1F81" w14:textId="77777777" w:rsidR="00D07C36" w:rsidRPr="007A245D" w:rsidRDefault="00D07C36">
            <w:pPr>
              <w:pStyle w:val="TableText"/>
            </w:pPr>
          </w:p>
        </w:tc>
        <w:tc>
          <w:tcPr>
            <w:tcW w:w="624" w:type="dxa"/>
          </w:tcPr>
          <w:p w14:paraId="04B73A09" w14:textId="77777777" w:rsidR="00D07C36" w:rsidRPr="007A245D" w:rsidRDefault="00D07C36">
            <w:pPr>
              <w:pStyle w:val="TableText"/>
            </w:pPr>
          </w:p>
        </w:tc>
        <w:tc>
          <w:tcPr>
            <w:tcW w:w="624" w:type="dxa"/>
          </w:tcPr>
          <w:p w14:paraId="043A1828" w14:textId="77777777" w:rsidR="00D07C36" w:rsidRPr="007A245D" w:rsidRDefault="00D07C36">
            <w:pPr>
              <w:pStyle w:val="TableText"/>
            </w:pPr>
          </w:p>
        </w:tc>
        <w:tc>
          <w:tcPr>
            <w:tcW w:w="5898" w:type="dxa"/>
            <w:gridSpan w:val="3"/>
          </w:tcPr>
          <w:p w14:paraId="43BD6270" w14:textId="1EED7DAE" w:rsidR="00D07C36" w:rsidRPr="007A245D" w:rsidRDefault="00D07C36" w:rsidP="00CA71FA">
            <w:pPr>
              <w:pStyle w:val="TableBlock"/>
            </w:pPr>
            <w:r w:rsidRPr="007A245D">
              <w:rPr>
                <w:rFonts w:hint="cs"/>
                <w:rtl/>
              </w:rPr>
              <w:t xml:space="preserve">"(1) </w:t>
            </w:r>
            <w:r w:rsidRPr="007A245D">
              <w:rPr>
                <w:rtl/>
              </w:rPr>
              <w:t>מסמכים המעידים על כך שמתקיימים במכשיר האלחוטי שלגביו מתבקש האישור התנאים למסלול אישור (בסעיף זה</w:t>
            </w:r>
            <w:r w:rsidRPr="007A245D">
              <w:rPr>
                <w:rFonts w:hint="cs"/>
                <w:rtl/>
              </w:rPr>
              <w:t xml:space="preserve"> </w:t>
            </w:r>
            <w:r w:rsidRPr="007A245D">
              <w:rPr>
                <w:rtl/>
              </w:rPr>
              <w:t>- מסמ</w:t>
            </w:r>
            <w:r w:rsidRPr="007A245D">
              <w:rPr>
                <w:rFonts w:hint="cs"/>
                <w:rtl/>
              </w:rPr>
              <w:t>כים</w:t>
            </w:r>
            <w:r w:rsidRPr="007A245D">
              <w:rPr>
                <w:rtl/>
              </w:rPr>
              <w:t xml:space="preserve"> נלוו</w:t>
            </w:r>
            <w:r w:rsidRPr="007A245D">
              <w:rPr>
                <w:rFonts w:hint="cs"/>
                <w:rtl/>
              </w:rPr>
              <w:t>ים</w:t>
            </w:r>
            <w:r w:rsidRPr="007A245D">
              <w:rPr>
                <w:rtl/>
              </w:rPr>
              <w:t xml:space="preserve">), כפי שיקבע </w:t>
            </w:r>
            <w:r w:rsidR="00CA71FA" w:rsidRPr="007A245D">
              <w:rPr>
                <w:rFonts w:hint="cs"/>
                <w:rtl/>
              </w:rPr>
              <w:t>השר</w:t>
            </w:r>
            <w:r w:rsidR="00074B57" w:rsidRPr="007A245D">
              <w:rPr>
                <w:rFonts w:hint="cs"/>
                <w:rtl/>
              </w:rPr>
              <w:t>.</w:t>
            </w:r>
            <w:r w:rsidRPr="007A245D">
              <w:rPr>
                <w:rFonts w:hint="cs"/>
                <w:rtl/>
              </w:rPr>
              <w:t>"</w:t>
            </w:r>
            <w:r w:rsidR="00454227" w:rsidRPr="007A245D">
              <w:rPr>
                <w:rFonts w:hint="cs"/>
                <w:rtl/>
              </w:rPr>
              <w:t>;</w:t>
            </w:r>
          </w:p>
        </w:tc>
      </w:tr>
      <w:tr w:rsidR="007E4013" w:rsidRPr="007A245D" w14:paraId="39949CE2" w14:textId="77777777">
        <w:trPr>
          <w:cantSplit/>
          <w:trHeight w:val="60"/>
        </w:trPr>
        <w:tc>
          <w:tcPr>
            <w:tcW w:w="1871" w:type="dxa"/>
          </w:tcPr>
          <w:p w14:paraId="7C867B7C" w14:textId="77777777" w:rsidR="007E4013" w:rsidRPr="007A245D" w:rsidRDefault="007E4013" w:rsidP="00B37144">
            <w:pPr>
              <w:pStyle w:val="TableSideHeading"/>
            </w:pPr>
          </w:p>
        </w:tc>
        <w:tc>
          <w:tcPr>
            <w:tcW w:w="624" w:type="dxa"/>
          </w:tcPr>
          <w:p w14:paraId="4E3C3929" w14:textId="77777777" w:rsidR="007E4013" w:rsidRPr="007A245D" w:rsidRDefault="007E4013" w:rsidP="007E4013">
            <w:pPr>
              <w:pStyle w:val="TableText"/>
            </w:pPr>
          </w:p>
        </w:tc>
        <w:tc>
          <w:tcPr>
            <w:tcW w:w="624" w:type="dxa"/>
          </w:tcPr>
          <w:p w14:paraId="7769B022" w14:textId="77777777" w:rsidR="007E4013" w:rsidRPr="007A245D" w:rsidRDefault="007E4013" w:rsidP="00B37144">
            <w:pPr>
              <w:pStyle w:val="TableText"/>
            </w:pPr>
          </w:p>
        </w:tc>
        <w:tc>
          <w:tcPr>
            <w:tcW w:w="6522" w:type="dxa"/>
            <w:gridSpan w:val="4"/>
          </w:tcPr>
          <w:p w14:paraId="2C970B2E" w14:textId="717FC51A" w:rsidR="007E4013" w:rsidRPr="007A245D" w:rsidRDefault="007E4013" w:rsidP="00CA71FA">
            <w:pPr>
              <w:pStyle w:val="TableBlock"/>
              <w:numPr>
                <w:ilvl w:val="0"/>
                <w:numId w:val="8"/>
              </w:numPr>
              <w:tabs>
                <w:tab w:val="left" w:pos="624"/>
              </w:tabs>
              <w:rPr>
                <w:rtl/>
              </w:rPr>
            </w:pPr>
            <w:r w:rsidRPr="007A245D">
              <w:rPr>
                <w:rtl/>
              </w:rPr>
              <w:t>בסעיף קטן (ד),</w:t>
            </w:r>
            <w:r w:rsidRPr="007A245D">
              <w:rPr>
                <w:rFonts w:hint="cs"/>
                <w:rtl/>
              </w:rPr>
              <w:t xml:space="preserve"> </w:t>
            </w:r>
            <w:r w:rsidRPr="007A245D">
              <w:rPr>
                <w:rtl/>
              </w:rPr>
              <w:t xml:space="preserve">אחרי "באופן אוטומטי" יבוא "ולא יאוחר משלושה ימי עבודה, כפי שיקבע </w:t>
            </w:r>
            <w:r w:rsidR="00CA71FA" w:rsidRPr="007A245D">
              <w:rPr>
                <w:rFonts w:hint="cs"/>
                <w:rtl/>
              </w:rPr>
              <w:t>השר</w:t>
            </w:r>
            <w:r w:rsidR="001577F7" w:rsidRPr="007A245D">
              <w:rPr>
                <w:rFonts w:hint="cs"/>
                <w:rtl/>
              </w:rPr>
              <w:t>.</w:t>
            </w:r>
            <w:r w:rsidRPr="007A245D">
              <w:rPr>
                <w:rtl/>
              </w:rPr>
              <w:t>";</w:t>
            </w:r>
          </w:p>
        </w:tc>
      </w:tr>
      <w:tr w:rsidR="00B37144" w:rsidRPr="007A245D" w14:paraId="3BEF0955" w14:textId="77777777">
        <w:trPr>
          <w:cantSplit/>
          <w:trHeight w:val="60"/>
        </w:trPr>
        <w:tc>
          <w:tcPr>
            <w:tcW w:w="1871" w:type="dxa"/>
          </w:tcPr>
          <w:p w14:paraId="15535449" w14:textId="77777777" w:rsidR="00B37144" w:rsidRPr="007A245D" w:rsidRDefault="00B37144" w:rsidP="00B37144">
            <w:pPr>
              <w:pStyle w:val="TableSideHeading"/>
            </w:pPr>
          </w:p>
        </w:tc>
        <w:tc>
          <w:tcPr>
            <w:tcW w:w="624" w:type="dxa"/>
          </w:tcPr>
          <w:p w14:paraId="38D52141" w14:textId="77777777" w:rsidR="00B37144" w:rsidRPr="007A245D" w:rsidRDefault="00B37144" w:rsidP="00B37144">
            <w:pPr>
              <w:pStyle w:val="TableText"/>
            </w:pPr>
          </w:p>
        </w:tc>
        <w:tc>
          <w:tcPr>
            <w:tcW w:w="624" w:type="dxa"/>
          </w:tcPr>
          <w:p w14:paraId="63697EF2" w14:textId="77777777" w:rsidR="00B37144" w:rsidRPr="007A245D" w:rsidRDefault="00B37144" w:rsidP="00B37144">
            <w:pPr>
              <w:pStyle w:val="TableText"/>
            </w:pPr>
          </w:p>
        </w:tc>
        <w:tc>
          <w:tcPr>
            <w:tcW w:w="6522" w:type="dxa"/>
            <w:gridSpan w:val="4"/>
          </w:tcPr>
          <w:p w14:paraId="6137FCED" w14:textId="77777777" w:rsidR="00B37144" w:rsidRPr="007A245D" w:rsidRDefault="00B37144" w:rsidP="0025051D">
            <w:pPr>
              <w:pStyle w:val="TableBlock"/>
              <w:numPr>
                <w:ilvl w:val="0"/>
                <w:numId w:val="8"/>
              </w:numPr>
              <w:tabs>
                <w:tab w:val="left" w:pos="624"/>
              </w:tabs>
            </w:pPr>
            <w:r w:rsidRPr="007A245D">
              <w:rPr>
                <w:rtl/>
              </w:rPr>
              <w:t xml:space="preserve">אחרי סעיף קטן (ד) יבוא: </w:t>
            </w:r>
          </w:p>
        </w:tc>
      </w:tr>
      <w:tr w:rsidR="00B37144" w:rsidRPr="007A245D" w14:paraId="4F27CB4A" w14:textId="77777777">
        <w:trPr>
          <w:cantSplit/>
          <w:trHeight w:val="60"/>
        </w:trPr>
        <w:tc>
          <w:tcPr>
            <w:tcW w:w="1871" w:type="dxa"/>
          </w:tcPr>
          <w:p w14:paraId="5C45D7AC" w14:textId="77777777" w:rsidR="00B37144" w:rsidRPr="007A245D" w:rsidRDefault="00B37144">
            <w:pPr>
              <w:pStyle w:val="TableSideHeading"/>
            </w:pPr>
          </w:p>
        </w:tc>
        <w:tc>
          <w:tcPr>
            <w:tcW w:w="624" w:type="dxa"/>
          </w:tcPr>
          <w:p w14:paraId="7E6FBA7F" w14:textId="77777777" w:rsidR="00B37144" w:rsidRPr="007A245D" w:rsidRDefault="00B37144">
            <w:pPr>
              <w:pStyle w:val="TableText"/>
            </w:pPr>
          </w:p>
        </w:tc>
        <w:tc>
          <w:tcPr>
            <w:tcW w:w="624" w:type="dxa"/>
          </w:tcPr>
          <w:p w14:paraId="1F529240" w14:textId="77777777" w:rsidR="00B37144" w:rsidRPr="007A245D" w:rsidRDefault="00B37144">
            <w:pPr>
              <w:pStyle w:val="TableText"/>
            </w:pPr>
          </w:p>
        </w:tc>
        <w:tc>
          <w:tcPr>
            <w:tcW w:w="624" w:type="dxa"/>
          </w:tcPr>
          <w:p w14:paraId="3DC15B52" w14:textId="77777777" w:rsidR="00B37144" w:rsidRPr="007A245D" w:rsidRDefault="00B37144">
            <w:pPr>
              <w:pStyle w:val="TableText"/>
            </w:pPr>
          </w:p>
        </w:tc>
        <w:tc>
          <w:tcPr>
            <w:tcW w:w="5898" w:type="dxa"/>
            <w:gridSpan w:val="3"/>
          </w:tcPr>
          <w:p w14:paraId="3DD929DD" w14:textId="77777777" w:rsidR="00B37144" w:rsidRPr="007A245D" w:rsidRDefault="003152CA" w:rsidP="003152CA">
            <w:pPr>
              <w:pStyle w:val="TableBlock"/>
            </w:pPr>
            <w:r w:rsidRPr="007A245D">
              <w:rPr>
                <w:rtl/>
              </w:rPr>
              <w:t xml:space="preserve">"(ד1) מצא המנהל כי </w:t>
            </w:r>
            <w:r w:rsidRPr="007A245D">
              <w:rPr>
                <w:rFonts w:hint="cs"/>
                <w:rtl/>
              </w:rPr>
              <w:t>הצהרה</w:t>
            </w:r>
            <w:r w:rsidRPr="007A245D">
              <w:rPr>
                <w:rtl/>
              </w:rPr>
              <w:t xml:space="preserve"> שהוגשה לפי סעיף זה לא כוללת את המסמכים </w:t>
            </w:r>
            <w:r w:rsidRPr="007A245D">
              <w:rPr>
                <w:rFonts w:hint="cs"/>
                <w:rtl/>
              </w:rPr>
              <w:t>שיש לצרף לה לפי סעיף זה</w:t>
            </w:r>
            <w:r w:rsidRPr="007A245D">
              <w:rPr>
                <w:rtl/>
              </w:rPr>
              <w:t xml:space="preserve">, </w:t>
            </w:r>
            <w:r w:rsidRPr="007A245D">
              <w:rPr>
                <w:rFonts w:hint="cs"/>
                <w:rtl/>
              </w:rPr>
              <w:t>ו</w:t>
            </w:r>
            <w:r w:rsidRPr="007A245D">
              <w:rPr>
                <w:rtl/>
              </w:rPr>
              <w:t>טרם הונפק</w:t>
            </w:r>
            <w:r w:rsidRPr="007A245D">
              <w:rPr>
                <w:rFonts w:hint="cs"/>
                <w:rtl/>
              </w:rPr>
              <w:t xml:space="preserve"> למבקש</w:t>
            </w:r>
            <w:r w:rsidRPr="007A245D">
              <w:rPr>
                <w:rtl/>
              </w:rPr>
              <w:t xml:space="preserve"> אישור התאמה לפי הצהרה, ידחה </w:t>
            </w:r>
            <w:r w:rsidRPr="007A245D">
              <w:rPr>
                <w:rFonts w:hint="cs"/>
                <w:rtl/>
              </w:rPr>
              <w:t>אותה על הסף</w:t>
            </w:r>
            <w:r w:rsidRPr="007A245D">
              <w:rPr>
                <w:rtl/>
              </w:rPr>
              <w:t>.";</w:t>
            </w:r>
          </w:p>
        </w:tc>
      </w:tr>
      <w:tr w:rsidR="003152CA" w:rsidRPr="007A245D" w14:paraId="085AB7A4" w14:textId="77777777">
        <w:trPr>
          <w:cantSplit/>
          <w:trHeight w:val="60"/>
        </w:trPr>
        <w:tc>
          <w:tcPr>
            <w:tcW w:w="1871" w:type="dxa"/>
          </w:tcPr>
          <w:p w14:paraId="44AEC514" w14:textId="77777777" w:rsidR="003152CA" w:rsidRPr="007A245D" w:rsidRDefault="003152CA">
            <w:pPr>
              <w:pStyle w:val="TableSideHeading"/>
            </w:pPr>
          </w:p>
        </w:tc>
        <w:tc>
          <w:tcPr>
            <w:tcW w:w="624" w:type="dxa"/>
          </w:tcPr>
          <w:p w14:paraId="7FCB5904" w14:textId="77777777" w:rsidR="003152CA" w:rsidRPr="007A245D" w:rsidRDefault="003152CA">
            <w:pPr>
              <w:pStyle w:val="TableText"/>
            </w:pPr>
          </w:p>
        </w:tc>
        <w:tc>
          <w:tcPr>
            <w:tcW w:w="624" w:type="dxa"/>
          </w:tcPr>
          <w:p w14:paraId="3722FCF8" w14:textId="77777777" w:rsidR="003152CA" w:rsidRPr="007A245D" w:rsidRDefault="003152CA">
            <w:pPr>
              <w:pStyle w:val="TableText"/>
            </w:pPr>
          </w:p>
        </w:tc>
        <w:tc>
          <w:tcPr>
            <w:tcW w:w="6522" w:type="dxa"/>
            <w:gridSpan w:val="4"/>
          </w:tcPr>
          <w:p w14:paraId="544F7C27" w14:textId="77777777" w:rsidR="003152CA" w:rsidRPr="007A245D" w:rsidRDefault="003152CA" w:rsidP="0025051D">
            <w:pPr>
              <w:pStyle w:val="TableBlock"/>
              <w:numPr>
                <w:ilvl w:val="0"/>
                <w:numId w:val="8"/>
              </w:numPr>
              <w:tabs>
                <w:tab w:val="left" w:pos="624"/>
              </w:tabs>
            </w:pPr>
            <w:r w:rsidRPr="007A245D">
              <w:rPr>
                <w:rFonts w:hint="cs"/>
                <w:rtl/>
              </w:rPr>
              <w:t>בסעיף קטן (ה)</w:t>
            </w:r>
            <w:r w:rsidR="000F5FC4" w:rsidRPr="007A245D">
              <w:rPr>
                <w:rFonts w:hint="cs"/>
                <w:rtl/>
              </w:rPr>
              <w:t xml:space="preserve"> - </w:t>
            </w:r>
          </w:p>
        </w:tc>
      </w:tr>
      <w:tr w:rsidR="000F5FC4" w:rsidRPr="007A245D" w14:paraId="283D290E" w14:textId="77777777">
        <w:trPr>
          <w:cantSplit/>
          <w:trHeight w:val="60"/>
        </w:trPr>
        <w:tc>
          <w:tcPr>
            <w:tcW w:w="1871" w:type="dxa"/>
          </w:tcPr>
          <w:p w14:paraId="1B43CF65" w14:textId="77777777" w:rsidR="000F5FC4" w:rsidRPr="007A245D" w:rsidRDefault="000F5FC4">
            <w:pPr>
              <w:pStyle w:val="TableSideHeading"/>
            </w:pPr>
          </w:p>
        </w:tc>
        <w:tc>
          <w:tcPr>
            <w:tcW w:w="624" w:type="dxa"/>
          </w:tcPr>
          <w:p w14:paraId="13780DBE" w14:textId="77777777" w:rsidR="000F5FC4" w:rsidRPr="007A245D" w:rsidRDefault="000F5FC4">
            <w:pPr>
              <w:pStyle w:val="TableText"/>
            </w:pPr>
          </w:p>
        </w:tc>
        <w:tc>
          <w:tcPr>
            <w:tcW w:w="624" w:type="dxa"/>
          </w:tcPr>
          <w:p w14:paraId="7FB3E067" w14:textId="77777777" w:rsidR="000F5FC4" w:rsidRPr="007A245D" w:rsidRDefault="000F5FC4">
            <w:pPr>
              <w:pStyle w:val="TableText"/>
            </w:pPr>
          </w:p>
        </w:tc>
        <w:tc>
          <w:tcPr>
            <w:tcW w:w="624" w:type="dxa"/>
          </w:tcPr>
          <w:p w14:paraId="32B4B9F8" w14:textId="77777777" w:rsidR="000F5FC4" w:rsidRPr="007A245D" w:rsidRDefault="000F5FC4">
            <w:pPr>
              <w:pStyle w:val="TableText"/>
            </w:pPr>
          </w:p>
        </w:tc>
        <w:tc>
          <w:tcPr>
            <w:tcW w:w="5898" w:type="dxa"/>
            <w:gridSpan w:val="3"/>
          </w:tcPr>
          <w:p w14:paraId="5A4F1DF5" w14:textId="77777777" w:rsidR="000F5FC4" w:rsidRPr="007A245D" w:rsidRDefault="000F5FC4" w:rsidP="0025051D">
            <w:pPr>
              <w:pStyle w:val="TableBlock"/>
              <w:numPr>
                <w:ilvl w:val="0"/>
                <w:numId w:val="9"/>
              </w:numPr>
              <w:tabs>
                <w:tab w:val="left" w:pos="624"/>
              </w:tabs>
            </w:pPr>
            <w:r w:rsidRPr="007A245D">
              <w:rPr>
                <w:rFonts w:hint="cs"/>
                <w:rtl/>
              </w:rPr>
              <w:t>ברישה, אחרי "לפי סעיף זה," יבוא "</w:t>
            </w:r>
            <w:r w:rsidRPr="007A245D">
              <w:rPr>
                <w:rtl/>
              </w:rPr>
              <w:t>או מצא כי בקשות במסלול האמור לא הוגשו כנדרש</w:t>
            </w:r>
            <w:r w:rsidRPr="007A245D">
              <w:rPr>
                <w:rFonts w:hint="cs"/>
                <w:rtl/>
              </w:rPr>
              <w:t xml:space="preserve"> לפי סעיף זה";</w:t>
            </w:r>
          </w:p>
        </w:tc>
      </w:tr>
      <w:tr w:rsidR="000F5FC4" w:rsidRPr="007A245D" w14:paraId="53BCD795" w14:textId="77777777">
        <w:trPr>
          <w:cantSplit/>
          <w:trHeight w:val="60"/>
        </w:trPr>
        <w:tc>
          <w:tcPr>
            <w:tcW w:w="1871" w:type="dxa"/>
          </w:tcPr>
          <w:p w14:paraId="4D5CCAE3" w14:textId="77777777" w:rsidR="000F5FC4" w:rsidRPr="007A245D" w:rsidRDefault="000F5FC4">
            <w:pPr>
              <w:pStyle w:val="TableSideHeading"/>
            </w:pPr>
          </w:p>
        </w:tc>
        <w:tc>
          <w:tcPr>
            <w:tcW w:w="624" w:type="dxa"/>
          </w:tcPr>
          <w:p w14:paraId="7BE04745" w14:textId="77777777" w:rsidR="000F5FC4" w:rsidRPr="007A245D" w:rsidRDefault="000F5FC4" w:rsidP="000F5FC4">
            <w:pPr>
              <w:pStyle w:val="TableText"/>
            </w:pPr>
          </w:p>
        </w:tc>
        <w:tc>
          <w:tcPr>
            <w:tcW w:w="624" w:type="dxa"/>
          </w:tcPr>
          <w:p w14:paraId="661B15FA" w14:textId="77777777" w:rsidR="000F5FC4" w:rsidRPr="007A245D" w:rsidRDefault="000F5FC4">
            <w:pPr>
              <w:pStyle w:val="TableText"/>
            </w:pPr>
          </w:p>
        </w:tc>
        <w:tc>
          <w:tcPr>
            <w:tcW w:w="624" w:type="dxa"/>
          </w:tcPr>
          <w:p w14:paraId="38271806" w14:textId="77777777" w:rsidR="000F5FC4" w:rsidRPr="007A245D" w:rsidRDefault="000F5FC4">
            <w:pPr>
              <w:pStyle w:val="TableText"/>
            </w:pPr>
          </w:p>
        </w:tc>
        <w:tc>
          <w:tcPr>
            <w:tcW w:w="5898" w:type="dxa"/>
            <w:gridSpan w:val="3"/>
          </w:tcPr>
          <w:p w14:paraId="4ED16FDA" w14:textId="77777777" w:rsidR="000F5FC4" w:rsidRPr="007A245D" w:rsidRDefault="000F5FC4" w:rsidP="0025051D">
            <w:pPr>
              <w:pStyle w:val="TableBlock"/>
              <w:numPr>
                <w:ilvl w:val="0"/>
                <w:numId w:val="9"/>
              </w:numPr>
              <w:tabs>
                <w:tab w:val="left" w:pos="624"/>
              </w:tabs>
              <w:rPr>
                <w:rtl/>
              </w:rPr>
            </w:pPr>
            <w:r w:rsidRPr="007A245D">
              <w:rPr>
                <w:rFonts w:hint="cs"/>
                <w:rtl/>
              </w:rPr>
              <w:t>אחרי פסקה (1) יבוא:</w:t>
            </w:r>
          </w:p>
        </w:tc>
      </w:tr>
      <w:tr w:rsidR="000F5FC4" w:rsidRPr="007A245D" w14:paraId="323A9FAE" w14:textId="77777777">
        <w:trPr>
          <w:cantSplit/>
          <w:trHeight w:val="60"/>
        </w:trPr>
        <w:tc>
          <w:tcPr>
            <w:tcW w:w="1871" w:type="dxa"/>
          </w:tcPr>
          <w:p w14:paraId="0EA763B8" w14:textId="77777777" w:rsidR="000F5FC4" w:rsidRPr="007A245D" w:rsidRDefault="000F5FC4">
            <w:pPr>
              <w:pStyle w:val="TableSideHeading"/>
            </w:pPr>
          </w:p>
        </w:tc>
        <w:tc>
          <w:tcPr>
            <w:tcW w:w="624" w:type="dxa"/>
          </w:tcPr>
          <w:p w14:paraId="46A95599" w14:textId="77777777" w:rsidR="000F5FC4" w:rsidRPr="007A245D" w:rsidRDefault="000F5FC4">
            <w:pPr>
              <w:pStyle w:val="TableText"/>
            </w:pPr>
          </w:p>
        </w:tc>
        <w:tc>
          <w:tcPr>
            <w:tcW w:w="624" w:type="dxa"/>
          </w:tcPr>
          <w:p w14:paraId="69459A8F" w14:textId="77777777" w:rsidR="000F5FC4" w:rsidRPr="007A245D" w:rsidRDefault="000F5FC4">
            <w:pPr>
              <w:pStyle w:val="TableText"/>
            </w:pPr>
          </w:p>
        </w:tc>
        <w:tc>
          <w:tcPr>
            <w:tcW w:w="624" w:type="dxa"/>
          </w:tcPr>
          <w:p w14:paraId="2E4740D5" w14:textId="77777777" w:rsidR="000F5FC4" w:rsidRPr="007A245D" w:rsidRDefault="000F5FC4">
            <w:pPr>
              <w:pStyle w:val="TableText"/>
            </w:pPr>
          </w:p>
        </w:tc>
        <w:tc>
          <w:tcPr>
            <w:tcW w:w="624" w:type="dxa"/>
          </w:tcPr>
          <w:p w14:paraId="7E8EFFE5" w14:textId="77777777" w:rsidR="000F5FC4" w:rsidRPr="007A245D" w:rsidRDefault="000F5FC4">
            <w:pPr>
              <w:pStyle w:val="TableText"/>
            </w:pPr>
          </w:p>
        </w:tc>
        <w:tc>
          <w:tcPr>
            <w:tcW w:w="5274" w:type="dxa"/>
            <w:gridSpan w:val="2"/>
          </w:tcPr>
          <w:p w14:paraId="4EFBF032" w14:textId="78AE19C6" w:rsidR="000F5FC4" w:rsidRPr="007A245D" w:rsidRDefault="000F5FC4" w:rsidP="00D9056B">
            <w:pPr>
              <w:pStyle w:val="TableBlock"/>
            </w:pPr>
            <w:r w:rsidRPr="007A245D">
              <w:rPr>
                <w:rFonts w:hint="cs"/>
                <w:rtl/>
              </w:rPr>
              <w:t>"(1א)</w:t>
            </w:r>
            <w:r w:rsidRPr="007A245D">
              <w:rPr>
                <w:rtl/>
              </w:rPr>
              <w:t xml:space="preserve"> כי למבקש</w:t>
            </w:r>
            <w:r w:rsidR="000D2F0B" w:rsidRPr="007A245D">
              <w:rPr>
                <w:rFonts w:hint="cs"/>
                <w:rtl/>
              </w:rPr>
              <w:t xml:space="preserve">, לרבות מי שהגיש את הבקשה מטעמו של המבקש, </w:t>
            </w:r>
            <w:r w:rsidRPr="007A245D">
              <w:rPr>
                <w:rtl/>
              </w:rPr>
              <w:t xml:space="preserve">תהא אפשרות להגיש בקשה לפי סימן זה </w:t>
            </w:r>
            <w:r w:rsidR="00B608D6" w:rsidRPr="007A245D">
              <w:rPr>
                <w:rFonts w:hint="cs"/>
                <w:rtl/>
              </w:rPr>
              <w:t xml:space="preserve">רק </w:t>
            </w:r>
            <w:r w:rsidRPr="007A245D">
              <w:rPr>
                <w:rtl/>
              </w:rPr>
              <w:t>לאישור התאמה מאת המנהל בלבד</w:t>
            </w:r>
            <w:r w:rsidR="00B608D6" w:rsidRPr="007A245D">
              <w:rPr>
                <w:rFonts w:hint="cs"/>
                <w:rtl/>
              </w:rPr>
              <w:t>, וזאת לתקופה שיורה עליה המנהל</w:t>
            </w:r>
            <w:r w:rsidR="00D9056B" w:rsidRPr="007A245D">
              <w:rPr>
                <w:rFonts w:hint="cs"/>
                <w:rtl/>
              </w:rPr>
              <w:t>;</w:t>
            </w:r>
            <w:r w:rsidRPr="007A245D">
              <w:rPr>
                <w:rFonts w:hint="cs"/>
                <w:rtl/>
              </w:rPr>
              <w:t>";</w:t>
            </w:r>
          </w:p>
        </w:tc>
      </w:tr>
      <w:tr w:rsidR="000F5FC4" w:rsidRPr="007A245D" w14:paraId="042D514E" w14:textId="77777777">
        <w:trPr>
          <w:cantSplit/>
          <w:trHeight w:val="60"/>
        </w:trPr>
        <w:tc>
          <w:tcPr>
            <w:tcW w:w="1871" w:type="dxa"/>
          </w:tcPr>
          <w:p w14:paraId="0E0CB72C" w14:textId="77777777" w:rsidR="000F5FC4" w:rsidRPr="007A245D" w:rsidRDefault="000F5FC4">
            <w:pPr>
              <w:pStyle w:val="TableSideHeading"/>
            </w:pPr>
          </w:p>
        </w:tc>
        <w:tc>
          <w:tcPr>
            <w:tcW w:w="624" w:type="dxa"/>
          </w:tcPr>
          <w:p w14:paraId="18DBC81C" w14:textId="77777777" w:rsidR="000F5FC4" w:rsidRPr="007A245D" w:rsidRDefault="000F5FC4" w:rsidP="000F5FC4">
            <w:pPr>
              <w:pStyle w:val="TableText"/>
            </w:pPr>
          </w:p>
        </w:tc>
        <w:tc>
          <w:tcPr>
            <w:tcW w:w="624" w:type="dxa"/>
          </w:tcPr>
          <w:p w14:paraId="4298ABB2" w14:textId="77777777" w:rsidR="000F5FC4" w:rsidRPr="007A245D" w:rsidRDefault="000F5FC4">
            <w:pPr>
              <w:pStyle w:val="TableText"/>
            </w:pPr>
          </w:p>
        </w:tc>
        <w:tc>
          <w:tcPr>
            <w:tcW w:w="624" w:type="dxa"/>
          </w:tcPr>
          <w:p w14:paraId="75FF971D" w14:textId="77777777" w:rsidR="000F5FC4" w:rsidRPr="007A245D" w:rsidRDefault="000F5FC4">
            <w:pPr>
              <w:pStyle w:val="TableText"/>
            </w:pPr>
          </w:p>
        </w:tc>
        <w:tc>
          <w:tcPr>
            <w:tcW w:w="5898" w:type="dxa"/>
            <w:gridSpan w:val="3"/>
          </w:tcPr>
          <w:p w14:paraId="6955305D" w14:textId="77777777" w:rsidR="000F5FC4" w:rsidRPr="007A245D" w:rsidRDefault="000F5FC4" w:rsidP="0025051D">
            <w:pPr>
              <w:pStyle w:val="TableBlock"/>
              <w:numPr>
                <w:ilvl w:val="0"/>
                <w:numId w:val="9"/>
              </w:numPr>
              <w:tabs>
                <w:tab w:val="left" w:pos="624"/>
              </w:tabs>
              <w:rPr>
                <w:rtl/>
              </w:rPr>
            </w:pPr>
            <w:r w:rsidRPr="007A245D">
              <w:rPr>
                <w:rFonts w:hint="cs"/>
                <w:rtl/>
              </w:rPr>
              <w:t>אחרי פסקה (2) יבוא:</w:t>
            </w:r>
          </w:p>
        </w:tc>
      </w:tr>
      <w:tr w:rsidR="000F5FC4" w:rsidRPr="007A245D" w14:paraId="3DCD7AF9" w14:textId="77777777">
        <w:trPr>
          <w:cantSplit/>
          <w:trHeight w:val="60"/>
        </w:trPr>
        <w:tc>
          <w:tcPr>
            <w:tcW w:w="1871" w:type="dxa"/>
          </w:tcPr>
          <w:p w14:paraId="5994D7EE" w14:textId="77777777" w:rsidR="000F5FC4" w:rsidRPr="007A245D" w:rsidRDefault="000F5FC4">
            <w:pPr>
              <w:pStyle w:val="TableSideHeading"/>
            </w:pPr>
          </w:p>
        </w:tc>
        <w:tc>
          <w:tcPr>
            <w:tcW w:w="624" w:type="dxa"/>
          </w:tcPr>
          <w:p w14:paraId="3E2CA0F3" w14:textId="77777777" w:rsidR="000F5FC4" w:rsidRPr="007A245D" w:rsidRDefault="000F5FC4">
            <w:pPr>
              <w:pStyle w:val="TableText"/>
            </w:pPr>
          </w:p>
        </w:tc>
        <w:tc>
          <w:tcPr>
            <w:tcW w:w="624" w:type="dxa"/>
          </w:tcPr>
          <w:p w14:paraId="51275BCC" w14:textId="77777777" w:rsidR="000F5FC4" w:rsidRPr="007A245D" w:rsidRDefault="000F5FC4">
            <w:pPr>
              <w:pStyle w:val="TableText"/>
            </w:pPr>
          </w:p>
        </w:tc>
        <w:tc>
          <w:tcPr>
            <w:tcW w:w="624" w:type="dxa"/>
          </w:tcPr>
          <w:p w14:paraId="6DF992EC" w14:textId="77777777" w:rsidR="000F5FC4" w:rsidRPr="007A245D" w:rsidRDefault="000F5FC4">
            <w:pPr>
              <w:pStyle w:val="TableText"/>
            </w:pPr>
          </w:p>
        </w:tc>
        <w:tc>
          <w:tcPr>
            <w:tcW w:w="624" w:type="dxa"/>
          </w:tcPr>
          <w:p w14:paraId="1A866491" w14:textId="77777777" w:rsidR="000F5FC4" w:rsidRPr="007A245D" w:rsidRDefault="000F5FC4">
            <w:pPr>
              <w:pStyle w:val="TableText"/>
            </w:pPr>
          </w:p>
        </w:tc>
        <w:tc>
          <w:tcPr>
            <w:tcW w:w="5274" w:type="dxa"/>
            <w:gridSpan w:val="2"/>
          </w:tcPr>
          <w:p w14:paraId="30CCD9D5" w14:textId="77777777" w:rsidR="000F5FC4" w:rsidRPr="007A245D" w:rsidRDefault="000F5FC4" w:rsidP="000F5FC4">
            <w:pPr>
              <w:pStyle w:val="TableBlock"/>
            </w:pPr>
            <w:r w:rsidRPr="007A245D">
              <w:rPr>
                <w:rFonts w:hint="cs"/>
                <w:rtl/>
              </w:rPr>
              <w:t xml:space="preserve">"(3) </w:t>
            </w:r>
            <w:r w:rsidRPr="007A245D">
              <w:rPr>
                <w:rtl/>
              </w:rPr>
              <w:t xml:space="preserve">כי יוגש </w:t>
            </w:r>
            <w:r w:rsidR="004C6F50" w:rsidRPr="007A245D">
              <w:rPr>
                <w:rFonts w:hint="cs"/>
                <w:rtl/>
              </w:rPr>
              <w:t xml:space="preserve">מידע או </w:t>
            </w:r>
            <w:r w:rsidRPr="007A245D">
              <w:rPr>
                <w:rtl/>
              </w:rPr>
              <w:t>מסמך נוסף התומך בבקשה."</w:t>
            </w:r>
            <w:r w:rsidRPr="007A245D">
              <w:rPr>
                <w:rFonts w:hint="cs"/>
                <w:rtl/>
              </w:rPr>
              <w:t>.</w:t>
            </w:r>
          </w:p>
        </w:tc>
      </w:tr>
      <w:tr w:rsidR="00EE0992" w:rsidRPr="007A245D" w14:paraId="7C9DAFF2" w14:textId="77777777">
        <w:trPr>
          <w:cantSplit/>
          <w:trHeight w:val="60"/>
        </w:trPr>
        <w:tc>
          <w:tcPr>
            <w:tcW w:w="1871" w:type="dxa"/>
          </w:tcPr>
          <w:p w14:paraId="2D71DEDD" w14:textId="77777777" w:rsidR="00EE0992" w:rsidRPr="007A245D" w:rsidRDefault="00EE0992" w:rsidP="00D636D8">
            <w:pPr>
              <w:pStyle w:val="TableSideHeading"/>
              <w:keepLines w:val="0"/>
            </w:pPr>
            <w:r w:rsidRPr="007A245D">
              <w:rPr>
                <w:rFonts w:hint="cs"/>
                <w:rtl/>
              </w:rPr>
              <w:t>תיקון סעיף 4טו</w:t>
            </w:r>
          </w:p>
        </w:tc>
        <w:tc>
          <w:tcPr>
            <w:tcW w:w="624" w:type="dxa"/>
          </w:tcPr>
          <w:p w14:paraId="047F974F" w14:textId="77777777" w:rsidR="00EE0992" w:rsidRPr="007A245D" w:rsidRDefault="00EE0992" w:rsidP="0025051D">
            <w:pPr>
              <w:pStyle w:val="TableText"/>
              <w:keepLines w:val="0"/>
              <w:numPr>
                <w:ilvl w:val="0"/>
                <w:numId w:val="3"/>
              </w:numPr>
            </w:pPr>
          </w:p>
        </w:tc>
        <w:tc>
          <w:tcPr>
            <w:tcW w:w="7146" w:type="dxa"/>
            <w:gridSpan w:val="5"/>
          </w:tcPr>
          <w:p w14:paraId="2DDC6F11" w14:textId="74E04111" w:rsidR="00EE0992" w:rsidRPr="007A245D" w:rsidRDefault="00EE0992" w:rsidP="00572C8E">
            <w:pPr>
              <w:pStyle w:val="TableBlock"/>
              <w:keepLines w:val="0"/>
            </w:pPr>
            <w:r w:rsidRPr="007A245D">
              <w:rPr>
                <w:rFonts w:hint="cs"/>
                <w:rtl/>
              </w:rPr>
              <w:t>ב</w:t>
            </w:r>
            <w:r w:rsidRPr="007A245D">
              <w:rPr>
                <w:rtl/>
              </w:rPr>
              <w:t>סעיף 4טו</w:t>
            </w:r>
            <w:r w:rsidR="00572C8E" w:rsidRPr="007A245D">
              <w:rPr>
                <w:rFonts w:hint="cs"/>
                <w:rtl/>
              </w:rPr>
              <w:t>(א)(1)</w:t>
            </w:r>
            <w:r w:rsidRPr="007A245D">
              <w:rPr>
                <w:rFonts w:hint="cs"/>
                <w:rtl/>
              </w:rPr>
              <w:t xml:space="preserve"> </w:t>
            </w:r>
            <w:r w:rsidR="00983740" w:rsidRPr="007A245D">
              <w:rPr>
                <w:rFonts w:hint="cs"/>
                <w:rtl/>
              </w:rPr>
              <w:t>לחוק העיקרי</w:t>
            </w:r>
            <w:r w:rsidR="00572C8E" w:rsidRPr="007A245D">
              <w:rPr>
                <w:rFonts w:hint="cs"/>
                <w:rtl/>
              </w:rPr>
              <w:t xml:space="preserve"> </w:t>
            </w:r>
            <w:r w:rsidR="00983740" w:rsidRPr="007A245D">
              <w:rPr>
                <w:rFonts w:hint="cs"/>
                <w:rtl/>
              </w:rPr>
              <w:t xml:space="preserve">- </w:t>
            </w:r>
          </w:p>
        </w:tc>
      </w:tr>
      <w:tr w:rsidR="00EE0992" w:rsidRPr="007A245D" w14:paraId="1EEDDE3C" w14:textId="77777777">
        <w:trPr>
          <w:cantSplit/>
          <w:trHeight w:val="60"/>
        </w:trPr>
        <w:tc>
          <w:tcPr>
            <w:tcW w:w="1871" w:type="dxa"/>
          </w:tcPr>
          <w:p w14:paraId="4873CFC6" w14:textId="77777777" w:rsidR="00EE0992" w:rsidRPr="007A245D" w:rsidRDefault="00EE0992">
            <w:pPr>
              <w:pStyle w:val="TableSideHeading"/>
            </w:pPr>
          </w:p>
        </w:tc>
        <w:tc>
          <w:tcPr>
            <w:tcW w:w="624" w:type="dxa"/>
          </w:tcPr>
          <w:p w14:paraId="1DF6B852" w14:textId="77777777" w:rsidR="00EE0992" w:rsidRPr="007A245D" w:rsidRDefault="00EE0992">
            <w:pPr>
              <w:pStyle w:val="TableText"/>
            </w:pPr>
          </w:p>
        </w:tc>
        <w:tc>
          <w:tcPr>
            <w:tcW w:w="624" w:type="dxa"/>
          </w:tcPr>
          <w:p w14:paraId="1D09F004" w14:textId="77777777" w:rsidR="00EE0992" w:rsidRPr="007A245D" w:rsidRDefault="00EE0992">
            <w:pPr>
              <w:pStyle w:val="TableText"/>
            </w:pPr>
          </w:p>
        </w:tc>
        <w:tc>
          <w:tcPr>
            <w:tcW w:w="6522" w:type="dxa"/>
            <w:gridSpan w:val="4"/>
          </w:tcPr>
          <w:p w14:paraId="21499535" w14:textId="66EB3958" w:rsidR="00EE0992" w:rsidRPr="007A245D" w:rsidRDefault="00572C8E" w:rsidP="0025051D">
            <w:pPr>
              <w:pStyle w:val="TableBlock"/>
              <w:numPr>
                <w:ilvl w:val="0"/>
                <w:numId w:val="19"/>
              </w:numPr>
              <w:tabs>
                <w:tab w:val="left" w:pos="624"/>
              </w:tabs>
            </w:pPr>
            <w:r w:rsidRPr="007A245D">
              <w:rPr>
                <w:rFonts w:hint="cs"/>
                <w:rtl/>
              </w:rPr>
              <w:t xml:space="preserve">במקום </w:t>
            </w:r>
            <w:r w:rsidRPr="007A245D">
              <w:rPr>
                <w:rtl/>
              </w:rPr>
              <w:t>"לתקופה האמורה" יבוא "לתקופה של שלוש שנים מיום ייבוא משלוח";</w:t>
            </w:r>
          </w:p>
        </w:tc>
      </w:tr>
      <w:tr w:rsidR="00572C8E" w:rsidRPr="007A245D" w14:paraId="518734ED" w14:textId="77777777">
        <w:trPr>
          <w:cantSplit/>
          <w:trHeight w:val="60"/>
        </w:trPr>
        <w:tc>
          <w:tcPr>
            <w:tcW w:w="1871" w:type="dxa"/>
          </w:tcPr>
          <w:p w14:paraId="1AE149A4" w14:textId="77777777" w:rsidR="00572C8E" w:rsidRPr="007A245D" w:rsidRDefault="00572C8E">
            <w:pPr>
              <w:pStyle w:val="TableSideHeading"/>
            </w:pPr>
          </w:p>
        </w:tc>
        <w:tc>
          <w:tcPr>
            <w:tcW w:w="624" w:type="dxa"/>
          </w:tcPr>
          <w:p w14:paraId="4FD2E887" w14:textId="77777777" w:rsidR="00572C8E" w:rsidRPr="007A245D" w:rsidRDefault="00572C8E" w:rsidP="00572C8E">
            <w:pPr>
              <w:pStyle w:val="TableText"/>
            </w:pPr>
          </w:p>
        </w:tc>
        <w:tc>
          <w:tcPr>
            <w:tcW w:w="624" w:type="dxa"/>
          </w:tcPr>
          <w:p w14:paraId="692F559D" w14:textId="77777777" w:rsidR="00572C8E" w:rsidRPr="007A245D" w:rsidRDefault="00572C8E">
            <w:pPr>
              <w:pStyle w:val="TableText"/>
            </w:pPr>
          </w:p>
        </w:tc>
        <w:tc>
          <w:tcPr>
            <w:tcW w:w="6522" w:type="dxa"/>
            <w:gridSpan w:val="4"/>
          </w:tcPr>
          <w:p w14:paraId="57F44851" w14:textId="0E492AB6" w:rsidR="00572C8E" w:rsidRPr="007A245D" w:rsidRDefault="00572C8E" w:rsidP="00572C8E">
            <w:pPr>
              <w:pStyle w:val="TableBlock"/>
              <w:numPr>
                <w:ilvl w:val="0"/>
                <w:numId w:val="19"/>
              </w:numPr>
              <w:tabs>
                <w:tab w:val="left" w:pos="624"/>
              </w:tabs>
              <w:rPr>
                <w:rtl/>
              </w:rPr>
            </w:pPr>
            <w:r w:rsidRPr="007A245D">
              <w:rPr>
                <w:rtl/>
              </w:rPr>
              <w:t>בסופ</w:t>
            </w:r>
            <w:r w:rsidRPr="007A245D">
              <w:rPr>
                <w:rFonts w:hint="cs"/>
                <w:rtl/>
              </w:rPr>
              <w:t>ו</w:t>
            </w:r>
            <w:r w:rsidRPr="007A245D">
              <w:rPr>
                <w:rtl/>
              </w:rPr>
              <w:t xml:space="preserve"> יבוא "עבור כל משלוח"</w:t>
            </w:r>
            <w:r w:rsidRPr="007A245D">
              <w:rPr>
                <w:rFonts w:hint="cs"/>
                <w:rtl/>
              </w:rPr>
              <w:t>.</w:t>
            </w:r>
          </w:p>
        </w:tc>
      </w:tr>
      <w:tr w:rsidR="00FD4DFD" w:rsidRPr="007A245D" w14:paraId="3566115F" w14:textId="77777777" w:rsidTr="009953D6">
        <w:trPr>
          <w:cantSplit/>
          <w:trHeight w:val="60"/>
        </w:trPr>
        <w:tc>
          <w:tcPr>
            <w:tcW w:w="1871" w:type="dxa"/>
          </w:tcPr>
          <w:p w14:paraId="733CDAED" w14:textId="77777777" w:rsidR="00FD4DFD" w:rsidRPr="007A245D" w:rsidRDefault="000737F1" w:rsidP="00D636D8">
            <w:pPr>
              <w:pStyle w:val="TableSideHeading"/>
              <w:keepLines w:val="0"/>
            </w:pPr>
            <w:r w:rsidRPr="007A245D">
              <w:rPr>
                <w:rFonts w:hint="cs"/>
                <w:rtl/>
              </w:rPr>
              <w:t>תיקון סעיף 4טז</w:t>
            </w:r>
          </w:p>
        </w:tc>
        <w:tc>
          <w:tcPr>
            <w:tcW w:w="624" w:type="dxa"/>
          </w:tcPr>
          <w:p w14:paraId="00A7B987" w14:textId="77777777" w:rsidR="00FD4DFD" w:rsidRPr="007A245D" w:rsidRDefault="00FD4DFD" w:rsidP="00984C20">
            <w:pPr>
              <w:pStyle w:val="TableText"/>
              <w:keepLines w:val="0"/>
              <w:numPr>
                <w:ilvl w:val="0"/>
                <w:numId w:val="3"/>
              </w:numPr>
            </w:pPr>
          </w:p>
        </w:tc>
        <w:tc>
          <w:tcPr>
            <w:tcW w:w="7146" w:type="dxa"/>
            <w:gridSpan w:val="5"/>
          </w:tcPr>
          <w:p w14:paraId="3D85143C" w14:textId="77777777" w:rsidR="00FD4DFD" w:rsidRPr="007A245D" w:rsidRDefault="000737F1" w:rsidP="00D636D8">
            <w:pPr>
              <w:pStyle w:val="TableBlock"/>
              <w:keepLines w:val="0"/>
            </w:pPr>
            <w:r w:rsidRPr="007A245D">
              <w:rPr>
                <w:rFonts w:hint="cs"/>
                <w:rtl/>
              </w:rPr>
              <w:t xml:space="preserve">בסעיף 4טז לחוק העיקרי - </w:t>
            </w:r>
          </w:p>
        </w:tc>
      </w:tr>
      <w:tr w:rsidR="000737F1" w:rsidRPr="007A245D" w14:paraId="2C60282F" w14:textId="77777777">
        <w:trPr>
          <w:cantSplit/>
          <w:trHeight w:val="60"/>
        </w:trPr>
        <w:tc>
          <w:tcPr>
            <w:tcW w:w="1871" w:type="dxa"/>
          </w:tcPr>
          <w:p w14:paraId="27B54B12" w14:textId="77777777" w:rsidR="000737F1" w:rsidRPr="007A245D" w:rsidRDefault="000737F1" w:rsidP="000737F1">
            <w:pPr>
              <w:pStyle w:val="TableSideHeading"/>
            </w:pPr>
          </w:p>
        </w:tc>
        <w:tc>
          <w:tcPr>
            <w:tcW w:w="624" w:type="dxa"/>
          </w:tcPr>
          <w:p w14:paraId="710DB80B" w14:textId="77777777" w:rsidR="000737F1" w:rsidRPr="007A245D" w:rsidRDefault="000737F1" w:rsidP="000737F1">
            <w:pPr>
              <w:pStyle w:val="TableText"/>
            </w:pPr>
          </w:p>
        </w:tc>
        <w:tc>
          <w:tcPr>
            <w:tcW w:w="624" w:type="dxa"/>
          </w:tcPr>
          <w:p w14:paraId="365A7B47" w14:textId="77777777" w:rsidR="000737F1" w:rsidRPr="007A245D" w:rsidRDefault="000737F1" w:rsidP="000737F1">
            <w:pPr>
              <w:pStyle w:val="TableText"/>
            </w:pPr>
          </w:p>
        </w:tc>
        <w:tc>
          <w:tcPr>
            <w:tcW w:w="6522" w:type="dxa"/>
            <w:gridSpan w:val="4"/>
          </w:tcPr>
          <w:p w14:paraId="4838213E" w14:textId="77777777" w:rsidR="000737F1" w:rsidRPr="007A245D" w:rsidRDefault="000737F1" w:rsidP="00984C20">
            <w:pPr>
              <w:pStyle w:val="TableBlock"/>
              <w:numPr>
                <w:ilvl w:val="0"/>
                <w:numId w:val="7"/>
              </w:numPr>
              <w:tabs>
                <w:tab w:val="left" w:pos="624"/>
              </w:tabs>
            </w:pPr>
            <w:r w:rsidRPr="007A245D">
              <w:rPr>
                <w:rtl/>
              </w:rPr>
              <w:t>האמור בסעיף יסומן כסעיף קטן (א);</w:t>
            </w:r>
          </w:p>
        </w:tc>
      </w:tr>
      <w:tr w:rsidR="000737F1" w:rsidRPr="007A245D" w14:paraId="116AEC97" w14:textId="77777777">
        <w:trPr>
          <w:cantSplit/>
          <w:trHeight w:val="60"/>
        </w:trPr>
        <w:tc>
          <w:tcPr>
            <w:tcW w:w="1871" w:type="dxa"/>
          </w:tcPr>
          <w:p w14:paraId="7FF252AF" w14:textId="77777777" w:rsidR="000737F1" w:rsidRPr="007A245D" w:rsidRDefault="000737F1" w:rsidP="000737F1">
            <w:pPr>
              <w:pStyle w:val="TableSideHeading"/>
            </w:pPr>
          </w:p>
        </w:tc>
        <w:tc>
          <w:tcPr>
            <w:tcW w:w="624" w:type="dxa"/>
          </w:tcPr>
          <w:p w14:paraId="0E5B0BF2" w14:textId="77777777" w:rsidR="000737F1" w:rsidRPr="007A245D" w:rsidRDefault="000737F1" w:rsidP="000737F1">
            <w:pPr>
              <w:pStyle w:val="TableText"/>
            </w:pPr>
          </w:p>
        </w:tc>
        <w:tc>
          <w:tcPr>
            <w:tcW w:w="624" w:type="dxa"/>
          </w:tcPr>
          <w:p w14:paraId="55E60CDE" w14:textId="77777777" w:rsidR="000737F1" w:rsidRPr="007A245D" w:rsidRDefault="000737F1" w:rsidP="000737F1">
            <w:pPr>
              <w:pStyle w:val="TableText"/>
            </w:pPr>
          </w:p>
        </w:tc>
        <w:tc>
          <w:tcPr>
            <w:tcW w:w="6522" w:type="dxa"/>
            <w:gridSpan w:val="4"/>
          </w:tcPr>
          <w:p w14:paraId="75888533" w14:textId="77777777" w:rsidR="000737F1" w:rsidRPr="007A245D" w:rsidRDefault="000737F1" w:rsidP="00984C20">
            <w:pPr>
              <w:pStyle w:val="TableBlock"/>
              <w:numPr>
                <w:ilvl w:val="0"/>
                <w:numId w:val="7"/>
              </w:numPr>
              <w:tabs>
                <w:tab w:val="left" w:pos="624"/>
              </w:tabs>
            </w:pPr>
            <w:r w:rsidRPr="007A245D">
              <w:rPr>
                <w:rtl/>
              </w:rPr>
              <w:t>אחרי סעיף קטן (א) יבוא:</w:t>
            </w:r>
          </w:p>
        </w:tc>
      </w:tr>
      <w:tr w:rsidR="000737F1" w:rsidRPr="007A245D" w14:paraId="1596A793" w14:textId="77777777">
        <w:trPr>
          <w:cantSplit/>
          <w:trHeight w:val="60"/>
        </w:trPr>
        <w:tc>
          <w:tcPr>
            <w:tcW w:w="1871" w:type="dxa"/>
          </w:tcPr>
          <w:p w14:paraId="4E032875" w14:textId="77777777" w:rsidR="000737F1" w:rsidRPr="007A245D" w:rsidRDefault="000737F1">
            <w:pPr>
              <w:pStyle w:val="TableSideHeading"/>
            </w:pPr>
          </w:p>
        </w:tc>
        <w:tc>
          <w:tcPr>
            <w:tcW w:w="624" w:type="dxa"/>
          </w:tcPr>
          <w:p w14:paraId="6A33F4E8" w14:textId="77777777" w:rsidR="000737F1" w:rsidRPr="007A245D" w:rsidRDefault="000737F1">
            <w:pPr>
              <w:pStyle w:val="TableText"/>
            </w:pPr>
          </w:p>
        </w:tc>
        <w:tc>
          <w:tcPr>
            <w:tcW w:w="624" w:type="dxa"/>
          </w:tcPr>
          <w:p w14:paraId="66475167" w14:textId="77777777" w:rsidR="000737F1" w:rsidRPr="007A245D" w:rsidRDefault="000737F1">
            <w:pPr>
              <w:pStyle w:val="TableText"/>
            </w:pPr>
          </w:p>
        </w:tc>
        <w:tc>
          <w:tcPr>
            <w:tcW w:w="624" w:type="dxa"/>
          </w:tcPr>
          <w:p w14:paraId="590AD68D" w14:textId="77777777" w:rsidR="000737F1" w:rsidRPr="007A245D" w:rsidRDefault="000737F1">
            <w:pPr>
              <w:pStyle w:val="TableText"/>
            </w:pPr>
          </w:p>
        </w:tc>
        <w:tc>
          <w:tcPr>
            <w:tcW w:w="5898" w:type="dxa"/>
            <w:gridSpan w:val="3"/>
          </w:tcPr>
          <w:p w14:paraId="0FD5BBEA" w14:textId="77777777" w:rsidR="000737F1" w:rsidRPr="007A245D" w:rsidRDefault="000737F1" w:rsidP="00147AD7">
            <w:pPr>
              <w:pStyle w:val="TableBlock"/>
            </w:pPr>
            <w:r w:rsidRPr="007A245D">
              <w:rPr>
                <w:rFonts w:hint="cs"/>
                <w:rtl/>
              </w:rPr>
              <w:t xml:space="preserve">"(ב) </w:t>
            </w:r>
            <w:r w:rsidRPr="007A245D">
              <w:rPr>
                <w:rtl/>
              </w:rPr>
              <w:t>על אף האמור בסעיף קטן (א), מצא המנהל כי אישור התאמה לפי הצהרה הונפק בלי שהמבקש צירף את המסמכים הנדרשים לפי סעיף 4י, רשאי הוא לבטל אישור התאמה בלי שנתן לבעל האישור הזדמנות לטעון את טענותיו, ובלבד שייתן לבעל האישור הזדמנות לטעון את טענותיו בהקדם האפשרי</w:t>
            </w:r>
            <w:r w:rsidRPr="007A245D">
              <w:rPr>
                <w:rFonts w:hint="cs"/>
                <w:rtl/>
              </w:rPr>
              <w:t>.".</w:t>
            </w:r>
          </w:p>
        </w:tc>
      </w:tr>
      <w:tr w:rsidR="00E96CFB" w:rsidRPr="007A245D" w14:paraId="122DF744" w14:textId="77777777">
        <w:trPr>
          <w:cantSplit/>
          <w:trHeight w:val="60"/>
        </w:trPr>
        <w:tc>
          <w:tcPr>
            <w:tcW w:w="1871" w:type="dxa"/>
          </w:tcPr>
          <w:p w14:paraId="4FA76248" w14:textId="77777777" w:rsidR="00E96CFB" w:rsidRPr="007A245D" w:rsidRDefault="00E96CFB" w:rsidP="00D636D8">
            <w:pPr>
              <w:pStyle w:val="TableSideHeading"/>
              <w:keepLines w:val="0"/>
            </w:pPr>
            <w:r w:rsidRPr="007A245D">
              <w:rPr>
                <w:rFonts w:hint="cs"/>
                <w:rtl/>
              </w:rPr>
              <w:t>הוספת סעיף 4יח1</w:t>
            </w:r>
          </w:p>
        </w:tc>
        <w:tc>
          <w:tcPr>
            <w:tcW w:w="624" w:type="dxa"/>
          </w:tcPr>
          <w:p w14:paraId="6372409E" w14:textId="77777777" w:rsidR="00E96CFB" w:rsidRPr="007A245D" w:rsidRDefault="00E96CFB" w:rsidP="00984C20">
            <w:pPr>
              <w:pStyle w:val="TableText"/>
              <w:keepLines w:val="0"/>
              <w:numPr>
                <w:ilvl w:val="0"/>
                <w:numId w:val="3"/>
              </w:numPr>
            </w:pPr>
          </w:p>
        </w:tc>
        <w:tc>
          <w:tcPr>
            <w:tcW w:w="7146" w:type="dxa"/>
            <w:gridSpan w:val="5"/>
          </w:tcPr>
          <w:p w14:paraId="3125CCC9" w14:textId="77777777" w:rsidR="00E96CFB" w:rsidRPr="007A245D" w:rsidRDefault="00E96CFB" w:rsidP="00D636D8">
            <w:pPr>
              <w:pStyle w:val="TableBlock"/>
              <w:keepLines w:val="0"/>
            </w:pPr>
            <w:r w:rsidRPr="007A245D">
              <w:rPr>
                <w:rFonts w:hint="cs"/>
                <w:rtl/>
              </w:rPr>
              <w:t>אחרי סעיף 4יח לחוק העיקרי יבוא:</w:t>
            </w:r>
          </w:p>
        </w:tc>
      </w:tr>
      <w:tr w:rsidR="00E96CFB" w:rsidRPr="007A245D" w14:paraId="208D54CC" w14:textId="77777777">
        <w:trPr>
          <w:cantSplit/>
          <w:trHeight w:val="60"/>
        </w:trPr>
        <w:tc>
          <w:tcPr>
            <w:tcW w:w="1871" w:type="dxa"/>
          </w:tcPr>
          <w:p w14:paraId="0873A0AE" w14:textId="77777777" w:rsidR="00E96CFB" w:rsidRPr="007A245D" w:rsidRDefault="00E96CFB">
            <w:pPr>
              <w:pStyle w:val="TableSideHeading"/>
              <w:keepLines w:val="0"/>
            </w:pPr>
          </w:p>
        </w:tc>
        <w:tc>
          <w:tcPr>
            <w:tcW w:w="624" w:type="dxa"/>
          </w:tcPr>
          <w:p w14:paraId="56E7F6CC" w14:textId="77777777" w:rsidR="00E96CFB" w:rsidRPr="007A245D" w:rsidRDefault="00E96CFB">
            <w:pPr>
              <w:pStyle w:val="TableText"/>
              <w:keepLines w:val="0"/>
            </w:pPr>
          </w:p>
        </w:tc>
        <w:tc>
          <w:tcPr>
            <w:tcW w:w="1872" w:type="dxa"/>
            <w:gridSpan w:val="3"/>
          </w:tcPr>
          <w:p w14:paraId="1BF3C3CF" w14:textId="77777777" w:rsidR="00E96CFB" w:rsidRPr="007A245D" w:rsidRDefault="00E96CFB">
            <w:pPr>
              <w:pStyle w:val="TableInnerSideHeading"/>
            </w:pPr>
            <w:r w:rsidRPr="007A245D">
              <w:rPr>
                <w:rFonts w:hint="cs"/>
                <w:rtl/>
              </w:rPr>
              <w:t>"שימושים נוספים</w:t>
            </w:r>
          </w:p>
        </w:tc>
        <w:tc>
          <w:tcPr>
            <w:tcW w:w="624" w:type="dxa"/>
          </w:tcPr>
          <w:p w14:paraId="71AB8B8D" w14:textId="77777777" w:rsidR="00E96CFB" w:rsidRPr="007A245D" w:rsidRDefault="00E96CFB">
            <w:pPr>
              <w:pStyle w:val="TableText"/>
            </w:pPr>
            <w:r w:rsidRPr="007A245D">
              <w:rPr>
                <w:rFonts w:hint="cs"/>
                <w:rtl/>
              </w:rPr>
              <w:t>4יח1.</w:t>
            </w:r>
          </w:p>
        </w:tc>
        <w:tc>
          <w:tcPr>
            <w:tcW w:w="4650" w:type="dxa"/>
          </w:tcPr>
          <w:p w14:paraId="5D1598A2" w14:textId="39F9E984" w:rsidR="00E96CFB" w:rsidRPr="007A245D" w:rsidRDefault="00E96CFB" w:rsidP="00CA71FA">
            <w:pPr>
              <w:pStyle w:val="TableBlock"/>
            </w:pPr>
            <w:r w:rsidRPr="007A245D">
              <w:rPr>
                <w:rtl/>
              </w:rPr>
              <w:t xml:space="preserve">קבע </w:t>
            </w:r>
            <w:r w:rsidR="00CA71FA" w:rsidRPr="007A245D">
              <w:rPr>
                <w:rtl/>
              </w:rPr>
              <w:t>ה</w:t>
            </w:r>
            <w:r w:rsidR="00CA71FA" w:rsidRPr="007A245D">
              <w:rPr>
                <w:rFonts w:hint="cs"/>
                <w:rtl/>
              </w:rPr>
              <w:t>שר</w:t>
            </w:r>
            <w:r w:rsidR="00CA71FA" w:rsidRPr="007A245D">
              <w:rPr>
                <w:rtl/>
              </w:rPr>
              <w:t xml:space="preserve"> </w:t>
            </w:r>
            <w:r w:rsidRPr="007A245D">
              <w:rPr>
                <w:rtl/>
              </w:rPr>
              <w:t>לפי סעיף 4ט(א) כי אחד מהתנאים למסלול אישור הוא שימוש מסוים במכשיר האלחוטי, יראו את המכשיר כעומד בתנאי האמור גם אם הוא עושה שימוש אחר שאישר המנהל לעניין זה, לאחר קבלת הסכמת יושב ראש ועדת התדרים; המנהל יפרסם הודעה על אישור שימוש נוסף לפי סעיף זה ברשומות ובאתר האינטרנט של המשרד.</w:t>
            </w:r>
            <w:r w:rsidRPr="007A245D">
              <w:rPr>
                <w:rFonts w:hint="cs"/>
                <w:rtl/>
              </w:rPr>
              <w:t>".</w:t>
            </w:r>
          </w:p>
        </w:tc>
      </w:tr>
      <w:tr w:rsidR="00FD4DFD" w:rsidRPr="007A245D" w14:paraId="405D2F04" w14:textId="77777777" w:rsidTr="009953D6">
        <w:trPr>
          <w:cantSplit/>
          <w:trHeight w:val="60"/>
        </w:trPr>
        <w:tc>
          <w:tcPr>
            <w:tcW w:w="1871" w:type="dxa"/>
          </w:tcPr>
          <w:p w14:paraId="68FAD6B2" w14:textId="77777777" w:rsidR="00FD4DFD" w:rsidRPr="007A245D" w:rsidRDefault="00303847" w:rsidP="00D636D8">
            <w:pPr>
              <w:pStyle w:val="TableSideHeading"/>
              <w:keepLines w:val="0"/>
            </w:pPr>
            <w:r w:rsidRPr="007A245D">
              <w:rPr>
                <w:rFonts w:hint="cs"/>
                <w:rtl/>
              </w:rPr>
              <w:t>תיקון סעיף 4יט</w:t>
            </w:r>
          </w:p>
        </w:tc>
        <w:tc>
          <w:tcPr>
            <w:tcW w:w="624" w:type="dxa"/>
          </w:tcPr>
          <w:p w14:paraId="7A0B5A87" w14:textId="77777777" w:rsidR="00FD4DFD" w:rsidRPr="007A245D" w:rsidRDefault="00FD4DFD" w:rsidP="0025051D">
            <w:pPr>
              <w:pStyle w:val="TableText"/>
              <w:keepLines w:val="0"/>
              <w:numPr>
                <w:ilvl w:val="0"/>
                <w:numId w:val="3"/>
              </w:numPr>
            </w:pPr>
          </w:p>
        </w:tc>
        <w:tc>
          <w:tcPr>
            <w:tcW w:w="7146" w:type="dxa"/>
            <w:gridSpan w:val="5"/>
          </w:tcPr>
          <w:p w14:paraId="209CF484" w14:textId="64DD3513" w:rsidR="00FD4DFD" w:rsidRPr="007A245D" w:rsidRDefault="00783202" w:rsidP="00783202">
            <w:pPr>
              <w:pStyle w:val="TableBlock"/>
              <w:keepLines w:val="0"/>
            </w:pPr>
            <w:r w:rsidRPr="007A245D">
              <w:rPr>
                <w:rFonts w:hint="cs"/>
                <w:rtl/>
              </w:rPr>
              <w:t xml:space="preserve">בסעיף 4יט </w:t>
            </w:r>
            <w:r w:rsidR="00303847" w:rsidRPr="007A245D">
              <w:rPr>
                <w:rFonts w:hint="cs"/>
                <w:rtl/>
              </w:rPr>
              <w:t>לחוק העיקרי</w:t>
            </w:r>
            <w:r w:rsidRPr="007A245D">
              <w:rPr>
                <w:rFonts w:hint="cs"/>
                <w:rtl/>
              </w:rPr>
              <w:t xml:space="preserve"> - </w:t>
            </w:r>
          </w:p>
        </w:tc>
      </w:tr>
      <w:tr w:rsidR="00783202" w:rsidRPr="007A245D" w14:paraId="74813261" w14:textId="77777777">
        <w:trPr>
          <w:cantSplit/>
          <w:trHeight w:val="60"/>
        </w:trPr>
        <w:tc>
          <w:tcPr>
            <w:tcW w:w="1871" w:type="dxa"/>
          </w:tcPr>
          <w:p w14:paraId="51E175BB" w14:textId="77777777" w:rsidR="00783202" w:rsidRPr="007A245D" w:rsidRDefault="00783202">
            <w:pPr>
              <w:pStyle w:val="TableSideHeading"/>
            </w:pPr>
          </w:p>
        </w:tc>
        <w:tc>
          <w:tcPr>
            <w:tcW w:w="624" w:type="dxa"/>
          </w:tcPr>
          <w:p w14:paraId="516E7980" w14:textId="77777777" w:rsidR="00783202" w:rsidRPr="007A245D" w:rsidRDefault="00783202">
            <w:pPr>
              <w:pStyle w:val="TableText"/>
            </w:pPr>
          </w:p>
        </w:tc>
        <w:tc>
          <w:tcPr>
            <w:tcW w:w="624" w:type="dxa"/>
          </w:tcPr>
          <w:p w14:paraId="1637F2ED" w14:textId="77777777" w:rsidR="00783202" w:rsidRPr="007A245D" w:rsidRDefault="00783202">
            <w:pPr>
              <w:pStyle w:val="TableText"/>
            </w:pPr>
          </w:p>
        </w:tc>
        <w:tc>
          <w:tcPr>
            <w:tcW w:w="6522" w:type="dxa"/>
            <w:gridSpan w:val="4"/>
          </w:tcPr>
          <w:p w14:paraId="7B6F3640" w14:textId="77777777" w:rsidR="00783202" w:rsidRPr="007A245D" w:rsidRDefault="00783202" w:rsidP="00056EE4">
            <w:pPr>
              <w:pStyle w:val="TableBlock"/>
              <w:numPr>
                <w:ilvl w:val="0"/>
                <w:numId w:val="27"/>
              </w:numPr>
              <w:tabs>
                <w:tab w:val="left" w:pos="624"/>
              </w:tabs>
            </w:pPr>
            <w:r w:rsidRPr="007A245D">
              <w:rPr>
                <w:rFonts w:hint="cs"/>
                <w:rtl/>
              </w:rPr>
              <w:t>במקום סעיף קטן (א) יבוא:</w:t>
            </w:r>
          </w:p>
        </w:tc>
      </w:tr>
      <w:tr w:rsidR="00783202" w:rsidRPr="007A245D" w14:paraId="1E3E176D" w14:textId="77777777">
        <w:trPr>
          <w:cantSplit/>
          <w:trHeight w:val="60"/>
        </w:trPr>
        <w:tc>
          <w:tcPr>
            <w:tcW w:w="1871" w:type="dxa"/>
          </w:tcPr>
          <w:p w14:paraId="1B769A44" w14:textId="77777777" w:rsidR="00783202" w:rsidRPr="007A245D" w:rsidRDefault="00783202">
            <w:pPr>
              <w:pStyle w:val="TableSideHeading"/>
            </w:pPr>
          </w:p>
        </w:tc>
        <w:tc>
          <w:tcPr>
            <w:tcW w:w="624" w:type="dxa"/>
          </w:tcPr>
          <w:p w14:paraId="3008F341" w14:textId="77777777" w:rsidR="00783202" w:rsidRPr="007A245D" w:rsidRDefault="00783202">
            <w:pPr>
              <w:pStyle w:val="TableText"/>
            </w:pPr>
          </w:p>
        </w:tc>
        <w:tc>
          <w:tcPr>
            <w:tcW w:w="624" w:type="dxa"/>
          </w:tcPr>
          <w:p w14:paraId="6268C234" w14:textId="77777777" w:rsidR="00783202" w:rsidRPr="007A245D" w:rsidRDefault="00783202">
            <w:pPr>
              <w:pStyle w:val="TableText"/>
            </w:pPr>
          </w:p>
        </w:tc>
        <w:tc>
          <w:tcPr>
            <w:tcW w:w="624" w:type="dxa"/>
          </w:tcPr>
          <w:p w14:paraId="67EF2A91" w14:textId="77777777" w:rsidR="00783202" w:rsidRPr="007A245D" w:rsidRDefault="00783202">
            <w:pPr>
              <w:pStyle w:val="TableText"/>
            </w:pPr>
            <w:r w:rsidRPr="007A245D">
              <w:rPr>
                <w:rFonts w:hint="cs"/>
                <w:rtl/>
              </w:rPr>
              <w:t>"(א)</w:t>
            </w:r>
          </w:p>
        </w:tc>
        <w:tc>
          <w:tcPr>
            <w:tcW w:w="5898" w:type="dxa"/>
            <w:gridSpan w:val="3"/>
          </w:tcPr>
          <w:p w14:paraId="5D40E92C" w14:textId="5226DF26" w:rsidR="00783202" w:rsidRPr="007A245D" w:rsidRDefault="00783202" w:rsidP="005913D5">
            <w:pPr>
              <w:pStyle w:val="TableBlock"/>
              <w:numPr>
                <w:ilvl w:val="0"/>
                <w:numId w:val="28"/>
              </w:numPr>
              <w:tabs>
                <w:tab w:val="left" w:pos="624"/>
              </w:tabs>
            </w:pPr>
            <w:r w:rsidRPr="007A245D">
              <w:rPr>
                <w:rtl/>
              </w:rPr>
              <w:t>ה</w:t>
            </w:r>
            <w:r w:rsidR="00A14C53" w:rsidRPr="007A245D">
              <w:rPr>
                <w:rFonts w:hint="cs"/>
                <w:rtl/>
              </w:rPr>
              <w:t>שר</w:t>
            </w:r>
            <w:r w:rsidRPr="007A245D">
              <w:rPr>
                <w:rtl/>
              </w:rPr>
              <w:t xml:space="preserve"> רשאי לקבוע כי מכשירים אלחוטיים או תחנות אלחוט, מסוג מסוים, או פעולות מסוימות במכשירים או בתחנות כאמור, יהיו פטורים מההוראות לפי פקודה זו, כולן או חלקן; על אף האמור בסעיף 5ד, לפטור לפי סעיף קטן זה לא תדרש הועדה או הקצאה של תדר רדיו; </w:t>
            </w:r>
            <w:r w:rsidR="00A0243D" w:rsidRPr="007A245D">
              <w:rPr>
                <w:rFonts w:hint="cs"/>
                <w:rtl/>
              </w:rPr>
              <w:t>בלי לגרוע מה</w:t>
            </w:r>
            <w:r w:rsidR="005913D5" w:rsidRPr="007A245D">
              <w:rPr>
                <w:rFonts w:hint="cs"/>
                <w:rtl/>
              </w:rPr>
              <w:t>וראות סעיף זה</w:t>
            </w:r>
            <w:r w:rsidR="00A0243D" w:rsidRPr="007A245D">
              <w:rPr>
                <w:rFonts w:hint="cs"/>
                <w:rtl/>
              </w:rPr>
              <w:t xml:space="preserve">, </w:t>
            </w:r>
            <w:r w:rsidRPr="007A245D">
              <w:rPr>
                <w:rtl/>
              </w:rPr>
              <w:t>פטור לפי סעיף קטן זה יקבע באישור ועדת התדרים מקום שיש חשש להפרעה אלחוטית למי שהוקצה לו תדר לפי סעיף 5ד</w:t>
            </w:r>
            <w:r w:rsidRPr="007A245D">
              <w:rPr>
                <w:rFonts w:hint="cs"/>
                <w:rtl/>
              </w:rPr>
              <w:t>;</w:t>
            </w:r>
          </w:p>
        </w:tc>
      </w:tr>
      <w:tr w:rsidR="00783202" w:rsidRPr="007A245D" w14:paraId="6AB3B416" w14:textId="77777777">
        <w:trPr>
          <w:cantSplit/>
          <w:trHeight w:val="60"/>
        </w:trPr>
        <w:tc>
          <w:tcPr>
            <w:tcW w:w="1871" w:type="dxa"/>
          </w:tcPr>
          <w:p w14:paraId="4F156D4A" w14:textId="77777777" w:rsidR="00783202" w:rsidRPr="007A245D" w:rsidRDefault="00783202">
            <w:pPr>
              <w:pStyle w:val="TableSideHeading"/>
            </w:pPr>
          </w:p>
        </w:tc>
        <w:tc>
          <w:tcPr>
            <w:tcW w:w="624" w:type="dxa"/>
          </w:tcPr>
          <w:p w14:paraId="040E8EAC" w14:textId="77777777" w:rsidR="00783202" w:rsidRPr="007A245D" w:rsidRDefault="00783202" w:rsidP="00783202">
            <w:pPr>
              <w:pStyle w:val="TableText"/>
            </w:pPr>
          </w:p>
        </w:tc>
        <w:tc>
          <w:tcPr>
            <w:tcW w:w="624" w:type="dxa"/>
          </w:tcPr>
          <w:p w14:paraId="3D840758" w14:textId="77777777" w:rsidR="00783202" w:rsidRPr="007A245D" w:rsidRDefault="00783202">
            <w:pPr>
              <w:pStyle w:val="TableText"/>
            </w:pPr>
          </w:p>
        </w:tc>
        <w:tc>
          <w:tcPr>
            <w:tcW w:w="624" w:type="dxa"/>
          </w:tcPr>
          <w:p w14:paraId="0D1A90EA" w14:textId="77777777" w:rsidR="00783202" w:rsidRPr="007A245D" w:rsidRDefault="00783202">
            <w:pPr>
              <w:pStyle w:val="TableText"/>
            </w:pPr>
          </w:p>
        </w:tc>
        <w:tc>
          <w:tcPr>
            <w:tcW w:w="5898" w:type="dxa"/>
            <w:gridSpan w:val="3"/>
          </w:tcPr>
          <w:p w14:paraId="4F362198" w14:textId="77777777" w:rsidR="00783202" w:rsidRPr="007A245D" w:rsidRDefault="00783202" w:rsidP="00056EE4">
            <w:pPr>
              <w:pStyle w:val="TableBlock"/>
              <w:numPr>
                <w:ilvl w:val="0"/>
                <w:numId w:val="28"/>
              </w:numPr>
              <w:tabs>
                <w:tab w:val="left" w:pos="624"/>
              </w:tabs>
            </w:pPr>
            <w:r w:rsidRPr="007A245D">
              <w:rPr>
                <w:rtl/>
              </w:rPr>
              <w:t xml:space="preserve">תקנות לפי פסקה (1), לעניין מכשיר אלחוטי המיועד לשימוש בכלי טיס </w:t>
            </w:r>
            <w:r w:rsidRPr="007A245D">
              <w:rPr>
                <w:rFonts w:hint="cs"/>
                <w:rtl/>
              </w:rPr>
              <w:t xml:space="preserve">או בתחנה ביחידת נת"א </w:t>
            </w:r>
            <w:r w:rsidRPr="007A245D">
              <w:rPr>
                <w:rtl/>
              </w:rPr>
              <w:t xml:space="preserve">בלבד, יותקנו </w:t>
            </w:r>
            <w:r w:rsidRPr="007A245D">
              <w:rPr>
                <w:rFonts w:hint="cs"/>
                <w:rtl/>
              </w:rPr>
              <w:t>בידי</w:t>
            </w:r>
            <w:r w:rsidRPr="007A245D">
              <w:rPr>
                <w:rtl/>
              </w:rPr>
              <w:t xml:space="preserve"> שר התחבורה והבטיחות בדרכים</w:t>
            </w:r>
            <w:r w:rsidRPr="007A245D">
              <w:rPr>
                <w:rFonts w:hint="cs"/>
                <w:rtl/>
              </w:rPr>
              <w:t>, בהסכמת השר."</w:t>
            </w:r>
          </w:p>
        </w:tc>
      </w:tr>
      <w:tr w:rsidR="00783202" w:rsidRPr="007A245D" w14:paraId="705B2362" w14:textId="77777777">
        <w:trPr>
          <w:cantSplit/>
          <w:trHeight w:val="60"/>
        </w:trPr>
        <w:tc>
          <w:tcPr>
            <w:tcW w:w="1871" w:type="dxa"/>
          </w:tcPr>
          <w:p w14:paraId="0B10911A" w14:textId="77777777" w:rsidR="00783202" w:rsidRPr="007A245D" w:rsidRDefault="00783202">
            <w:pPr>
              <w:pStyle w:val="TableSideHeading"/>
            </w:pPr>
          </w:p>
        </w:tc>
        <w:tc>
          <w:tcPr>
            <w:tcW w:w="624" w:type="dxa"/>
          </w:tcPr>
          <w:p w14:paraId="159B5582" w14:textId="77777777" w:rsidR="00783202" w:rsidRPr="007A245D" w:rsidRDefault="00783202" w:rsidP="00783202">
            <w:pPr>
              <w:pStyle w:val="TableText"/>
            </w:pPr>
          </w:p>
        </w:tc>
        <w:tc>
          <w:tcPr>
            <w:tcW w:w="624" w:type="dxa"/>
          </w:tcPr>
          <w:p w14:paraId="032C2583" w14:textId="77777777" w:rsidR="00783202" w:rsidRPr="007A245D" w:rsidRDefault="00783202">
            <w:pPr>
              <w:pStyle w:val="TableText"/>
            </w:pPr>
          </w:p>
        </w:tc>
        <w:tc>
          <w:tcPr>
            <w:tcW w:w="6522" w:type="dxa"/>
            <w:gridSpan w:val="4"/>
          </w:tcPr>
          <w:p w14:paraId="4FA7B86E" w14:textId="77777777" w:rsidR="00783202" w:rsidRPr="007A245D" w:rsidRDefault="00783202" w:rsidP="00056EE4">
            <w:pPr>
              <w:pStyle w:val="TableBlock"/>
              <w:numPr>
                <w:ilvl w:val="0"/>
                <w:numId w:val="27"/>
              </w:numPr>
              <w:rPr>
                <w:rtl/>
              </w:rPr>
            </w:pPr>
            <w:r w:rsidRPr="007A245D">
              <w:rPr>
                <w:rFonts w:hint="cs"/>
                <w:rtl/>
              </w:rPr>
              <w:t>בסעיף קטן (ב), בפסקה (2), במקום "</w:t>
            </w:r>
            <w:r w:rsidR="002F4641" w:rsidRPr="007A245D">
              <w:rPr>
                <w:rFonts w:hint="cs"/>
                <w:rtl/>
              </w:rPr>
              <w:t xml:space="preserve">בכלי טיס בלבד, </w:t>
            </w:r>
            <w:r w:rsidRPr="007A245D">
              <w:rPr>
                <w:rtl/>
              </w:rPr>
              <w:t>לאחר התייעצות עם מנהל רשות התעופה האזרחית</w:t>
            </w:r>
            <w:r w:rsidRPr="007A245D">
              <w:rPr>
                <w:rFonts w:hint="cs"/>
                <w:rtl/>
              </w:rPr>
              <w:t>" יבוא "</w:t>
            </w:r>
            <w:r w:rsidR="002F4641" w:rsidRPr="007A245D">
              <w:rPr>
                <w:rFonts w:hint="cs"/>
                <w:rtl/>
              </w:rPr>
              <w:t xml:space="preserve">בכלי </w:t>
            </w:r>
            <w:r w:rsidR="002F4641" w:rsidRPr="007A245D">
              <w:rPr>
                <w:rtl/>
              </w:rPr>
              <w:t xml:space="preserve">טיס </w:t>
            </w:r>
            <w:r w:rsidR="002F4641" w:rsidRPr="007A245D">
              <w:rPr>
                <w:rFonts w:hint="cs"/>
                <w:rtl/>
              </w:rPr>
              <w:t xml:space="preserve">או בתחנה ביחידת נת"א </w:t>
            </w:r>
            <w:r w:rsidR="002F4641" w:rsidRPr="007A245D">
              <w:rPr>
                <w:rtl/>
              </w:rPr>
              <w:t>בלבד</w:t>
            </w:r>
            <w:r w:rsidR="002F4641" w:rsidRPr="007A245D">
              <w:rPr>
                <w:rFonts w:hint="cs"/>
                <w:rtl/>
              </w:rPr>
              <w:t xml:space="preserve">, </w:t>
            </w:r>
            <w:r w:rsidRPr="007A245D">
              <w:rPr>
                <w:rFonts w:hint="cs"/>
                <w:rtl/>
              </w:rPr>
              <w:t>בידי</w:t>
            </w:r>
            <w:r w:rsidRPr="007A245D">
              <w:rPr>
                <w:rtl/>
              </w:rPr>
              <w:t xml:space="preserve"> מנהל רשות התעופה האזרחית</w:t>
            </w:r>
            <w:r w:rsidRPr="007A245D">
              <w:rPr>
                <w:rFonts w:hint="cs"/>
                <w:rtl/>
              </w:rPr>
              <w:t>, בהסכמת המנהל".</w:t>
            </w:r>
          </w:p>
        </w:tc>
      </w:tr>
      <w:tr w:rsidR="00303847" w:rsidRPr="007A245D" w14:paraId="1A111FAD" w14:textId="77777777">
        <w:trPr>
          <w:cantSplit/>
          <w:trHeight w:val="60"/>
        </w:trPr>
        <w:tc>
          <w:tcPr>
            <w:tcW w:w="1871" w:type="dxa"/>
          </w:tcPr>
          <w:p w14:paraId="73696C1F" w14:textId="77777777" w:rsidR="00303847" w:rsidRPr="007A245D" w:rsidRDefault="00303847" w:rsidP="00D636D8">
            <w:pPr>
              <w:pStyle w:val="TableSideHeading"/>
              <w:keepLines w:val="0"/>
            </w:pPr>
            <w:r w:rsidRPr="007A245D">
              <w:rPr>
                <w:rFonts w:hint="cs"/>
                <w:rtl/>
              </w:rPr>
              <w:t>ביטול פרק ד'</w:t>
            </w:r>
          </w:p>
        </w:tc>
        <w:tc>
          <w:tcPr>
            <w:tcW w:w="624" w:type="dxa"/>
          </w:tcPr>
          <w:p w14:paraId="2E65D57A" w14:textId="77777777" w:rsidR="00303847" w:rsidRPr="007A245D" w:rsidRDefault="00303847" w:rsidP="0025051D">
            <w:pPr>
              <w:pStyle w:val="TableText"/>
              <w:keepLines w:val="0"/>
              <w:numPr>
                <w:ilvl w:val="0"/>
                <w:numId w:val="3"/>
              </w:numPr>
            </w:pPr>
          </w:p>
        </w:tc>
        <w:tc>
          <w:tcPr>
            <w:tcW w:w="7146" w:type="dxa"/>
            <w:gridSpan w:val="5"/>
          </w:tcPr>
          <w:p w14:paraId="13BB78AC" w14:textId="77777777" w:rsidR="00303847" w:rsidRPr="007A245D" w:rsidRDefault="00303847" w:rsidP="00D636D8">
            <w:pPr>
              <w:pStyle w:val="TableBlock"/>
              <w:keepLines w:val="0"/>
            </w:pPr>
            <w:r w:rsidRPr="007A245D">
              <w:rPr>
                <w:rFonts w:hint="cs"/>
                <w:rtl/>
              </w:rPr>
              <w:t xml:space="preserve">פרק ד' לחוק העיקרי </w:t>
            </w:r>
            <w:r w:rsidRPr="007A245D">
              <w:rPr>
                <w:rtl/>
              </w:rPr>
              <w:t>–</w:t>
            </w:r>
            <w:r w:rsidRPr="007A245D">
              <w:rPr>
                <w:rFonts w:hint="cs"/>
                <w:rtl/>
              </w:rPr>
              <w:t xml:space="preserve"> בטל.</w:t>
            </w:r>
          </w:p>
        </w:tc>
      </w:tr>
      <w:tr w:rsidR="009E382A" w:rsidRPr="007A245D" w14:paraId="4D37E722" w14:textId="77777777">
        <w:trPr>
          <w:cantSplit/>
          <w:trHeight w:val="60"/>
        </w:trPr>
        <w:tc>
          <w:tcPr>
            <w:tcW w:w="1871" w:type="dxa"/>
          </w:tcPr>
          <w:p w14:paraId="1DF8E460" w14:textId="77777777" w:rsidR="009E382A" w:rsidRPr="007A245D" w:rsidRDefault="009E382A" w:rsidP="00D636D8">
            <w:pPr>
              <w:pStyle w:val="TableSideHeading"/>
              <w:keepLines w:val="0"/>
            </w:pPr>
            <w:r w:rsidRPr="007A245D">
              <w:rPr>
                <w:rFonts w:hint="cs"/>
                <w:rtl/>
              </w:rPr>
              <w:t>הוספת סעיף 5ו1</w:t>
            </w:r>
          </w:p>
        </w:tc>
        <w:tc>
          <w:tcPr>
            <w:tcW w:w="624" w:type="dxa"/>
          </w:tcPr>
          <w:p w14:paraId="705DF703" w14:textId="77777777" w:rsidR="009E382A" w:rsidRPr="007A245D" w:rsidRDefault="009E382A" w:rsidP="0025051D">
            <w:pPr>
              <w:pStyle w:val="TableText"/>
              <w:keepLines w:val="0"/>
              <w:numPr>
                <w:ilvl w:val="0"/>
                <w:numId w:val="3"/>
              </w:numPr>
            </w:pPr>
          </w:p>
        </w:tc>
        <w:tc>
          <w:tcPr>
            <w:tcW w:w="7146" w:type="dxa"/>
            <w:gridSpan w:val="5"/>
          </w:tcPr>
          <w:p w14:paraId="5FDA1A82" w14:textId="77777777" w:rsidR="009E382A" w:rsidRPr="007A245D" w:rsidRDefault="009E382A" w:rsidP="00D636D8">
            <w:pPr>
              <w:pStyle w:val="TableBlock"/>
              <w:keepLines w:val="0"/>
            </w:pPr>
            <w:r w:rsidRPr="007A245D">
              <w:rPr>
                <w:rFonts w:hint="cs"/>
                <w:rtl/>
              </w:rPr>
              <w:t>אחרי סעיף 5ו לחוק העיקרי יבוא:</w:t>
            </w:r>
          </w:p>
        </w:tc>
      </w:tr>
      <w:tr w:rsidR="009E382A" w:rsidRPr="007A245D" w14:paraId="49D5DB37" w14:textId="77777777">
        <w:trPr>
          <w:cantSplit/>
          <w:trHeight w:val="60"/>
        </w:trPr>
        <w:tc>
          <w:tcPr>
            <w:tcW w:w="1871" w:type="dxa"/>
          </w:tcPr>
          <w:p w14:paraId="74AAF17E" w14:textId="77777777" w:rsidR="009E382A" w:rsidRPr="007A245D" w:rsidRDefault="009E382A">
            <w:pPr>
              <w:pStyle w:val="TableSideHeading"/>
              <w:keepLines w:val="0"/>
            </w:pPr>
          </w:p>
        </w:tc>
        <w:tc>
          <w:tcPr>
            <w:tcW w:w="624" w:type="dxa"/>
          </w:tcPr>
          <w:p w14:paraId="5CFF6F6D" w14:textId="77777777" w:rsidR="009E382A" w:rsidRPr="007A245D" w:rsidRDefault="009E382A">
            <w:pPr>
              <w:pStyle w:val="TableText"/>
              <w:keepLines w:val="0"/>
            </w:pPr>
          </w:p>
        </w:tc>
        <w:tc>
          <w:tcPr>
            <w:tcW w:w="1872" w:type="dxa"/>
            <w:gridSpan w:val="3"/>
          </w:tcPr>
          <w:p w14:paraId="4E627DCA" w14:textId="77777777" w:rsidR="009E382A" w:rsidRPr="007A245D" w:rsidRDefault="009E382A">
            <w:pPr>
              <w:pStyle w:val="TableInnerSideHeading"/>
            </w:pPr>
            <w:r w:rsidRPr="007A245D">
              <w:rPr>
                <w:rFonts w:hint="cs"/>
                <w:rtl/>
              </w:rPr>
              <w:t>"הועדה והקצאה זמניות באירוע מיוחד</w:t>
            </w:r>
          </w:p>
        </w:tc>
        <w:tc>
          <w:tcPr>
            <w:tcW w:w="624" w:type="dxa"/>
          </w:tcPr>
          <w:p w14:paraId="33809C61" w14:textId="77777777" w:rsidR="009E382A" w:rsidRPr="007A245D" w:rsidRDefault="009E382A">
            <w:pPr>
              <w:pStyle w:val="TableText"/>
            </w:pPr>
            <w:r w:rsidRPr="007A245D">
              <w:rPr>
                <w:rFonts w:hint="cs"/>
                <w:rtl/>
              </w:rPr>
              <w:t>5ו1.</w:t>
            </w:r>
          </w:p>
        </w:tc>
        <w:tc>
          <w:tcPr>
            <w:tcW w:w="4650" w:type="dxa"/>
          </w:tcPr>
          <w:p w14:paraId="67FC0197" w14:textId="600D05AC" w:rsidR="009E382A" w:rsidRPr="007A245D" w:rsidRDefault="009E382A" w:rsidP="003A278E">
            <w:pPr>
              <w:pStyle w:val="TableBlock"/>
              <w:numPr>
                <w:ilvl w:val="0"/>
                <w:numId w:val="18"/>
              </w:numPr>
              <w:tabs>
                <w:tab w:val="left" w:pos="624"/>
              </w:tabs>
              <w:rPr>
                <w:sz w:val="26"/>
              </w:rPr>
            </w:pPr>
            <w:r w:rsidRPr="007A245D">
              <w:rPr>
                <w:rFonts w:hint="cs"/>
                <w:color w:val="000000"/>
                <w:sz w:val="26"/>
                <w:rtl/>
              </w:rPr>
              <w:t xml:space="preserve">על אף האמור בסעיפים 5ד ו-5ה, יושב ראש ועדת התדרים רשאי </w:t>
            </w:r>
            <w:r w:rsidRPr="007A245D">
              <w:rPr>
                <w:rFonts w:hint="eastAsia"/>
                <w:color w:val="000000"/>
                <w:sz w:val="26"/>
                <w:rtl/>
              </w:rPr>
              <w:t>להועיד</w:t>
            </w:r>
            <w:r w:rsidRPr="007A245D">
              <w:rPr>
                <w:rFonts w:hint="cs"/>
                <w:color w:val="000000"/>
                <w:sz w:val="26"/>
                <w:rtl/>
              </w:rPr>
              <w:t xml:space="preserve"> תדרים ולהקצותם,</w:t>
            </w:r>
            <w:r w:rsidRPr="007A245D">
              <w:rPr>
                <w:rStyle w:val="default"/>
                <w:rFonts w:cs="David" w:hint="cs"/>
                <w:rtl/>
              </w:rPr>
              <w:t xml:space="preserve"> </w:t>
            </w:r>
            <w:r w:rsidRPr="007A245D">
              <w:rPr>
                <w:rFonts w:hint="eastAsia"/>
                <w:color w:val="000000"/>
                <w:sz w:val="26"/>
                <w:rtl/>
              </w:rPr>
              <w:t>ובכלל</w:t>
            </w:r>
            <w:r w:rsidRPr="007A245D">
              <w:rPr>
                <w:color w:val="000000"/>
                <w:sz w:val="26"/>
                <w:rtl/>
              </w:rPr>
              <w:t xml:space="preserve"> </w:t>
            </w:r>
            <w:r w:rsidRPr="007A245D">
              <w:rPr>
                <w:rFonts w:hint="eastAsia"/>
                <w:color w:val="000000"/>
                <w:sz w:val="26"/>
                <w:rtl/>
              </w:rPr>
              <w:t>זה</w:t>
            </w:r>
            <w:r w:rsidRPr="007A245D">
              <w:rPr>
                <w:color w:val="000000"/>
                <w:sz w:val="26"/>
                <w:rtl/>
              </w:rPr>
              <w:t xml:space="preserve"> </w:t>
            </w:r>
            <w:r w:rsidRPr="007A245D">
              <w:rPr>
                <w:rFonts w:hint="eastAsia"/>
                <w:color w:val="000000"/>
                <w:sz w:val="26"/>
                <w:rtl/>
              </w:rPr>
              <w:t>לשנות</w:t>
            </w:r>
            <w:r w:rsidRPr="007A245D">
              <w:rPr>
                <w:color w:val="000000"/>
                <w:sz w:val="26"/>
                <w:rtl/>
              </w:rPr>
              <w:t xml:space="preserve"> </w:t>
            </w:r>
            <w:r w:rsidRPr="007A245D">
              <w:rPr>
                <w:rFonts w:hint="eastAsia"/>
                <w:color w:val="000000"/>
                <w:sz w:val="26"/>
                <w:rtl/>
              </w:rPr>
              <w:t>או</w:t>
            </w:r>
            <w:r w:rsidRPr="007A245D">
              <w:rPr>
                <w:color w:val="000000"/>
                <w:sz w:val="26"/>
                <w:rtl/>
              </w:rPr>
              <w:t xml:space="preserve"> </w:t>
            </w:r>
            <w:r w:rsidRPr="007A245D">
              <w:rPr>
                <w:rFonts w:hint="eastAsia"/>
                <w:color w:val="000000"/>
                <w:sz w:val="26"/>
                <w:rtl/>
              </w:rPr>
              <w:t>לבטל</w:t>
            </w:r>
            <w:r w:rsidRPr="007A245D">
              <w:rPr>
                <w:color w:val="000000"/>
                <w:sz w:val="26"/>
                <w:rtl/>
              </w:rPr>
              <w:t xml:space="preserve"> </w:t>
            </w:r>
            <w:r w:rsidRPr="007A245D">
              <w:rPr>
                <w:rFonts w:hint="eastAsia"/>
                <w:color w:val="000000"/>
                <w:sz w:val="26"/>
                <w:rtl/>
              </w:rPr>
              <w:t>הועדת</w:t>
            </w:r>
            <w:r w:rsidRPr="007A245D">
              <w:rPr>
                <w:color w:val="000000"/>
                <w:sz w:val="26"/>
                <w:rtl/>
              </w:rPr>
              <w:t xml:space="preserve"> </w:t>
            </w:r>
            <w:r w:rsidRPr="007A245D">
              <w:rPr>
                <w:rFonts w:hint="eastAsia"/>
                <w:color w:val="000000"/>
                <w:sz w:val="26"/>
                <w:rtl/>
              </w:rPr>
              <w:t>תדרים</w:t>
            </w:r>
            <w:r w:rsidRPr="007A245D">
              <w:rPr>
                <w:color w:val="000000"/>
                <w:sz w:val="26"/>
                <w:rtl/>
              </w:rPr>
              <w:t xml:space="preserve"> </w:t>
            </w:r>
            <w:r w:rsidRPr="007A245D">
              <w:rPr>
                <w:rFonts w:hint="eastAsia"/>
                <w:color w:val="000000"/>
                <w:sz w:val="26"/>
                <w:rtl/>
              </w:rPr>
              <w:t>והקצאתם</w:t>
            </w:r>
            <w:r w:rsidRPr="007A245D">
              <w:rPr>
                <w:color w:val="000000"/>
                <w:sz w:val="26"/>
                <w:rtl/>
              </w:rPr>
              <w:t xml:space="preserve"> </w:t>
            </w:r>
            <w:r w:rsidRPr="007A245D">
              <w:rPr>
                <w:rFonts w:hint="eastAsia"/>
                <w:color w:val="000000"/>
                <w:sz w:val="26"/>
                <w:rtl/>
              </w:rPr>
              <w:t>או</w:t>
            </w:r>
            <w:r w:rsidRPr="007A245D">
              <w:rPr>
                <w:color w:val="000000"/>
                <w:sz w:val="26"/>
                <w:rtl/>
              </w:rPr>
              <w:t xml:space="preserve"> </w:t>
            </w:r>
            <w:r w:rsidRPr="007A245D">
              <w:rPr>
                <w:rFonts w:hint="eastAsia"/>
                <w:color w:val="000000"/>
                <w:sz w:val="26"/>
                <w:rtl/>
              </w:rPr>
              <w:t>תנאי</w:t>
            </w:r>
            <w:r w:rsidRPr="007A245D">
              <w:rPr>
                <w:color w:val="000000"/>
                <w:sz w:val="26"/>
                <w:rtl/>
              </w:rPr>
              <w:t xml:space="preserve"> </w:t>
            </w:r>
            <w:r w:rsidRPr="007A245D">
              <w:rPr>
                <w:rFonts w:hint="eastAsia"/>
                <w:color w:val="000000"/>
                <w:sz w:val="26"/>
                <w:rtl/>
              </w:rPr>
              <w:t>ההקצאה</w:t>
            </w:r>
            <w:r w:rsidRPr="007A245D">
              <w:rPr>
                <w:color w:val="000000"/>
                <w:sz w:val="26"/>
                <w:rtl/>
              </w:rPr>
              <w:t xml:space="preserve">, </w:t>
            </w:r>
            <w:r w:rsidRPr="007A245D">
              <w:rPr>
                <w:rFonts w:hint="cs"/>
                <w:color w:val="000000"/>
                <w:sz w:val="26"/>
                <w:rtl/>
              </w:rPr>
              <w:t>בהחלטה מנומקת בכתב</w:t>
            </w:r>
            <w:r w:rsidRPr="007A245D">
              <w:rPr>
                <w:color w:val="000000"/>
                <w:sz w:val="26"/>
                <w:rtl/>
              </w:rPr>
              <w:t xml:space="preserve">, </w:t>
            </w:r>
            <w:r w:rsidRPr="007A245D">
              <w:rPr>
                <w:rFonts w:hint="cs"/>
                <w:color w:val="000000"/>
                <w:sz w:val="26"/>
                <w:rtl/>
              </w:rPr>
              <w:t xml:space="preserve">אם שוכנע כי </w:t>
            </w:r>
            <w:r w:rsidR="002A78FC" w:rsidRPr="007A245D">
              <w:rPr>
                <w:rFonts w:hint="cs"/>
                <w:color w:val="000000"/>
                <w:sz w:val="26"/>
                <w:rtl/>
              </w:rPr>
              <w:t xml:space="preserve">בנסיבות העניין </w:t>
            </w:r>
            <w:r w:rsidR="00F34FFE" w:rsidRPr="007A245D">
              <w:rPr>
                <w:rFonts w:hint="cs"/>
                <w:color w:val="000000"/>
                <w:sz w:val="26"/>
                <w:rtl/>
              </w:rPr>
              <w:t>הדבר נחוץ</w:t>
            </w:r>
            <w:r w:rsidR="002A78FC" w:rsidRPr="007A245D">
              <w:rPr>
                <w:rFonts w:hint="cs"/>
                <w:color w:val="000000"/>
                <w:sz w:val="26"/>
                <w:rtl/>
              </w:rPr>
              <w:t xml:space="preserve"> </w:t>
            </w:r>
            <w:r w:rsidR="00F34FFE" w:rsidRPr="007A245D">
              <w:rPr>
                <w:rFonts w:hint="cs"/>
                <w:color w:val="000000"/>
                <w:sz w:val="26"/>
                <w:rtl/>
              </w:rPr>
              <w:t xml:space="preserve">כדי </w:t>
            </w:r>
            <w:r w:rsidR="002A78FC" w:rsidRPr="007A245D">
              <w:rPr>
                <w:rFonts w:hint="cs"/>
                <w:color w:val="000000"/>
                <w:sz w:val="26"/>
                <w:rtl/>
              </w:rPr>
              <w:t>למנוע</w:t>
            </w:r>
            <w:r w:rsidRPr="007A245D">
              <w:rPr>
                <w:rFonts w:hint="cs"/>
                <w:color w:val="000000"/>
                <w:sz w:val="26"/>
                <w:rtl/>
              </w:rPr>
              <w:t xml:space="preserve"> פגיעה </w:t>
            </w:r>
            <w:r w:rsidRPr="007A245D">
              <w:rPr>
                <w:rFonts w:hint="eastAsia"/>
                <w:color w:val="000000"/>
                <w:sz w:val="26"/>
                <w:rtl/>
              </w:rPr>
              <w:t>חמורה</w:t>
            </w:r>
            <w:r w:rsidRPr="007A245D">
              <w:rPr>
                <w:rFonts w:hint="cs"/>
                <w:color w:val="000000"/>
                <w:sz w:val="26"/>
                <w:rtl/>
              </w:rPr>
              <w:t xml:space="preserve"> ומיידית בביטחון המדינה או בביטחון הציבור</w:t>
            </w:r>
            <w:r w:rsidR="00F34FFE" w:rsidRPr="007A245D">
              <w:rPr>
                <w:rFonts w:hint="cs"/>
                <w:color w:val="000000"/>
                <w:sz w:val="26"/>
                <w:rtl/>
              </w:rPr>
              <w:t xml:space="preserve"> או כדי למנוע </w:t>
            </w:r>
            <w:r w:rsidR="00F34FFE" w:rsidRPr="007A245D">
              <w:rPr>
                <w:color w:val="000000"/>
                <w:sz w:val="26"/>
                <w:rtl/>
              </w:rPr>
              <w:t>שיבוש או הפרעה משמעותיים לפעולתם של מכשירים אלחוטיים אחרים הפועלים כדין</w:t>
            </w:r>
            <w:r w:rsidR="00F34FFE" w:rsidRPr="007A245D">
              <w:rPr>
                <w:rFonts w:hint="cs"/>
                <w:color w:val="000000"/>
                <w:sz w:val="26"/>
                <w:rtl/>
              </w:rPr>
              <w:t>,</w:t>
            </w:r>
            <w:r w:rsidRPr="007A245D">
              <w:rPr>
                <w:rFonts w:hint="cs"/>
                <w:color w:val="000000"/>
                <w:sz w:val="26"/>
                <w:rtl/>
              </w:rPr>
              <w:t xml:space="preserve"> ושוכנע כי בנסיבות העניין לא ניתן </w:t>
            </w:r>
            <w:r w:rsidRPr="007A245D">
              <w:rPr>
                <w:rFonts w:hint="eastAsia"/>
                <w:color w:val="000000"/>
                <w:sz w:val="26"/>
                <w:rtl/>
              </w:rPr>
              <w:t>לכנס</w:t>
            </w:r>
            <w:r w:rsidRPr="007A245D">
              <w:rPr>
                <w:color w:val="000000"/>
                <w:sz w:val="26"/>
                <w:rtl/>
              </w:rPr>
              <w:t xml:space="preserve"> </w:t>
            </w:r>
            <w:r w:rsidRPr="007A245D">
              <w:rPr>
                <w:rFonts w:hint="cs"/>
                <w:color w:val="000000"/>
                <w:sz w:val="26"/>
                <w:rtl/>
              </w:rPr>
              <w:t>מ</w:t>
            </w:r>
            <w:r w:rsidRPr="007A245D">
              <w:rPr>
                <w:rFonts w:hint="eastAsia"/>
                <w:color w:val="000000"/>
                <w:sz w:val="26"/>
                <w:rtl/>
              </w:rPr>
              <w:t>בעוד</w:t>
            </w:r>
            <w:r w:rsidRPr="007A245D">
              <w:rPr>
                <w:color w:val="000000"/>
                <w:sz w:val="26"/>
                <w:rtl/>
              </w:rPr>
              <w:t xml:space="preserve"> </w:t>
            </w:r>
            <w:r w:rsidRPr="007A245D">
              <w:rPr>
                <w:rFonts w:hint="eastAsia"/>
                <w:color w:val="000000"/>
                <w:sz w:val="26"/>
                <w:rtl/>
              </w:rPr>
              <w:t>מועד</w:t>
            </w:r>
            <w:r w:rsidRPr="007A245D">
              <w:rPr>
                <w:rFonts w:hint="cs"/>
                <w:color w:val="000000"/>
                <w:sz w:val="26"/>
                <w:rtl/>
              </w:rPr>
              <w:t xml:space="preserve"> ישיבה של ועדת התדרים, והכול בהתאם לסעיף 5ו (להלן </w:t>
            </w:r>
            <w:r w:rsidRPr="007A245D">
              <w:rPr>
                <w:color w:val="000000"/>
                <w:sz w:val="26"/>
                <w:rtl/>
              </w:rPr>
              <w:t>–</w:t>
            </w:r>
            <w:r w:rsidRPr="007A245D">
              <w:rPr>
                <w:rFonts w:hint="cs"/>
                <w:color w:val="000000"/>
                <w:sz w:val="26"/>
                <w:rtl/>
              </w:rPr>
              <w:t xml:space="preserve"> ההחלטה); לעניין תדר שהוקצה באופן בלעדי לכוחות הביטחון</w:t>
            </w:r>
            <w:r w:rsidR="004C1616" w:rsidRPr="007A245D">
              <w:rPr>
                <w:rFonts w:hint="cs"/>
                <w:color w:val="000000"/>
                <w:sz w:val="26"/>
                <w:rtl/>
              </w:rPr>
              <w:t xml:space="preserve"> </w:t>
            </w:r>
            <w:r w:rsidRPr="007A245D">
              <w:rPr>
                <w:rFonts w:hint="cs"/>
                <w:color w:val="000000"/>
                <w:sz w:val="26"/>
                <w:rtl/>
              </w:rPr>
              <w:t>- יושב ראש ועדת התדרים יקבל החלטה לאחר שקיבל בקשה לכך מאחד מכוחות הביטחון.</w:t>
            </w:r>
          </w:p>
        </w:tc>
      </w:tr>
      <w:tr w:rsidR="009E382A" w:rsidRPr="007A245D" w14:paraId="4F75CBDE" w14:textId="77777777">
        <w:trPr>
          <w:cantSplit/>
          <w:trHeight w:val="60"/>
        </w:trPr>
        <w:tc>
          <w:tcPr>
            <w:tcW w:w="1871" w:type="dxa"/>
          </w:tcPr>
          <w:p w14:paraId="2C47B342" w14:textId="77777777" w:rsidR="009E382A" w:rsidRPr="007A245D" w:rsidRDefault="009E382A">
            <w:pPr>
              <w:pStyle w:val="TableSideHeading"/>
            </w:pPr>
          </w:p>
        </w:tc>
        <w:tc>
          <w:tcPr>
            <w:tcW w:w="624" w:type="dxa"/>
          </w:tcPr>
          <w:p w14:paraId="55B4C27E" w14:textId="77777777" w:rsidR="009E382A" w:rsidRPr="007A245D" w:rsidRDefault="009E382A">
            <w:pPr>
              <w:pStyle w:val="TableText"/>
            </w:pPr>
          </w:p>
        </w:tc>
        <w:tc>
          <w:tcPr>
            <w:tcW w:w="624" w:type="dxa"/>
          </w:tcPr>
          <w:p w14:paraId="12963B9C" w14:textId="77777777" w:rsidR="009E382A" w:rsidRPr="007A245D" w:rsidRDefault="009E382A">
            <w:pPr>
              <w:pStyle w:val="TableText"/>
            </w:pPr>
          </w:p>
        </w:tc>
        <w:tc>
          <w:tcPr>
            <w:tcW w:w="624" w:type="dxa"/>
          </w:tcPr>
          <w:p w14:paraId="28798F5D" w14:textId="77777777" w:rsidR="009E382A" w:rsidRPr="007A245D" w:rsidRDefault="009E382A">
            <w:pPr>
              <w:pStyle w:val="TableText"/>
            </w:pPr>
          </w:p>
        </w:tc>
        <w:tc>
          <w:tcPr>
            <w:tcW w:w="624" w:type="dxa"/>
          </w:tcPr>
          <w:p w14:paraId="5A7DA565" w14:textId="77777777" w:rsidR="009E382A" w:rsidRPr="007A245D" w:rsidRDefault="009E382A">
            <w:pPr>
              <w:pStyle w:val="TableText"/>
            </w:pPr>
          </w:p>
        </w:tc>
        <w:tc>
          <w:tcPr>
            <w:tcW w:w="624" w:type="dxa"/>
          </w:tcPr>
          <w:p w14:paraId="213EFFE4" w14:textId="77777777" w:rsidR="009E382A" w:rsidRPr="007A245D" w:rsidRDefault="009E382A">
            <w:pPr>
              <w:pStyle w:val="TableText"/>
            </w:pPr>
          </w:p>
        </w:tc>
        <w:tc>
          <w:tcPr>
            <w:tcW w:w="4650" w:type="dxa"/>
          </w:tcPr>
          <w:p w14:paraId="08EB8C66" w14:textId="77777777" w:rsidR="009E382A" w:rsidRPr="007A245D" w:rsidRDefault="009E382A" w:rsidP="00984C20">
            <w:pPr>
              <w:pStyle w:val="TableBlock"/>
              <w:numPr>
                <w:ilvl w:val="0"/>
                <w:numId w:val="18"/>
              </w:numPr>
              <w:tabs>
                <w:tab w:val="left" w:pos="624"/>
              </w:tabs>
            </w:pPr>
            <w:r w:rsidRPr="007A245D">
              <w:rPr>
                <w:rtl/>
              </w:rPr>
              <w:t>עבור הועדה או הקצאה לפי סעיף זה לא תשולם אגרה</w:t>
            </w:r>
            <w:r w:rsidRPr="007A245D">
              <w:rPr>
                <w:rFonts w:hint="cs"/>
                <w:rtl/>
              </w:rPr>
              <w:t>.</w:t>
            </w:r>
          </w:p>
        </w:tc>
      </w:tr>
      <w:tr w:rsidR="009E382A" w:rsidRPr="007A245D" w14:paraId="7FCEFE1E" w14:textId="77777777">
        <w:trPr>
          <w:cantSplit/>
          <w:trHeight w:val="60"/>
        </w:trPr>
        <w:tc>
          <w:tcPr>
            <w:tcW w:w="1871" w:type="dxa"/>
          </w:tcPr>
          <w:p w14:paraId="751AE0EE" w14:textId="77777777" w:rsidR="009E382A" w:rsidRPr="007A245D" w:rsidRDefault="009E382A">
            <w:pPr>
              <w:pStyle w:val="TableSideHeading"/>
            </w:pPr>
          </w:p>
        </w:tc>
        <w:tc>
          <w:tcPr>
            <w:tcW w:w="624" w:type="dxa"/>
          </w:tcPr>
          <w:p w14:paraId="23341023" w14:textId="77777777" w:rsidR="009E382A" w:rsidRPr="007A245D" w:rsidRDefault="009E382A" w:rsidP="009E382A">
            <w:pPr>
              <w:pStyle w:val="TableText"/>
            </w:pPr>
          </w:p>
        </w:tc>
        <w:tc>
          <w:tcPr>
            <w:tcW w:w="624" w:type="dxa"/>
          </w:tcPr>
          <w:p w14:paraId="1F5BC3FE" w14:textId="77777777" w:rsidR="009E382A" w:rsidRPr="007A245D" w:rsidRDefault="009E382A">
            <w:pPr>
              <w:pStyle w:val="TableText"/>
            </w:pPr>
          </w:p>
        </w:tc>
        <w:tc>
          <w:tcPr>
            <w:tcW w:w="624" w:type="dxa"/>
          </w:tcPr>
          <w:p w14:paraId="1E7AA05F" w14:textId="77777777" w:rsidR="009E382A" w:rsidRPr="007A245D" w:rsidRDefault="009E382A">
            <w:pPr>
              <w:pStyle w:val="TableText"/>
            </w:pPr>
          </w:p>
        </w:tc>
        <w:tc>
          <w:tcPr>
            <w:tcW w:w="624" w:type="dxa"/>
          </w:tcPr>
          <w:p w14:paraId="61671FB8" w14:textId="77777777" w:rsidR="009E382A" w:rsidRPr="007A245D" w:rsidRDefault="009E382A">
            <w:pPr>
              <w:pStyle w:val="TableText"/>
            </w:pPr>
          </w:p>
        </w:tc>
        <w:tc>
          <w:tcPr>
            <w:tcW w:w="624" w:type="dxa"/>
          </w:tcPr>
          <w:p w14:paraId="4C38D36C" w14:textId="77777777" w:rsidR="009E382A" w:rsidRPr="007A245D" w:rsidRDefault="009E382A">
            <w:pPr>
              <w:pStyle w:val="TableText"/>
            </w:pPr>
          </w:p>
        </w:tc>
        <w:tc>
          <w:tcPr>
            <w:tcW w:w="4650" w:type="dxa"/>
          </w:tcPr>
          <w:p w14:paraId="3B13C08F" w14:textId="1ED8692E" w:rsidR="009E382A" w:rsidRPr="007A245D" w:rsidRDefault="009E382A" w:rsidP="005913D5">
            <w:pPr>
              <w:pStyle w:val="TableBlock"/>
              <w:numPr>
                <w:ilvl w:val="0"/>
                <w:numId w:val="18"/>
              </w:numPr>
            </w:pPr>
            <w:r w:rsidRPr="007A245D">
              <w:rPr>
                <w:rtl/>
              </w:rPr>
              <w:t>ההחלטה תיכנס לתוקפה מיד עם מסירתה לגורם שהוקצו לו התדרים, אלא אם כן נקבע בה מועד מאוחר יותר, ותוקפה יפקע בתום 96 שעות ממועד כניסתה לתוקף, אלא אם כן נקבעה בהחלטה תקופה קצרה יותר.</w:t>
            </w:r>
          </w:p>
        </w:tc>
      </w:tr>
      <w:tr w:rsidR="009E382A" w:rsidRPr="007A245D" w14:paraId="5D500EB2" w14:textId="77777777">
        <w:trPr>
          <w:cantSplit/>
          <w:trHeight w:val="60"/>
        </w:trPr>
        <w:tc>
          <w:tcPr>
            <w:tcW w:w="1871" w:type="dxa"/>
          </w:tcPr>
          <w:p w14:paraId="42F7D2BD" w14:textId="77777777" w:rsidR="009E382A" w:rsidRPr="007A245D" w:rsidRDefault="009E382A">
            <w:pPr>
              <w:pStyle w:val="TableSideHeading"/>
            </w:pPr>
          </w:p>
        </w:tc>
        <w:tc>
          <w:tcPr>
            <w:tcW w:w="624" w:type="dxa"/>
          </w:tcPr>
          <w:p w14:paraId="385C70A8" w14:textId="77777777" w:rsidR="009E382A" w:rsidRPr="007A245D" w:rsidRDefault="009E382A" w:rsidP="009E382A">
            <w:pPr>
              <w:pStyle w:val="TableText"/>
            </w:pPr>
          </w:p>
        </w:tc>
        <w:tc>
          <w:tcPr>
            <w:tcW w:w="624" w:type="dxa"/>
          </w:tcPr>
          <w:p w14:paraId="4D5AA842" w14:textId="77777777" w:rsidR="009E382A" w:rsidRPr="007A245D" w:rsidRDefault="009E382A">
            <w:pPr>
              <w:pStyle w:val="TableText"/>
            </w:pPr>
          </w:p>
        </w:tc>
        <w:tc>
          <w:tcPr>
            <w:tcW w:w="624" w:type="dxa"/>
          </w:tcPr>
          <w:p w14:paraId="29F5D3E7" w14:textId="77777777" w:rsidR="009E382A" w:rsidRPr="007A245D" w:rsidRDefault="009E382A">
            <w:pPr>
              <w:pStyle w:val="TableText"/>
            </w:pPr>
          </w:p>
        </w:tc>
        <w:tc>
          <w:tcPr>
            <w:tcW w:w="624" w:type="dxa"/>
          </w:tcPr>
          <w:p w14:paraId="56CF1C49" w14:textId="77777777" w:rsidR="009E382A" w:rsidRPr="007A245D" w:rsidRDefault="009E382A">
            <w:pPr>
              <w:pStyle w:val="TableText"/>
            </w:pPr>
          </w:p>
        </w:tc>
        <w:tc>
          <w:tcPr>
            <w:tcW w:w="624" w:type="dxa"/>
          </w:tcPr>
          <w:p w14:paraId="627CEE6A" w14:textId="77777777" w:rsidR="009E382A" w:rsidRPr="007A245D" w:rsidRDefault="009E382A">
            <w:pPr>
              <w:pStyle w:val="TableText"/>
            </w:pPr>
          </w:p>
        </w:tc>
        <w:tc>
          <w:tcPr>
            <w:tcW w:w="4650" w:type="dxa"/>
          </w:tcPr>
          <w:p w14:paraId="6DD346CD" w14:textId="50174A2D" w:rsidR="009E382A" w:rsidRPr="007A245D" w:rsidRDefault="009E382A" w:rsidP="003A278E">
            <w:pPr>
              <w:pStyle w:val="TableBlock"/>
              <w:numPr>
                <w:ilvl w:val="0"/>
                <w:numId w:val="18"/>
              </w:numPr>
              <w:rPr>
                <w:sz w:val="26"/>
              </w:rPr>
            </w:pPr>
            <w:r w:rsidRPr="007A245D">
              <w:rPr>
                <w:rFonts w:hint="cs"/>
                <w:color w:val="000000"/>
                <w:sz w:val="26"/>
                <w:rtl/>
              </w:rPr>
              <w:t>יושב ראש ועדת התדרים יקבל החלטה לאחר שנתן לחבר</w:t>
            </w:r>
            <w:r w:rsidRPr="007A245D">
              <w:rPr>
                <w:color w:val="000000"/>
                <w:sz w:val="26"/>
                <w:rtl/>
              </w:rPr>
              <w:t xml:space="preserve"> הוועדה</w:t>
            </w:r>
            <w:r w:rsidRPr="007A245D">
              <w:rPr>
                <w:rFonts w:hint="cs"/>
                <w:color w:val="000000"/>
                <w:sz w:val="26"/>
                <w:rtl/>
              </w:rPr>
              <w:t xml:space="preserve"> שההחלטה נוגעת אליו</w:t>
            </w:r>
            <w:r w:rsidRPr="007A245D">
              <w:rPr>
                <w:color w:val="000000"/>
                <w:sz w:val="26"/>
                <w:rtl/>
              </w:rPr>
              <w:t xml:space="preserve"> הזדמנות </w:t>
            </w:r>
            <w:r w:rsidRPr="007A245D">
              <w:rPr>
                <w:rFonts w:hint="cs"/>
                <w:color w:val="000000"/>
                <w:sz w:val="26"/>
                <w:rtl/>
              </w:rPr>
              <w:t>לטעון</w:t>
            </w:r>
            <w:r w:rsidRPr="007A245D">
              <w:rPr>
                <w:color w:val="000000"/>
                <w:sz w:val="26"/>
                <w:rtl/>
              </w:rPr>
              <w:t xml:space="preserve"> את </w:t>
            </w:r>
            <w:r w:rsidRPr="007A245D">
              <w:rPr>
                <w:rFonts w:hint="cs"/>
                <w:color w:val="000000"/>
                <w:sz w:val="26"/>
                <w:rtl/>
              </w:rPr>
              <w:t>טענותיו</w:t>
            </w:r>
            <w:r w:rsidRPr="007A245D">
              <w:rPr>
                <w:color w:val="000000"/>
                <w:sz w:val="26"/>
                <w:rtl/>
              </w:rPr>
              <w:t>;</w:t>
            </w:r>
            <w:r w:rsidRPr="007A245D">
              <w:rPr>
                <w:rFonts w:hint="cs"/>
                <w:color w:val="000000"/>
                <w:sz w:val="26"/>
                <w:rtl/>
              </w:rPr>
              <w:t xml:space="preserve"> </w:t>
            </w:r>
            <w:r w:rsidRPr="007A245D">
              <w:rPr>
                <w:rFonts w:hint="eastAsia"/>
                <w:color w:val="000000"/>
                <w:sz w:val="26"/>
                <w:rtl/>
              </w:rPr>
              <w:t>סבר</w:t>
            </w:r>
            <w:r w:rsidRPr="007A245D">
              <w:rPr>
                <w:color w:val="000000"/>
                <w:sz w:val="26"/>
                <w:rtl/>
              </w:rPr>
              <w:t xml:space="preserve"> יושב ראש ועדת התדרים כי </w:t>
            </w:r>
            <w:r w:rsidRPr="007A245D">
              <w:rPr>
                <w:rFonts w:hint="eastAsia"/>
                <w:color w:val="000000"/>
                <w:sz w:val="26"/>
                <w:rtl/>
              </w:rPr>
              <w:t>יש</w:t>
            </w:r>
            <w:r w:rsidRPr="007A245D">
              <w:rPr>
                <w:color w:val="000000"/>
                <w:sz w:val="26"/>
                <w:rtl/>
              </w:rPr>
              <w:t xml:space="preserve"> לקבל </w:t>
            </w:r>
            <w:r w:rsidRPr="007A245D">
              <w:rPr>
                <w:rFonts w:hint="cs"/>
                <w:color w:val="000000"/>
                <w:sz w:val="26"/>
                <w:rtl/>
              </w:rPr>
              <w:t xml:space="preserve">את </w:t>
            </w:r>
            <w:r w:rsidRPr="007A245D">
              <w:rPr>
                <w:color w:val="000000"/>
                <w:sz w:val="26"/>
                <w:rtl/>
              </w:rPr>
              <w:t xml:space="preserve">החלטה באופן </w:t>
            </w:r>
            <w:r w:rsidRPr="007A245D">
              <w:rPr>
                <w:rFonts w:hint="eastAsia"/>
                <w:color w:val="000000"/>
                <w:sz w:val="26"/>
                <w:rtl/>
              </w:rPr>
              <w:t>מיידי</w:t>
            </w:r>
            <w:r w:rsidRPr="007A245D">
              <w:rPr>
                <w:color w:val="000000"/>
                <w:sz w:val="26"/>
                <w:rtl/>
              </w:rPr>
              <w:t xml:space="preserve">, רשאי הוא </w:t>
            </w:r>
            <w:r w:rsidRPr="007A245D">
              <w:rPr>
                <w:rFonts w:hint="eastAsia"/>
                <w:color w:val="000000"/>
                <w:sz w:val="26"/>
                <w:rtl/>
              </w:rPr>
              <w:t>לקבל</w:t>
            </w:r>
            <w:r w:rsidRPr="007A245D">
              <w:rPr>
                <w:color w:val="000000"/>
                <w:sz w:val="26"/>
                <w:rtl/>
              </w:rPr>
              <w:t xml:space="preserve"> </w:t>
            </w:r>
            <w:r w:rsidRPr="007A245D">
              <w:rPr>
                <w:rFonts w:hint="cs"/>
                <w:color w:val="000000"/>
                <w:sz w:val="26"/>
                <w:rtl/>
              </w:rPr>
              <w:t xml:space="preserve">אותה </w:t>
            </w:r>
            <w:r w:rsidRPr="007A245D">
              <w:rPr>
                <w:color w:val="000000"/>
                <w:sz w:val="26"/>
                <w:rtl/>
              </w:rPr>
              <w:t xml:space="preserve">עוד לפני שנתן </w:t>
            </w:r>
            <w:r w:rsidRPr="007A245D">
              <w:rPr>
                <w:rFonts w:hint="eastAsia"/>
                <w:color w:val="000000"/>
                <w:sz w:val="26"/>
                <w:rtl/>
              </w:rPr>
              <w:t>לחבר</w:t>
            </w:r>
            <w:r w:rsidRPr="007A245D">
              <w:rPr>
                <w:color w:val="000000"/>
                <w:sz w:val="26"/>
                <w:rtl/>
              </w:rPr>
              <w:t xml:space="preserve"> הוועדה שההחלטה נוגעת אליו </w:t>
            </w:r>
            <w:r w:rsidRPr="007A245D">
              <w:rPr>
                <w:rFonts w:hint="eastAsia"/>
                <w:color w:val="000000"/>
                <w:sz w:val="26"/>
                <w:rtl/>
              </w:rPr>
              <w:t>הזדמנות</w:t>
            </w:r>
            <w:r w:rsidRPr="007A245D">
              <w:rPr>
                <w:color w:val="000000"/>
                <w:sz w:val="26"/>
                <w:rtl/>
              </w:rPr>
              <w:t xml:space="preserve"> לטעון את טענותיו, ושייתן </w:t>
            </w:r>
            <w:r w:rsidRPr="007A245D">
              <w:rPr>
                <w:rFonts w:hint="eastAsia"/>
                <w:color w:val="000000"/>
                <w:sz w:val="26"/>
                <w:rtl/>
              </w:rPr>
              <w:t>לו</w:t>
            </w:r>
            <w:r w:rsidRPr="007A245D">
              <w:rPr>
                <w:color w:val="000000"/>
                <w:sz w:val="26"/>
                <w:rtl/>
              </w:rPr>
              <w:t xml:space="preserve"> </w:t>
            </w:r>
            <w:r w:rsidRPr="007A245D">
              <w:rPr>
                <w:rFonts w:hint="eastAsia"/>
                <w:color w:val="000000"/>
                <w:sz w:val="26"/>
                <w:rtl/>
              </w:rPr>
              <w:t>הזדמנות</w:t>
            </w:r>
            <w:r w:rsidRPr="007A245D">
              <w:rPr>
                <w:color w:val="000000"/>
                <w:sz w:val="26"/>
                <w:rtl/>
              </w:rPr>
              <w:t xml:space="preserve"> לטעון את טענותיו בהקדם האפשרי לאחר </w:t>
            </w:r>
            <w:r w:rsidRPr="007A245D">
              <w:rPr>
                <w:rFonts w:hint="eastAsia"/>
                <w:color w:val="000000"/>
                <w:sz w:val="26"/>
                <w:rtl/>
              </w:rPr>
              <w:t>קבלת</w:t>
            </w:r>
            <w:r w:rsidRPr="007A245D">
              <w:rPr>
                <w:color w:val="000000"/>
                <w:sz w:val="26"/>
                <w:rtl/>
              </w:rPr>
              <w:t xml:space="preserve"> </w:t>
            </w:r>
            <w:r w:rsidRPr="007A245D">
              <w:rPr>
                <w:rFonts w:hint="eastAsia"/>
                <w:color w:val="000000"/>
                <w:sz w:val="26"/>
                <w:rtl/>
              </w:rPr>
              <w:t>ההחלטה</w:t>
            </w:r>
            <w:r w:rsidRPr="007A245D">
              <w:rPr>
                <w:color w:val="000000"/>
                <w:sz w:val="26"/>
                <w:rtl/>
              </w:rPr>
              <w:t>.</w:t>
            </w:r>
            <w:r w:rsidRPr="007A245D">
              <w:rPr>
                <w:rFonts w:hint="cs"/>
                <w:sz w:val="26"/>
                <w:rtl/>
              </w:rPr>
              <w:t>"</w:t>
            </w:r>
            <w:r w:rsidR="00F34FFE" w:rsidRPr="007A245D">
              <w:rPr>
                <w:rFonts w:hint="cs"/>
                <w:sz w:val="26"/>
                <w:rtl/>
              </w:rPr>
              <w:t>.</w:t>
            </w:r>
          </w:p>
        </w:tc>
      </w:tr>
      <w:tr w:rsidR="00E46107" w:rsidRPr="007A245D" w14:paraId="2CB29710" w14:textId="77777777">
        <w:trPr>
          <w:cantSplit/>
          <w:trHeight w:val="60"/>
        </w:trPr>
        <w:tc>
          <w:tcPr>
            <w:tcW w:w="1871" w:type="dxa"/>
          </w:tcPr>
          <w:p w14:paraId="6350B5FA" w14:textId="77777777" w:rsidR="00E46107" w:rsidRPr="007A245D" w:rsidRDefault="00E32EF9" w:rsidP="00D636D8">
            <w:pPr>
              <w:pStyle w:val="TableSideHeading"/>
              <w:keepLines w:val="0"/>
            </w:pPr>
            <w:r w:rsidRPr="007A245D">
              <w:rPr>
                <w:rFonts w:hint="cs"/>
                <w:rtl/>
              </w:rPr>
              <w:t>הוספת סעיף 5ז1</w:t>
            </w:r>
          </w:p>
        </w:tc>
        <w:tc>
          <w:tcPr>
            <w:tcW w:w="624" w:type="dxa"/>
          </w:tcPr>
          <w:p w14:paraId="2A622691" w14:textId="77777777" w:rsidR="00E46107" w:rsidRPr="007A245D" w:rsidRDefault="00E46107" w:rsidP="00984C20">
            <w:pPr>
              <w:pStyle w:val="TableText"/>
              <w:keepLines w:val="0"/>
              <w:numPr>
                <w:ilvl w:val="0"/>
                <w:numId w:val="3"/>
              </w:numPr>
            </w:pPr>
          </w:p>
        </w:tc>
        <w:tc>
          <w:tcPr>
            <w:tcW w:w="7146" w:type="dxa"/>
            <w:gridSpan w:val="5"/>
          </w:tcPr>
          <w:p w14:paraId="126E4DFD" w14:textId="77777777" w:rsidR="00E46107" w:rsidRPr="007A245D" w:rsidRDefault="00E32EF9" w:rsidP="00565F98">
            <w:pPr>
              <w:pStyle w:val="TableBlock"/>
              <w:keepLines w:val="0"/>
            </w:pPr>
            <w:r w:rsidRPr="007A245D">
              <w:rPr>
                <w:rFonts w:hint="cs"/>
                <w:rtl/>
              </w:rPr>
              <w:t>אחרי סעיף 5ז לחוק העיקרי יבוא:</w:t>
            </w:r>
          </w:p>
        </w:tc>
      </w:tr>
      <w:tr w:rsidR="00E32EF9" w:rsidRPr="007A245D" w14:paraId="7C9DE960" w14:textId="77777777">
        <w:trPr>
          <w:cantSplit/>
          <w:trHeight w:val="60"/>
        </w:trPr>
        <w:tc>
          <w:tcPr>
            <w:tcW w:w="1871" w:type="dxa"/>
          </w:tcPr>
          <w:p w14:paraId="5A5A0479" w14:textId="77777777" w:rsidR="00E32EF9" w:rsidRPr="007A245D" w:rsidRDefault="00E32EF9">
            <w:pPr>
              <w:pStyle w:val="TableSideHeading"/>
              <w:keepLines w:val="0"/>
            </w:pPr>
          </w:p>
        </w:tc>
        <w:tc>
          <w:tcPr>
            <w:tcW w:w="624" w:type="dxa"/>
          </w:tcPr>
          <w:p w14:paraId="4A6A709F" w14:textId="77777777" w:rsidR="00E32EF9" w:rsidRPr="007A245D" w:rsidRDefault="00E32EF9">
            <w:pPr>
              <w:pStyle w:val="TableText"/>
              <w:keepLines w:val="0"/>
            </w:pPr>
          </w:p>
        </w:tc>
        <w:tc>
          <w:tcPr>
            <w:tcW w:w="1872" w:type="dxa"/>
            <w:gridSpan w:val="3"/>
          </w:tcPr>
          <w:p w14:paraId="706F555B" w14:textId="77777777" w:rsidR="00E32EF9" w:rsidRPr="007A245D" w:rsidRDefault="00B765E1">
            <w:pPr>
              <w:pStyle w:val="TableInnerSideHeading"/>
            </w:pPr>
            <w:r w:rsidRPr="007A245D">
              <w:rPr>
                <w:rFonts w:hint="cs"/>
                <w:rtl/>
              </w:rPr>
              <w:t>"סמכות דרישת מידע</w:t>
            </w:r>
          </w:p>
        </w:tc>
        <w:tc>
          <w:tcPr>
            <w:tcW w:w="624" w:type="dxa"/>
          </w:tcPr>
          <w:p w14:paraId="7A2A7CD7" w14:textId="77777777" w:rsidR="00E32EF9" w:rsidRPr="007A245D" w:rsidRDefault="00B765E1">
            <w:pPr>
              <w:pStyle w:val="TableText"/>
            </w:pPr>
            <w:r w:rsidRPr="007A245D">
              <w:rPr>
                <w:rFonts w:hint="cs"/>
                <w:rtl/>
              </w:rPr>
              <w:t>5ז1.</w:t>
            </w:r>
          </w:p>
        </w:tc>
        <w:tc>
          <w:tcPr>
            <w:tcW w:w="4650" w:type="dxa"/>
          </w:tcPr>
          <w:p w14:paraId="4B043CD1" w14:textId="77777777" w:rsidR="00E32EF9" w:rsidRPr="007A245D" w:rsidRDefault="00B765E1">
            <w:pPr>
              <w:pStyle w:val="TableBlock"/>
            </w:pPr>
            <w:r w:rsidRPr="007A245D">
              <w:rPr>
                <w:rtl/>
              </w:rPr>
              <w:t>יושב ראש ועדת התדרים</w:t>
            </w:r>
            <w:r w:rsidR="00CB681B" w:rsidRPr="007A245D">
              <w:rPr>
                <w:rFonts w:hint="cs"/>
                <w:rtl/>
              </w:rPr>
              <w:t xml:space="preserve"> וחבר הוועדה עובד המשרד</w:t>
            </w:r>
            <w:r w:rsidRPr="007A245D">
              <w:rPr>
                <w:rtl/>
              </w:rPr>
              <w:t xml:space="preserve"> רשאי</w:t>
            </w:r>
            <w:r w:rsidR="00CB681B" w:rsidRPr="007A245D">
              <w:rPr>
                <w:rFonts w:hint="cs"/>
                <w:rtl/>
              </w:rPr>
              <w:t>ם</w:t>
            </w:r>
            <w:r w:rsidRPr="007A245D">
              <w:rPr>
                <w:rtl/>
              </w:rPr>
              <w:t xml:space="preserve"> לדרוש ממי שהוועדה הקצתה לו תדר רדיו לפי סעיף 5ד, או מי שהגיש לה בקשה לתדר כאמור, למסור לו, במועד, במתכונת ובאופן שיורה לו, כל מידע הנחוץ לשם הפעלת סמכויות ועדת התדרים לפי פקודה זו או כדי להקל את ביצוען.</w:t>
            </w:r>
            <w:r w:rsidRPr="007A245D">
              <w:rPr>
                <w:rFonts w:hint="cs"/>
                <w:rtl/>
              </w:rPr>
              <w:t>"</w:t>
            </w:r>
          </w:p>
        </w:tc>
      </w:tr>
      <w:tr w:rsidR="00BF0601" w:rsidRPr="007A245D" w14:paraId="0A66BEA7" w14:textId="77777777">
        <w:trPr>
          <w:cantSplit/>
          <w:trHeight w:val="60"/>
        </w:trPr>
        <w:tc>
          <w:tcPr>
            <w:tcW w:w="1871" w:type="dxa"/>
          </w:tcPr>
          <w:p w14:paraId="510F04B4" w14:textId="77777777" w:rsidR="00BF0601" w:rsidRPr="007A245D" w:rsidRDefault="00BF0601" w:rsidP="00D636D8">
            <w:pPr>
              <w:pStyle w:val="TableSideHeading"/>
              <w:keepLines w:val="0"/>
            </w:pPr>
            <w:r w:rsidRPr="007A245D">
              <w:rPr>
                <w:rFonts w:hint="eastAsia"/>
                <w:rtl/>
              </w:rPr>
              <w:t>תיקון</w:t>
            </w:r>
            <w:r w:rsidRPr="007A245D">
              <w:rPr>
                <w:rtl/>
              </w:rPr>
              <w:t xml:space="preserve"> </w:t>
            </w:r>
            <w:r w:rsidRPr="007A245D">
              <w:rPr>
                <w:rFonts w:hint="eastAsia"/>
                <w:rtl/>
              </w:rPr>
              <w:t>סעיף</w:t>
            </w:r>
            <w:r w:rsidRPr="007A245D">
              <w:rPr>
                <w:rtl/>
              </w:rPr>
              <w:t xml:space="preserve"> 5ח</w:t>
            </w:r>
          </w:p>
        </w:tc>
        <w:tc>
          <w:tcPr>
            <w:tcW w:w="624" w:type="dxa"/>
          </w:tcPr>
          <w:p w14:paraId="48345EE8" w14:textId="77777777" w:rsidR="00BF0601" w:rsidRPr="007A245D" w:rsidRDefault="00BF0601" w:rsidP="00984C20">
            <w:pPr>
              <w:pStyle w:val="TableText"/>
              <w:keepLines w:val="0"/>
              <w:numPr>
                <w:ilvl w:val="0"/>
                <w:numId w:val="3"/>
              </w:numPr>
            </w:pPr>
          </w:p>
        </w:tc>
        <w:tc>
          <w:tcPr>
            <w:tcW w:w="7146" w:type="dxa"/>
            <w:gridSpan w:val="5"/>
          </w:tcPr>
          <w:p w14:paraId="1C29CB3E" w14:textId="546DA7C0" w:rsidR="00BF0601" w:rsidRPr="007A245D" w:rsidRDefault="00BF0601" w:rsidP="0073421C">
            <w:pPr>
              <w:pStyle w:val="TableBlock"/>
              <w:keepLines w:val="0"/>
            </w:pPr>
            <w:r w:rsidRPr="007A245D">
              <w:rPr>
                <w:rFonts w:hint="eastAsia"/>
                <w:rtl/>
              </w:rPr>
              <w:t>בסעיף</w:t>
            </w:r>
            <w:r w:rsidRPr="007A245D">
              <w:rPr>
                <w:rtl/>
              </w:rPr>
              <w:t xml:space="preserve"> 5ח(א) </w:t>
            </w:r>
            <w:r w:rsidRPr="007A245D">
              <w:rPr>
                <w:rFonts w:hint="eastAsia"/>
                <w:rtl/>
              </w:rPr>
              <w:t>לחוק</w:t>
            </w:r>
            <w:r w:rsidRPr="007A245D">
              <w:rPr>
                <w:rtl/>
              </w:rPr>
              <w:t xml:space="preserve"> </w:t>
            </w:r>
            <w:r w:rsidRPr="007A245D">
              <w:rPr>
                <w:rFonts w:hint="eastAsia"/>
                <w:rtl/>
              </w:rPr>
              <w:t>העיקרי</w:t>
            </w:r>
            <w:r w:rsidR="00572C8E" w:rsidRPr="007A245D">
              <w:rPr>
                <w:rFonts w:hint="cs"/>
                <w:rtl/>
              </w:rPr>
              <w:t xml:space="preserve"> -</w:t>
            </w:r>
          </w:p>
        </w:tc>
      </w:tr>
      <w:tr w:rsidR="0073421C" w:rsidRPr="007A245D" w14:paraId="200EADF3" w14:textId="77777777">
        <w:trPr>
          <w:cantSplit/>
          <w:trHeight w:val="60"/>
        </w:trPr>
        <w:tc>
          <w:tcPr>
            <w:tcW w:w="1871" w:type="dxa"/>
          </w:tcPr>
          <w:p w14:paraId="22ACB7D4" w14:textId="77777777" w:rsidR="0073421C" w:rsidRPr="007A245D" w:rsidRDefault="0073421C">
            <w:pPr>
              <w:pStyle w:val="TableSideHeading"/>
            </w:pPr>
          </w:p>
        </w:tc>
        <w:tc>
          <w:tcPr>
            <w:tcW w:w="624" w:type="dxa"/>
          </w:tcPr>
          <w:p w14:paraId="57150B78" w14:textId="77777777" w:rsidR="0073421C" w:rsidRPr="007A245D" w:rsidRDefault="0073421C">
            <w:pPr>
              <w:pStyle w:val="TableText"/>
            </w:pPr>
          </w:p>
        </w:tc>
        <w:tc>
          <w:tcPr>
            <w:tcW w:w="624" w:type="dxa"/>
          </w:tcPr>
          <w:p w14:paraId="5D65D10F" w14:textId="77777777" w:rsidR="0073421C" w:rsidRPr="007A245D" w:rsidRDefault="0073421C" w:rsidP="00056EE4">
            <w:pPr>
              <w:pStyle w:val="TableText"/>
              <w:numPr>
                <w:ilvl w:val="0"/>
                <w:numId w:val="24"/>
              </w:numPr>
              <w:tabs>
                <w:tab w:val="left" w:pos="624"/>
              </w:tabs>
              <w:jc w:val="both"/>
            </w:pPr>
          </w:p>
        </w:tc>
        <w:tc>
          <w:tcPr>
            <w:tcW w:w="6522" w:type="dxa"/>
            <w:gridSpan w:val="4"/>
          </w:tcPr>
          <w:p w14:paraId="26121DD1" w14:textId="33738E79" w:rsidR="0090719A" w:rsidRPr="007A245D" w:rsidRDefault="0073421C" w:rsidP="000918E9">
            <w:pPr>
              <w:pStyle w:val="TableBlock"/>
              <w:rPr>
                <w:rtl/>
              </w:rPr>
            </w:pPr>
            <w:r w:rsidRPr="007A245D">
              <w:rPr>
                <w:rFonts w:hint="cs"/>
                <w:rtl/>
              </w:rPr>
              <w:t>ב</w:t>
            </w:r>
            <w:r w:rsidRPr="007A245D">
              <w:rPr>
                <w:rtl/>
              </w:rPr>
              <w:t xml:space="preserve">פסקה (1) </w:t>
            </w:r>
            <w:r w:rsidR="0090719A" w:rsidRPr="007A245D">
              <w:rPr>
                <w:rFonts w:hint="cs"/>
                <w:rtl/>
              </w:rPr>
              <w:t>אחרי "ליושב ראש ועדת התדרים" יבוא "ו</w:t>
            </w:r>
            <w:r w:rsidR="003D35A6" w:rsidRPr="007A245D">
              <w:rPr>
                <w:rFonts w:hint="cs"/>
                <w:rtl/>
              </w:rPr>
              <w:t>ככל שיושב ראש ועדת התדרים נעדר</w:t>
            </w:r>
            <w:r w:rsidR="000C3D50" w:rsidRPr="007A245D">
              <w:rPr>
                <w:rFonts w:hint="cs"/>
                <w:rtl/>
              </w:rPr>
              <w:t xml:space="preserve"> לתקופה של חמישה ימי עבודה לפחות</w:t>
            </w:r>
            <w:r w:rsidR="0090719A" w:rsidRPr="007A245D">
              <w:rPr>
                <w:rFonts w:hint="cs"/>
                <w:rtl/>
              </w:rPr>
              <w:t xml:space="preserve"> </w:t>
            </w:r>
            <w:r w:rsidR="00984C20" w:rsidRPr="007A245D">
              <w:rPr>
                <w:rFonts w:hint="cs"/>
                <w:rtl/>
              </w:rPr>
              <w:t xml:space="preserve">- </w:t>
            </w:r>
            <w:r w:rsidR="0090719A" w:rsidRPr="007A245D">
              <w:rPr>
                <w:rFonts w:hint="cs"/>
                <w:rtl/>
              </w:rPr>
              <w:t>לחבר הוועדה עובד המשרד</w:t>
            </w:r>
            <w:r w:rsidR="000918E9" w:rsidRPr="007A245D">
              <w:rPr>
                <w:rFonts w:hint="cs"/>
                <w:rtl/>
              </w:rPr>
              <w:t>,</w:t>
            </w:r>
            <w:r w:rsidR="003D35A6" w:rsidRPr="007A245D">
              <w:rPr>
                <w:rFonts w:hint="cs"/>
                <w:rtl/>
              </w:rPr>
              <w:t xml:space="preserve"> לתקופת העדרו של יושב הראש</w:t>
            </w:r>
            <w:r w:rsidR="0090719A" w:rsidRPr="007A245D">
              <w:rPr>
                <w:rFonts w:hint="cs"/>
                <w:rtl/>
              </w:rPr>
              <w:t>";</w:t>
            </w:r>
          </w:p>
        </w:tc>
      </w:tr>
      <w:tr w:rsidR="0090719A" w:rsidRPr="007A245D" w14:paraId="192449E8" w14:textId="77777777">
        <w:trPr>
          <w:cantSplit/>
          <w:trHeight w:val="60"/>
        </w:trPr>
        <w:tc>
          <w:tcPr>
            <w:tcW w:w="1871" w:type="dxa"/>
          </w:tcPr>
          <w:p w14:paraId="6E3400A4" w14:textId="77777777" w:rsidR="0090719A" w:rsidRPr="007A245D" w:rsidRDefault="0090719A">
            <w:pPr>
              <w:pStyle w:val="TableSideHeading"/>
            </w:pPr>
          </w:p>
        </w:tc>
        <w:tc>
          <w:tcPr>
            <w:tcW w:w="624" w:type="dxa"/>
          </w:tcPr>
          <w:p w14:paraId="5C098AB6" w14:textId="77777777" w:rsidR="0090719A" w:rsidRPr="007A245D" w:rsidRDefault="0090719A" w:rsidP="0090719A">
            <w:pPr>
              <w:pStyle w:val="TableText"/>
            </w:pPr>
          </w:p>
        </w:tc>
        <w:tc>
          <w:tcPr>
            <w:tcW w:w="624" w:type="dxa"/>
          </w:tcPr>
          <w:p w14:paraId="751B6120" w14:textId="77777777" w:rsidR="0090719A" w:rsidRPr="007A245D" w:rsidRDefault="0090719A" w:rsidP="00056EE4">
            <w:pPr>
              <w:pStyle w:val="TableText"/>
              <w:numPr>
                <w:ilvl w:val="0"/>
                <w:numId w:val="24"/>
              </w:numPr>
              <w:tabs>
                <w:tab w:val="left" w:pos="624"/>
              </w:tabs>
              <w:jc w:val="both"/>
            </w:pPr>
          </w:p>
        </w:tc>
        <w:tc>
          <w:tcPr>
            <w:tcW w:w="6522" w:type="dxa"/>
            <w:gridSpan w:val="4"/>
          </w:tcPr>
          <w:p w14:paraId="3669EFE1" w14:textId="77777777" w:rsidR="009E2AA9" w:rsidRPr="007A245D" w:rsidRDefault="00CE2F25" w:rsidP="00984C20">
            <w:pPr>
              <w:pStyle w:val="TableBlock"/>
              <w:rPr>
                <w:rtl/>
              </w:rPr>
            </w:pPr>
            <w:r w:rsidRPr="007A245D">
              <w:rPr>
                <w:rFonts w:hint="cs"/>
                <w:rtl/>
              </w:rPr>
              <w:t>אחרי פסקה (1) יבוא:</w:t>
            </w:r>
          </w:p>
        </w:tc>
      </w:tr>
      <w:tr w:rsidR="00984C20" w:rsidRPr="007A245D" w14:paraId="204CB755" w14:textId="77777777">
        <w:trPr>
          <w:cantSplit/>
          <w:trHeight w:val="60"/>
        </w:trPr>
        <w:tc>
          <w:tcPr>
            <w:tcW w:w="1871" w:type="dxa"/>
          </w:tcPr>
          <w:p w14:paraId="2034017B" w14:textId="77777777" w:rsidR="00984C20" w:rsidRPr="007A245D" w:rsidRDefault="00984C20">
            <w:pPr>
              <w:pStyle w:val="TableSideHeading"/>
            </w:pPr>
          </w:p>
        </w:tc>
        <w:tc>
          <w:tcPr>
            <w:tcW w:w="624" w:type="dxa"/>
          </w:tcPr>
          <w:p w14:paraId="06298801" w14:textId="77777777" w:rsidR="00984C20" w:rsidRPr="007A245D" w:rsidRDefault="00984C20" w:rsidP="00984C20">
            <w:pPr>
              <w:pStyle w:val="TableText"/>
            </w:pPr>
          </w:p>
        </w:tc>
        <w:tc>
          <w:tcPr>
            <w:tcW w:w="624" w:type="dxa"/>
          </w:tcPr>
          <w:p w14:paraId="02534A4F" w14:textId="77777777" w:rsidR="00984C20" w:rsidRPr="007A245D" w:rsidRDefault="00984C20" w:rsidP="00984C20">
            <w:pPr>
              <w:pStyle w:val="TableText"/>
              <w:tabs>
                <w:tab w:val="clear" w:pos="624"/>
              </w:tabs>
              <w:jc w:val="both"/>
            </w:pPr>
          </w:p>
        </w:tc>
        <w:tc>
          <w:tcPr>
            <w:tcW w:w="6522" w:type="dxa"/>
            <w:gridSpan w:val="4"/>
          </w:tcPr>
          <w:p w14:paraId="5056782A" w14:textId="33683D3E" w:rsidR="00984C20" w:rsidRPr="007A245D" w:rsidRDefault="00984C20" w:rsidP="008F127C">
            <w:pPr>
              <w:pStyle w:val="TableBlock"/>
              <w:rPr>
                <w:rtl/>
              </w:rPr>
            </w:pPr>
            <w:r w:rsidRPr="007A245D">
              <w:rPr>
                <w:rFonts w:hint="cs"/>
                <w:rtl/>
              </w:rPr>
              <w:t>"(1א) לחבר הוועדה עובד המשרד בעניינים מסוימים ש</w:t>
            </w:r>
            <w:r w:rsidR="008F127C" w:rsidRPr="007A245D">
              <w:rPr>
                <w:rFonts w:hint="cs"/>
                <w:rtl/>
              </w:rPr>
              <w:t>הגדירה</w:t>
            </w:r>
            <w:r w:rsidRPr="007A245D">
              <w:rPr>
                <w:rFonts w:hint="cs"/>
                <w:rtl/>
              </w:rPr>
              <w:t xml:space="preserve"> הוועדה. </w:t>
            </w:r>
          </w:p>
        </w:tc>
      </w:tr>
      <w:tr w:rsidR="00984C20" w:rsidRPr="007A245D" w14:paraId="2B6387A3" w14:textId="77777777">
        <w:trPr>
          <w:cantSplit/>
          <w:trHeight w:val="60"/>
        </w:trPr>
        <w:tc>
          <w:tcPr>
            <w:tcW w:w="1871" w:type="dxa"/>
          </w:tcPr>
          <w:p w14:paraId="3A21FAB7" w14:textId="77777777" w:rsidR="00984C20" w:rsidRPr="007A245D" w:rsidRDefault="00984C20">
            <w:pPr>
              <w:pStyle w:val="TableSideHeading"/>
            </w:pPr>
          </w:p>
        </w:tc>
        <w:tc>
          <w:tcPr>
            <w:tcW w:w="624" w:type="dxa"/>
          </w:tcPr>
          <w:p w14:paraId="449C1938" w14:textId="77777777" w:rsidR="00984C20" w:rsidRPr="007A245D" w:rsidRDefault="00984C20" w:rsidP="00984C20">
            <w:pPr>
              <w:pStyle w:val="TableText"/>
            </w:pPr>
          </w:p>
        </w:tc>
        <w:tc>
          <w:tcPr>
            <w:tcW w:w="624" w:type="dxa"/>
          </w:tcPr>
          <w:p w14:paraId="338051E9" w14:textId="77777777" w:rsidR="00984C20" w:rsidRPr="007A245D" w:rsidRDefault="00984C20" w:rsidP="00984C20">
            <w:pPr>
              <w:pStyle w:val="TableText"/>
              <w:tabs>
                <w:tab w:val="clear" w:pos="624"/>
              </w:tabs>
              <w:jc w:val="both"/>
            </w:pPr>
          </w:p>
        </w:tc>
        <w:tc>
          <w:tcPr>
            <w:tcW w:w="6522" w:type="dxa"/>
            <w:gridSpan w:val="4"/>
          </w:tcPr>
          <w:p w14:paraId="5CD325F1" w14:textId="6AF34C92" w:rsidR="00984C20" w:rsidRPr="007A245D" w:rsidRDefault="00984C20" w:rsidP="005A00EB">
            <w:pPr>
              <w:pStyle w:val="TableBlock"/>
              <w:rPr>
                <w:b/>
                <w:bCs/>
                <w:rtl/>
              </w:rPr>
            </w:pPr>
            <w:r w:rsidRPr="007A245D">
              <w:rPr>
                <w:rFonts w:hint="cs"/>
                <w:rtl/>
              </w:rPr>
              <w:t xml:space="preserve">(1ב) לעובד משרד בעל תפקיד בתחום ניהול תדרי רדיו שאינו חבר הוועדה </w:t>
            </w:r>
            <w:r w:rsidRPr="007A245D">
              <w:rPr>
                <w:rtl/>
              </w:rPr>
              <w:t>–</w:t>
            </w:r>
            <w:r w:rsidRPr="007A245D">
              <w:rPr>
                <w:rFonts w:hint="cs"/>
                <w:rtl/>
              </w:rPr>
              <w:t xml:space="preserve"> </w:t>
            </w:r>
            <w:r w:rsidR="009F68D4" w:rsidRPr="007A245D">
              <w:rPr>
                <w:rFonts w:hint="cs"/>
                <w:rtl/>
              </w:rPr>
              <w:t>את הסמכות לח</w:t>
            </w:r>
            <w:r w:rsidR="000918E9" w:rsidRPr="007A245D">
              <w:rPr>
                <w:rFonts w:hint="cs"/>
                <w:rtl/>
              </w:rPr>
              <w:t>י</w:t>
            </w:r>
            <w:r w:rsidR="00D31695" w:rsidRPr="007A245D">
              <w:rPr>
                <w:rFonts w:hint="cs"/>
                <w:rtl/>
              </w:rPr>
              <w:t>דוש</w:t>
            </w:r>
            <w:r w:rsidRPr="007A245D">
              <w:rPr>
                <w:rFonts w:hint="cs"/>
                <w:rtl/>
              </w:rPr>
              <w:t xml:space="preserve"> הקצאה קיימת </w:t>
            </w:r>
            <w:r w:rsidR="00D31695" w:rsidRPr="007A245D">
              <w:rPr>
                <w:rFonts w:hint="cs"/>
                <w:rtl/>
              </w:rPr>
              <w:t xml:space="preserve">בלבד, </w:t>
            </w:r>
            <w:r w:rsidRPr="007A245D">
              <w:rPr>
                <w:rFonts w:hint="cs"/>
                <w:rtl/>
              </w:rPr>
              <w:t>ללא שינוי בתנאיה</w:t>
            </w:r>
            <w:r w:rsidR="00D31695" w:rsidRPr="007A245D">
              <w:rPr>
                <w:rFonts w:hint="cs"/>
                <w:rtl/>
              </w:rPr>
              <w:t xml:space="preserve"> בעניינים האמורים בפסקה (1)</w:t>
            </w:r>
            <w:r w:rsidRPr="007A245D">
              <w:rPr>
                <w:rFonts w:hint="cs"/>
                <w:rtl/>
              </w:rPr>
              <w:t xml:space="preserve">, או </w:t>
            </w:r>
            <w:r w:rsidR="009F68D4" w:rsidRPr="007A245D">
              <w:rPr>
                <w:rFonts w:hint="cs"/>
                <w:rtl/>
              </w:rPr>
              <w:t xml:space="preserve">את הסמכות להקצות </w:t>
            </w:r>
            <w:r w:rsidRPr="007A245D">
              <w:rPr>
                <w:rFonts w:hint="cs"/>
                <w:rtl/>
              </w:rPr>
              <w:t>תדר</w:t>
            </w:r>
            <w:r w:rsidR="00783202" w:rsidRPr="007A245D">
              <w:rPr>
                <w:rFonts w:hint="cs"/>
                <w:rtl/>
              </w:rPr>
              <w:t xml:space="preserve"> בתחום תדרים מסוים</w:t>
            </w:r>
            <w:r w:rsidR="009F68D4" w:rsidRPr="007A245D">
              <w:rPr>
                <w:rFonts w:hint="cs"/>
                <w:rtl/>
              </w:rPr>
              <w:t xml:space="preserve"> </w:t>
            </w:r>
            <w:r w:rsidR="008F127C" w:rsidRPr="007A245D">
              <w:rPr>
                <w:rFonts w:hint="cs"/>
                <w:rtl/>
              </w:rPr>
              <w:t>שהגדירה</w:t>
            </w:r>
            <w:r w:rsidR="009F68D4" w:rsidRPr="007A245D">
              <w:rPr>
                <w:rFonts w:hint="cs"/>
                <w:rtl/>
              </w:rPr>
              <w:t xml:space="preserve"> הוועדה</w:t>
            </w:r>
            <w:r w:rsidR="000C3D50" w:rsidRPr="007A245D">
              <w:rPr>
                <w:rFonts w:hint="cs"/>
                <w:rtl/>
              </w:rPr>
              <w:t xml:space="preserve"> </w:t>
            </w:r>
            <w:r w:rsidR="00783202" w:rsidRPr="007A245D">
              <w:rPr>
                <w:rFonts w:hint="cs"/>
                <w:rtl/>
              </w:rPr>
              <w:t xml:space="preserve">לפי התנאים </w:t>
            </w:r>
            <w:r w:rsidR="005A00EB" w:rsidRPr="007A245D">
              <w:rPr>
                <w:rFonts w:hint="cs"/>
                <w:rtl/>
              </w:rPr>
              <w:t>עליהם החליטה</w:t>
            </w:r>
            <w:r w:rsidR="00783202" w:rsidRPr="007A245D">
              <w:rPr>
                <w:rFonts w:hint="cs"/>
                <w:rtl/>
              </w:rPr>
              <w:t xml:space="preserve"> </w:t>
            </w:r>
            <w:r w:rsidR="00A41A77" w:rsidRPr="007A245D">
              <w:rPr>
                <w:rFonts w:hint="cs"/>
                <w:rtl/>
              </w:rPr>
              <w:t>לאותו התחום</w:t>
            </w:r>
            <w:r w:rsidR="00783202" w:rsidRPr="007A245D">
              <w:rPr>
                <w:rFonts w:hint="cs"/>
                <w:rtl/>
              </w:rPr>
              <w:t>.</w:t>
            </w:r>
          </w:p>
        </w:tc>
      </w:tr>
      <w:tr w:rsidR="00984C20" w:rsidRPr="007A245D" w14:paraId="4F980591" w14:textId="77777777">
        <w:trPr>
          <w:cantSplit/>
          <w:trHeight w:val="60"/>
        </w:trPr>
        <w:tc>
          <w:tcPr>
            <w:tcW w:w="1871" w:type="dxa"/>
          </w:tcPr>
          <w:p w14:paraId="24574013" w14:textId="77777777" w:rsidR="00984C20" w:rsidRPr="007A245D" w:rsidRDefault="00984C20">
            <w:pPr>
              <w:pStyle w:val="TableSideHeading"/>
            </w:pPr>
          </w:p>
        </w:tc>
        <w:tc>
          <w:tcPr>
            <w:tcW w:w="624" w:type="dxa"/>
          </w:tcPr>
          <w:p w14:paraId="4241D3CC" w14:textId="77777777" w:rsidR="00984C20" w:rsidRPr="007A245D" w:rsidRDefault="00984C20" w:rsidP="00984C20">
            <w:pPr>
              <w:pStyle w:val="TableText"/>
            </w:pPr>
          </w:p>
        </w:tc>
        <w:tc>
          <w:tcPr>
            <w:tcW w:w="624" w:type="dxa"/>
          </w:tcPr>
          <w:p w14:paraId="72670A1B" w14:textId="77777777" w:rsidR="00984C20" w:rsidRPr="007A245D" w:rsidRDefault="00984C20" w:rsidP="00984C20">
            <w:pPr>
              <w:pStyle w:val="TableText"/>
              <w:tabs>
                <w:tab w:val="clear" w:pos="624"/>
              </w:tabs>
              <w:jc w:val="both"/>
            </w:pPr>
          </w:p>
        </w:tc>
        <w:tc>
          <w:tcPr>
            <w:tcW w:w="6522" w:type="dxa"/>
            <w:gridSpan w:val="4"/>
          </w:tcPr>
          <w:p w14:paraId="75FB9535" w14:textId="28E5D157" w:rsidR="00984C20" w:rsidRPr="007A245D" w:rsidRDefault="00984C20" w:rsidP="00F32491">
            <w:pPr>
              <w:pStyle w:val="TableBlock"/>
              <w:rPr>
                <w:rtl/>
              </w:rPr>
            </w:pPr>
            <w:r w:rsidRPr="007A245D">
              <w:rPr>
                <w:rFonts w:hint="cs"/>
                <w:rtl/>
              </w:rPr>
              <w:t xml:space="preserve">(1ג) יושב ראש הוועדה יורה לעובדי המשרד </w:t>
            </w:r>
            <w:r w:rsidR="000B1FE2" w:rsidRPr="007A245D">
              <w:rPr>
                <w:rFonts w:hint="cs"/>
                <w:rtl/>
              </w:rPr>
              <w:t xml:space="preserve">להן נאצלה סמכות ועדת התדרים </w:t>
            </w:r>
            <w:r w:rsidRPr="007A245D">
              <w:rPr>
                <w:rFonts w:hint="cs"/>
                <w:rtl/>
              </w:rPr>
              <w:t>לפי פסקאות (1א) ו- (1ב) על חלוקת האחריות ביניהם לעניין הקצאות תדרים."</w:t>
            </w:r>
          </w:p>
        </w:tc>
      </w:tr>
      <w:tr w:rsidR="00C6539D" w:rsidRPr="007A245D" w14:paraId="5B440FF4" w14:textId="77777777">
        <w:trPr>
          <w:cantSplit/>
          <w:trHeight w:val="60"/>
        </w:trPr>
        <w:tc>
          <w:tcPr>
            <w:tcW w:w="1871" w:type="dxa"/>
          </w:tcPr>
          <w:p w14:paraId="161A7A7F" w14:textId="77777777" w:rsidR="00C6539D" w:rsidRPr="007A245D" w:rsidRDefault="00C6539D" w:rsidP="00D636D8">
            <w:pPr>
              <w:pStyle w:val="TableSideHeading"/>
              <w:keepLines w:val="0"/>
            </w:pPr>
            <w:r w:rsidRPr="007A245D">
              <w:rPr>
                <w:rFonts w:hint="cs"/>
                <w:rtl/>
              </w:rPr>
              <w:t>תיקון סעיף 5טו1</w:t>
            </w:r>
          </w:p>
        </w:tc>
        <w:tc>
          <w:tcPr>
            <w:tcW w:w="624" w:type="dxa"/>
          </w:tcPr>
          <w:p w14:paraId="10DA266B" w14:textId="77777777" w:rsidR="00C6539D" w:rsidRPr="007A245D" w:rsidRDefault="00C6539D" w:rsidP="00984C20">
            <w:pPr>
              <w:pStyle w:val="TableText"/>
              <w:keepLines w:val="0"/>
              <w:numPr>
                <w:ilvl w:val="0"/>
                <w:numId w:val="3"/>
              </w:numPr>
            </w:pPr>
          </w:p>
        </w:tc>
        <w:tc>
          <w:tcPr>
            <w:tcW w:w="7146" w:type="dxa"/>
            <w:gridSpan w:val="5"/>
          </w:tcPr>
          <w:p w14:paraId="1C0086E7" w14:textId="562F1BCD" w:rsidR="00C6539D" w:rsidRPr="007A245D" w:rsidRDefault="007F7C6A" w:rsidP="00B63CA3">
            <w:pPr>
              <w:pStyle w:val="TableBlock"/>
              <w:keepLines w:val="0"/>
            </w:pPr>
            <w:r w:rsidRPr="007A245D">
              <w:rPr>
                <w:rFonts w:hint="cs"/>
                <w:rtl/>
              </w:rPr>
              <w:t>בסעיף 5ט</w:t>
            </w:r>
            <w:r w:rsidR="00F92B9A" w:rsidRPr="007A245D">
              <w:rPr>
                <w:rFonts w:hint="cs"/>
                <w:rtl/>
              </w:rPr>
              <w:t>ו</w:t>
            </w:r>
            <w:r w:rsidRPr="007A245D">
              <w:rPr>
                <w:rFonts w:hint="cs"/>
                <w:rtl/>
              </w:rPr>
              <w:t>1 לחוק העיקרי</w:t>
            </w:r>
            <w:r w:rsidR="00842BE3" w:rsidRPr="007A245D">
              <w:rPr>
                <w:rFonts w:hint="cs"/>
                <w:rtl/>
              </w:rPr>
              <w:t xml:space="preserve"> </w:t>
            </w:r>
            <w:r w:rsidR="005F7A99" w:rsidRPr="007A245D">
              <w:rPr>
                <w:rtl/>
              </w:rPr>
              <w:t>–</w:t>
            </w:r>
            <w:r w:rsidR="005F7A99" w:rsidRPr="007A245D">
              <w:rPr>
                <w:rFonts w:hint="cs"/>
                <w:rtl/>
              </w:rPr>
              <w:t xml:space="preserve"> </w:t>
            </w:r>
          </w:p>
        </w:tc>
      </w:tr>
      <w:tr w:rsidR="004C7CBA" w:rsidRPr="007A245D" w14:paraId="06CB53D6" w14:textId="77777777">
        <w:trPr>
          <w:cantSplit/>
          <w:trHeight w:val="60"/>
        </w:trPr>
        <w:tc>
          <w:tcPr>
            <w:tcW w:w="1871" w:type="dxa"/>
          </w:tcPr>
          <w:p w14:paraId="5D24DAC8" w14:textId="77777777" w:rsidR="004C7CBA" w:rsidRPr="007A245D" w:rsidRDefault="004C7CBA" w:rsidP="004C7CBA">
            <w:pPr>
              <w:pStyle w:val="TableSideHeading"/>
            </w:pPr>
          </w:p>
        </w:tc>
        <w:tc>
          <w:tcPr>
            <w:tcW w:w="624" w:type="dxa"/>
          </w:tcPr>
          <w:p w14:paraId="69EA0E02" w14:textId="77777777" w:rsidR="004C7CBA" w:rsidRPr="007A245D" w:rsidRDefault="004C7CBA" w:rsidP="004C7CBA">
            <w:pPr>
              <w:pStyle w:val="TableText"/>
            </w:pPr>
          </w:p>
        </w:tc>
        <w:tc>
          <w:tcPr>
            <w:tcW w:w="624" w:type="dxa"/>
          </w:tcPr>
          <w:p w14:paraId="53285D62" w14:textId="77777777" w:rsidR="004C7CBA" w:rsidRPr="007A245D" w:rsidRDefault="004C7CBA" w:rsidP="004C7CBA">
            <w:pPr>
              <w:pStyle w:val="TableText"/>
            </w:pPr>
          </w:p>
        </w:tc>
        <w:tc>
          <w:tcPr>
            <w:tcW w:w="6522" w:type="dxa"/>
            <w:gridSpan w:val="4"/>
          </w:tcPr>
          <w:p w14:paraId="4E935FB4" w14:textId="77777777" w:rsidR="004C7CBA" w:rsidRPr="007A245D" w:rsidRDefault="004C7CBA" w:rsidP="00984C20">
            <w:pPr>
              <w:pStyle w:val="TableBlock"/>
              <w:numPr>
                <w:ilvl w:val="0"/>
                <w:numId w:val="15"/>
              </w:numPr>
              <w:tabs>
                <w:tab w:val="left" w:pos="624"/>
              </w:tabs>
            </w:pPr>
            <w:r w:rsidRPr="007A245D">
              <w:rPr>
                <w:rFonts w:hint="cs"/>
                <w:rtl/>
              </w:rPr>
              <w:t xml:space="preserve">בסעיף קטן (א) - </w:t>
            </w:r>
          </w:p>
        </w:tc>
      </w:tr>
      <w:tr w:rsidR="004C7CBA" w:rsidRPr="007A245D" w14:paraId="79CD5F10" w14:textId="77777777">
        <w:trPr>
          <w:cantSplit/>
          <w:trHeight w:val="60"/>
        </w:trPr>
        <w:tc>
          <w:tcPr>
            <w:tcW w:w="1871" w:type="dxa"/>
          </w:tcPr>
          <w:p w14:paraId="415BEB3E" w14:textId="77777777" w:rsidR="004C7CBA" w:rsidRPr="007A245D" w:rsidRDefault="004C7CBA" w:rsidP="004C7CBA">
            <w:pPr>
              <w:pStyle w:val="TableSideHeading"/>
            </w:pPr>
          </w:p>
        </w:tc>
        <w:tc>
          <w:tcPr>
            <w:tcW w:w="624" w:type="dxa"/>
          </w:tcPr>
          <w:p w14:paraId="7E5C93B1" w14:textId="77777777" w:rsidR="004C7CBA" w:rsidRPr="007A245D" w:rsidRDefault="004C7CBA" w:rsidP="004C7CBA">
            <w:pPr>
              <w:pStyle w:val="TableText"/>
            </w:pPr>
          </w:p>
        </w:tc>
        <w:tc>
          <w:tcPr>
            <w:tcW w:w="624" w:type="dxa"/>
          </w:tcPr>
          <w:p w14:paraId="409AFC44" w14:textId="77777777" w:rsidR="004C7CBA" w:rsidRPr="007A245D" w:rsidRDefault="004C7CBA" w:rsidP="004C7CBA">
            <w:pPr>
              <w:pStyle w:val="TableText"/>
            </w:pPr>
          </w:p>
        </w:tc>
        <w:tc>
          <w:tcPr>
            <w:tcW w:w="624" w:type="dxa"/>
          </w:tcPr>
          <w:p w14:paraId="14CC8610" w14:textId="77777777" w:rsidR="004C7CBA" w:rsidRPr="007A245D" w:rsidRDefault="004C7CBA" w:rsidP="004C7CBA">
            <w:pPr>
              <w:pStyle w:val="TableText"/>
            </w:pPr>
          </w:p>
        </w:tc>
        <w:tc>
          <w:tcPr>
            <w:tcW w:w="5898" w:type="dxa"/>
            <w:gridSpan w:val="3"/>
          </w:tcPr>
          <w:p w14:paraId="053FC0A0" w14:textId="477A351A" w:rsidR="004C7CBA" w:rsidRPr="007A245D" w:rsidRDefault="004C7CBA" w:rsidP="00984C20">
            <w:pPr>
              <w:pStyle w:val="TableBlock"/>
              <w:numPr>
                <w:ilvl w:val="0"/>
                <w:numId w:val="16"/>
              </w:numPr>
              <w:tabs>
                <w:tab w:val="left" w:pos="624"/>
              </w:tabs>
            </w:pPr>
            <w:r w:rsidRPr="007A245D">
              <w:rPr>
                <w:rFonts w:hint="cs"/>
                <w:rtl/>
              </w:rPr>
              <w:t xml:space="preserve">ברישה, במקום "עוסק ביבוא מכשירים אלחוטיים ייבא מכשיר אלחוטי" יבוא "עוסק ביבוא או </w:t>
            </w:r>
            <w:r w:rsidR="00543365" w:rsidRPr="007A245D">
              <w:rPr>
                <w:rFonts w:hint="cs"/>
                <w:rtl/>
              </w:rPr>
              <w:t>ב</w:t>
            </w:r>
            <w:r w:rsidRPr="007A245D">
              <w:rPr>
                <w:rFonts w:hint="cs"/>
                <w:rtl/>
              </w:rPr>
              <w:t>ייצור של מכשירים אלחוטיים ייבא או ייצר מכשיר אלחוטי, לפי העניין";</w:t>
            </w:r>
          </w:p>
        </w:tc>
      </w:tr>
      <w:tr w:rsidR="004C7CBA" w:rsidRPr="007A245D" w14:paraId="5D383E52" w14:textId="77777777">
        <w:trPr>
          <w:cantSplit/>
          <w:trHeight w:val="60"/>
        </w:trPr>
        <w:tc>
          <w:tcPr>
            <w:tcW w:w="1871" w:type="dxa"/>
          </w:tcPr>
          <w:p w14:paraId="56C4D7B5" w14:textId="77777777" w:rsidR="004C7CBA" w:rsidRPr="007A245D" w:rsidRDefault="004C7CBA" w:rsidP="004C7CBA">
            <w:pPr>
              <w:pStyle w:val="TableSideHeading"/>
            </w:pPr>
          </w:p>
        </w:tc>
        <w:tc>
          <w:tcPr>
            <w:tcW w:w="624" w:type="dxa"/>
          </w:tcPr>
          <w:p w14:paraId="58940E00" w14:textId="77777777" w:rsidR="004C7CBA" w:rsidRPr="007A245D" w:rsidRDefault="004C7CBA" w:rsidP="004C7CBA">
            <w:pPr>
              <w:pStyle w:val="TableText"/>
            </w:pPr>
          </w:p>
        </w:tc>
        <w:tc>
          <w:tcPr>
            <w:tcW w:w="624" w:type="dxa"/>
          </w:tcPr>
          <w:p w14:paraId="42E9E845" w14:textId="77777777" w:rsidR="004C7CBA" w:rsidRPr="007A245D" w:rsidRDefault="004C7CBA" w:rsidP="004C7CBA">
            <w:pPr>
              <w:pStyle w:val="TableText"/>
            </w:pPr>
          </w:p>
        </w:tc>
        <w:tc>
          <w:tcPr>
            <w:tcW w:w="624" w:type="dxa"/>
          </w:tcPr>
          <w:p w14:paraId="228089D7" w14:textId="77777777" w:rsidR="004C7CBA" w:rsidRPr="007A245D" w:rsidRDefault="004C7CBA" w:rsidP="004C7CBA">
            <w:pPr>
              <w:pStyle w:val="TableText"/>
            </w:pPr>
          </w:p>
        </w:tc>
        <w:tc>
          <w:tcPr>
            <w:tcW w:w="5898" w:type="dxa"/>
            <w:gridSpan w:val="3"/>
          </w:tcPr>
          <w:p w14:paraId="3834D0BA" w14:textId="77777777" w:rsidR="004C7CBA" w:rsidRPr="007A245D" w:rsidRDefault="004C7CBA" w:rsidP="00984C20">
            <w:pPr>
              <w:pStyle w:val="TableBlock"/>
              <w:numPr>
                <w:ilvl w:val="0"/>
                <w:numId w:val="16"/>
              </w:numPr>
              <w:tabs>
                <w:tab w:val="left" w:pos="624"/>
              </w:tabs>
            </w:pPr>
            <w:r w:rsidRPr="007A245D">
              <w:rPr>
                <w:rFonts w:hint="cs"/>
                <w:rtl/>
              </w:rPr>
              <w:t>בפסקה (5), אחרי "לייבא" יבוא "או לייצר, לפי העניין";</w:t>
            </w:r>
          </w:p>
        </w:tc>
      </w:tr>
      <w:tr w:rsidR="004C7CBA" w:rsidRPr="007A245D" w14:paraId="33A0590F" w14:textId="77777777">
        <w:trPr>
          <w:cantSplit/>
          <w:trHeight w:val="60"/>
        </w:trPr>
        <w:tc>
          <w:tcPr>
            <w:tcW w:w="1871" w:type="dxa"/>
          </w:tcPr>
          <w:p w14:paraId="51BBA5F5" w14:textId="77777777" w:rsidR="004C7CBA" w:rsidRPr="007A245D" w:rsidRDefault="004C7CBA" w:rsidP="004C7CBA">
            <w:pPr>
              <w:pStyle w:val="TableSideHeading"/>
            </w:pPr>
          </w:p>
        </w:tc>
        <w:tc>
          <w:tcPr>
            <w:tcW w:w="624" w:type="dxa"/>
          </w:tcPr>
          <w:p w14:paraId="26DA7D80" w14:textId="77777777" w:rsidR="004C7CBA" w:rsidRPr="007A245D" w:rsidRDefault="004C7CBA" w:rsidP="004C7CBA">
            <w:pPr>
              <w:pStyle w:val="TableText"/>
            </w:pPr>
          </w:p>
        </w:tc>
        <w:tc>
          <w:tcPr>
            <w:tcW w:w="624" w:type="dxa"/>
          </w:tcPr>
          <w:p w14:paraId="270D54A5" w14:textId="77777777" w:rsidR="004C7CBA" w:rsidRPr="007A245D" w:rsidRDefault="004C7CBA" w:rsidP="004C7CBA">
            <w:pPr>
              <w:pStyle w:val="TableText"/>
            </w:pPr>
          </w:p>
        </w:tc>
        <w:tc>
          <w:tcPr>
            <w:tcW w:w="6522" w:type="dxa"/>
            <w:gridSpan w:val="4"/>
          </w:tcPr>
          <w:p w14:paraId="4574F9CF" w14:textId="77777777" w:rsidR="004C7CBA" w:rsidRPr="007A245D" w:rsidRDefault="004C7CBA" w:rsidP="00984C20">
            <w:pPr>
              <w:pStyle w:val="TableBlock"/>
              <w:numPr>
                <w:ilvl w:val="0"/>
                <w:numId w:val="15"/>
              </w:numPr>
              <w:tabs>
                <w:tab w:val="left" w:pos="624"/>
              </w:tabs>
            </w:pPr>
            <w:r w:rsidRPr="007A245D">
              <w:rPr>
                <w:rFonts w:hint="cs"/>
                <w:rtl/>
              </w:rPr>
              <w:t>בסעיף קטן (ב), אחרי "לעוסק בייבוא" יבוא "או בייצור".</w:t>
            </w:r>
          </w:p>
        </w:tc>
      </w:tr>
      <w:tr w:rsidR="004C7CBA" w:rsidRPr="007A245D" w14:paraId="7A614EA8" w14:textId="77777777" w:rsidTr="009953D6">
        <w:trPr>
          <w:cantSplit/>
          <w:trHeight w:val="60"/>
        </w:trPr>
        <w:tc>
          <w:tcPr>
            <w:tcW w:w="1871" w:type="dxa"/>
          </w:tcPr>
          <w:p w14:paraId="29856CA4" w14:textId="77777777" w:rsidR="004C7CBA" w:rsidRPr="007A245D" w:rsidRDefault="004C7CBA" w:rsidP="00160D8B">
            <w:pPr>
              <w:pStyle w:val="TableSideHeading"/>
              <w:keepLines w:val="0"/>
            </w:pPr>
            <w:r w:rsidRPr="007A245D">
              <w:rPr>
                <w:rFonts w:hint="cs"/>
                <w:rtl/>
              </w:rPr>
              <w:t xml:space="preserve">תיקון סעיף </w:t>
            </w:r>
            <w:r w:rsidR="00160D8B" w:rsidRPr="007A245D">
              <w:rPr>
                <w:rFonts w:hint="cs"/>
                <w:rtl/>
              </w:rPr>
              <w:t>5טז</w:t>
            </w:r>
          </w:p>
        </w:tc>
        <w:tc>
          <w:tcPr>
            <w:tcW w:w="624" w:type="dxa"/>
          </w:tcPr>
          <w:p w14:paraId="7EA5A165" w14:textId="77777777" w:rsidR="004C7CBA" w:rsidRPr="007A245D" w:rsidRDefault="004C7CBA" w:rsidP="00984C20">
            <w:pPr>
              <w:pStyle w:val="TableText"/>
              <w:keepLines w:val="0"/>
              <w:numPr>
                <w:ilvl w:val="0"/>
                <w:numId w:val="3"/>
              </w:numPr>
            </w:pPr>
          </w:p>
        </w:tc>
        <w:tc>
          <w:tcPr>
            <w:tcW w:w="7146" w:type="dxa"/>
            <w:gridSpan w:val="5"/>
          </w:tcPr>
          <w:p w14:paraId="332DAD62" w14:textId="416A8B8D" w:rsidR="004C7CBA" w:rsidRPr="007A245D" w:rsidRDefault="004C7CBA" w:rsidP="00160D8B">
            <w:pPr>
              <w:pStyle w:val="TableBlock"/>
              <w:keepLines w:val="0"/>
            </w:pPr>
            <w:r w:rsidRPr="007A245D">
              <w:rPr>
                <w:rFonts w:hint="cs"/>
                <w:rtl/>
              </w:rPr>
              <w:t xml:space="preserve">בסעיף </w:t>
            </w:r>
            <w:r w:rsidR="00160D8B" w:rsidRPr="007A245D">
              <w:rPr>
                <w:rFonts w:hint="cs"/>
                <w:rtl/>
              </w:rPr>
              <w:t xml:space="preserve">5טז לחוק העיקרי, לפני "למסור לו" יבוא "וממי שמפעיל רשת לוויינית הטעונה רישום באיגוד הבזק הבין-לאומי או </w:t>
            </w:r>
            <w:r w:rsidR="00251907" w:rsidRPr="007A245D">
              <w:rPr>
                <w:rFonts w:hint="cs"/>
                <w:rtl/>
              </w:rPr>
              <w:t>מי ש</w:t>
            </w:r>
            <w:r w:rsidR="00160D8B" w:rsidRPr="007A245D">
              <w:rPr>
                <w:rFonts w:hint="cs"/>
                <w:rtl/>
              </w:rPr>
              <w:t>מבקש להפעיל רשת כאמור".</w:t>
            </w:r>
          </w:p>
        </w:tc>
      </w:tr>
      <w:tr w:rsidR="00160D8B" w:rsidRPr="007A245D" w14:paraId="5DBFF552" w14:textId="77777777">
        <w:trPr>
          <w:cantSplit/>
          <w:trHeight w:val="60"/>
        </w:trPr>
        <w:tc>
          <w:tcPr>
            <w:tcW w:w="1871" w:type="dxa"/>
          </w:tcPr>
          <w:p w14:paraId="02137CDE" w14:textId="6463E31D" w:rsidR="00160D8B" w:rsidRPr="007A245D" w:rsidRDefault="00AE2CE8" w:rsidP="00F65C23">
            <w:pPr>
              <w:pStyle w:val="TableSideHeading"/>
              <w:keepLines w:val="0"/>
            </w:pPr>
            <w:r>
              <w:rPr>
                <w:rFonts w:hint="cs"/>
                <w:rtl/>
              </w:rPr>
              <w:t>ביטול</w:t>
            </w:r>
            <w:r w:rsidR="0008457B" w:rsidRPr="007A245D">
              <w:rPr>
                <w:rFonts w:hint="cs"/>
                <w:rtl/>
              </w:rPr>
              <w:t xml:space="preserve"> סעיף 6</w:t>
            </w:r>
          </w:p>
        </w:tc>
        <w:tc>
          <w:tcPr>
            <w:tcW w:w="624" w:type="dxa"/>
          </w:tcPr>
          <w:p w14:paraId="40AA119D" w14:textId="77777777" w:rsidR="00160D8B" w:rsidRPr="007A245D" w:rsidRDefault="00160D8B" w:rsidP="00160D8B">
            <w:pPr>
              <w:pStyle w:val="TableText"/>
              <w:keepLines w:val="0"/>
              <w:numPr>
                <w:ilvl w:val="0"/>
                <w:numId w:val="3"/>
              </w:numPr>
            </w:pPr>
          </w:p>
        </w:tc>
        <w:tc>
          <w:tcPr>
            <w:tcW w:w="7146" w:type="dxa"/>
            <w:gridSpan w:val="5"/>
          </w:tcPr>
          <w:p w14:paraId="57727A05" w14:textId="227C0AAD" w:rsidR="00160D8B" w:rsidRPr="007A245D" w:rsidRDefault="0008457B" w:rsidP="00DC7C40">
            <w:pPr>
              <w:pStyle w:val="TableBlock"/>
              <w:keepLines w:val="0"/>
            </w:pPr>
            <w:r w:rsidRPr="007A245D">
              <w:rPr>
                <w:rFonts w:hint="cs"/>
                <w:rtl/>
              </w:rPr>
              <w:t xml:space="preserve">סעיף 6 לחוק העיקרי </w:t>
            </w:r>
            <w:r w:rsidRPr="007A245D">
              <w:rPr>
                <w:rtl/>
              </w:rPr>
              <w:t>–</w:t>
            </w:r>
            <w:r w:rsidR="00D8628E" w:rsidRPr="007A245D">
              <w:rPr>
                <w:rFonts w:hint="cs"/>
                <w:rtl/>
              </w:rPr>
              <w:t xml:space="preserve"> </w:t>
            </w:r>
            <w:r w:rsidR="00DC7C40" w:rsidRPr="007A245D">
              <w:rPr>
                <w:rFonts w:hint="cs"/>
                <w:rtl/>
              </w:rPr>
              <w:t>בטל</w:t>
            </w:r>
            <w:r w:rsidRPr="007A245D">
              <w:rPr>
                <w:rFonts w:hint="cs"/>
                <w:rtl/>
              </w:rPr>
              <w:t>.</w:t>
            </w:r>
          </w:p>
        </w:tc>
      </w:tr>
      <w:tr w:rsidR="0008457B" w:rsidRPr="007A245D" w14:paraId="41E0D174" w14:textId="77777777">
        <w:trPr>
          <w:cantSplit/>
          <w:trHeight w:val="60"/>
        </w:trPr>
        <w:tc>
          <w:tcPr>
            <w:tcW w:w="1871" w:type="dxa"/>
          </w:tcPr>
          <w:p w14:paraId="28332D06" w14:textId="77777777" w:rsidR="0008457B" w:rsidRPr="007A245D" w:rsidRDefault="0008457B" w:rsidP="00F65C23">
            <w:pPr>
              <w:pStyle w:val="TableSideHeading"/>
              <w:keepLines w:val="0"/>
            </w:pPr>
            <w:r w:rsidRPr="007A245D">
              <w:rPr>
                <w:rFonts w:hint="cs"/>
                <w:rtl/>
              </w:rPr>
              <w:t>תיקון סעיף 6ה</w:t>
            </w:r>
          </w:p>
        </w:tc>
        <w:tc>
          <w:tcPr>
            <w:tcW w:w="624" w:type="dxa"/>
          </w:tcPr>
          <w:p w14:paraId="4E52F7AD" w14:textId="77777777" w:rsidR="0008457B" w:rsidRPr="007A245D" w:rsidRDefault="0008457B" w:rsidP="0008457B">
            <w:pPr>
              <w:pStyle w:val="TableText"/>
              <w:keepLines w:val="0"/>
              <w:numPr>
                <w:ilvl w:val="0"/>
                <w:numId w:val="3"/>
              </w:numPr>
            </w:pPr>
          </w:p>
        </w:tc>
        <w:tc>
          <w:tcPr>
            <w:tcW w:w="7146" w:type="dxa"/>
            <w:gridSpan w:val="5"/>
          </w:tcPr>
          <w:p w14:paraId="5FF48009" w14:textId="77777777" w:rsidR="0008457B" w:rsidRPr="007A245D" w:rsidRDefault="0008457B" w:rsidP="00F65C23">
            <w:pPr>
              <w:pStyle w:val="TableBlock"/>
              <w:keepLines w:val="0"/>
            </w:pPr>
            <w:r w:rsidRPr="007A245D">
              <w:rPr>
                <w:rFonts w:hint="cs"/>
                <w:rtl/>
              </w:rPr>
              <w:t>בסעיף 6ה לחוק העיקרי -</w:t>
            </w:r>
          </w:p>
        </w:tc>
      </w:tr>
      <w:tr w:rsidR="004C7CBA" w:rsidRPr="007A245D" w14:paraId="40BA2F09" w14:textId="77777777">
        <w:trPr>
          <w:cantSplit/>
          <w:trHeight w:val="60"/>
        </w:trPr>
        <w:tc>
          <w:tcPr>
            <w:tcW w:w="1871" w:type="dxa"/>
          </w:tcPr>
          <w:p w14:paraId="68D03677" w14:textId="77777777" w:rsidR="004C7CBA" w:rsidRPr="007A245D" w:rsidRDefault="004C7CBA" w:rsidP="004C7CBA">
            <w:pPr>
              <w:pStyle w:val="TableSideHeading"/>
            </w:pPr>
          </w:p>
        </w:tc>
        <w:tc>
          <w:tcPr>
            <w:tcW w:w="624" w:type="dxa"/>
          </w:tcPr>
          <w:p w14:paraId="16C65F94" w14:textId="77777777" w:rsidR="004C7CBA" w:rsidRPr="007A245D" w:rsidRDefault="004C7CBA" w:rsidP="004C7CBA">
            <w:pPr>
              <w:pStyle w:val="TableText"/>
            </w:pPr>
          </w:p>
        </w:tc>
        <w:tc>
          <w:tcPr>
            <w:tcW w:w="624" w:type="dxa"/>
          </w:tcPr>
          <w:p w14:paraId="534D7D44" w14:textId="77777777" w:rsidR="004C7CBA" w:rsidRPr="007A245D" w:rsidRDefault="004C7CBA" w:rsidP="004C7CBA">
            <w:pPr>
              <w:pStyle w:val="TableText"/>
            </w:pPr>
          </w:p>
        </w:tc>
        <w:tc>
          <w:tcPr>
            <w:tcW w:w="6522" w:type="dxa"/>
            <w:gridSpan w:val="4"/>
          </w:tcPr>
          <w:p w14:paraId="5ECB8500" w14:textId="77777777" w:rsidR="004C7CBA" w:rsidRPr="007A245D" w:rsidRDefault="004C7CBA" w:rsidP="00984C20">
            <w:pPr>
              <w:pStyle w:val="TableBlock"/>
              <w:numPr>
                <w:ilvl w:val="0"/>
                <w:numId w:val="10"/>
              </w:numPr>
              <w:tabs>
                <w:tab w:val="left" w:pos="624"/>
              </w:tabs>
            </w:pPr>
            <w:r w:rsidRPr="007A245D">
              <w:rPr>
                <w:rFonts w:hint="cs"/>
                <w:sz w:val="26"/>
                <w:rtl/>
              </w:rPr>
              <w:t xml:space="preserve">בסעיף קטן (א) - </w:t>
            </w:r>
          </w:p>
        </w:tc>
      </w:tr>
      <w:tr w:rsidR="004C7CBA" w:rsidRPr="007A245D" w14:paraId="430CEFE4" w14:textId="77777777">
        <w:trPr>
          <w:cantSplit/>
          <w:trHeight w:val="60"/>
        </w:trPr>
        <w:tc>
          <w:tcPr>
            <w:tcW w:w="1871" w:type="dxa"/>
          </w:tcPr>
          <w:p w14:paraId="41AB4489" w14:textId="77777777" w:rsidR="004C7CBA" w:rsidRPr="007A245D" w:rsidRDefault="004C7CBA" w:rsidP="004C7CBA">
            <w:pPr>
              <w:pStyle w:val="TableSideHeading"/>
            </w:pPr>
          </w:p>
        </w:tc>
        <w:tc>
          <w:tcPr>
            <w:tcW w:w="624" w:type="dxa"/>
          </w:tcPr>
          <w:p w14:paraId="6271148F" w14:textId="77777777" w:rsidR="004C7CBA" w:rsidRPr="007A245D" w:rsidRDefault="004C7CBA" w:rsidP="004C7CBA">
            <w:pPr>
              <w:pStyle w:val="TableText"/>
            </w:pPr>
          </w:p>
        </w:tc>
        <w:tc>
          <w:tcPr>
            <w:tcW w:w="624" w:type="dxa"/>
          </w:tcPr>
          <w:p w14:paraId="272E9528" w14:textId="77777777" w:rsidR="004C7CBA" w:rsidRPr="007A245D" w:rsidRDefault="004C7CBA" w:rsidP="004C7CBA">
            <w:pPr>
              <w:pStyle w:val="TableText"/>
            </w:pPr>
          </w:p>
        </w:tc>
        <w:tc>
          <w:tcPr>
            <w:tcW w:w="624" w:type="dxa"/>
          </w:tcPr>
          <w:p w14:paraId="411CE5E4" w14:textId="77777777" w:rsidR="004C7CBA" w:rsidRPr="007A245D" w:rsidRDefault="004C7CBA" w:rsidP="004C7CBA">
            <w:pPr>
              <w:pStyle w:val="TableText"/>
            </w:pPr>
          </w:p>
        </w:tc>
        <w:tc>
          <w:tcPr>
            <w:tcW w:w="5898" w:type="dxa"/>
            <w:gridSpan w:val="3"/>
          </w:tcPr>
          <w:p w14:paraId="0CAC24D0" w14:textId="77777777" w:rsidR="004C7CBA" w:rsidRPr="007A245D" w:rsidRDefault="004C7CBA" w:rsidP="00984C20">
            <w:pPr>
              <w:pStyle w:val="TableBlock"/>
              <w:numPr>
                <w:ilvl w:val="0"/>
                <w:numId w:val="14"/>
              </w:numPr>
              <w:tabs>
                <w:tab w:val="left" w:pos="624"/>
              </w:tabs>
            </w:pPr>
            <w:r w:rsidRPr="007A245D">
              <w:rPr>
                <w:sz w:val="26"/>
                <w:rtl/>
              </w:rPr>
              <w:t>ב</w:t>
            </w:r>
            <w:r w:rsidR="00FF5857" w:rsidRPr="007A245D">
              <w:rPr>
                <w:rFonts w:hint="cs"/>
                <w:sz w:val="26"/>
                <w:rtl/>
              </w:rPr>
              <w:t xml:space="preserve">מקום </w:t>
            </w:r>
            <w:r w:rsidRPr="007A245D">
              <w:rPr>
                <w:sz w:val="26"/>
                <w:rtl/>
              </w:rPr>
              <w:t>פסקה (7)</w:t>
            </w:r>
            <w:r w:rsidR="00FF5857" w:rsidRPr="007A245D">
              <w:rPr>
                <w:rFonts w:hint="cs"/>
                <w:sz w:val="26"/>
                <w:rtl/>
              </w:rPr>
              <w:t xml:space="preserve"> יבוא:</w:t>
            </w:r>
          </w:p>
        </w:tc>
      </w:tr>
      <w:tr w:rsidR="00FF5857" w:rsidRPr="007A245D" w14:paraId="24E64885" w14:textId="77777777">
        <w:trPr>
          <w:cantSplit/>
          <w:trHeight w:val="60"/>
        </w:trPr>
        <w:tc>
          <w:tcPr>
            <w:tcW w:w="1871" w:type="dxa"/>
          </w:tcPr>
          <w:p w14:paraId="625BDDBC" w14:textId="77777777" w:rsidR="00FF5857" w:rsidRPr="007A245D" w:rsidRDefault="00FF5857" w:rsidP="004C7CBA">
            <w:pPr>
              <w:pStyle w:val="TableSideHeading"/>
            </w:pPr>
          </w:p>
        </w:tc>
        <w:tc>
          <w:tcPr>
            <w:tcW w:w="624" w:type="dxa"/>
          </w:tcPr>
          <w:p w14:paraId="79566250" w14:textId="77777777" w:rsidR="00FF5857" w:rsidRPr="007A245D" w:rsidRDefault="00FF5857" w:rsidP="00FF5857">
            <w:pPr>
              <w:pStyle w:val="TableText"/>
            </w:pPr>
          </w:p>
        </w:tc>
        <w:tc>
          <w:tcPr>
            <w:tcW w:w="624" w:type="dxa"/>
          </w:tcPr>
          <w:p w14:paraId="0206A249" w14:textId="77777777" w:rsidR="00FF5857" w:rsidRPr="007A245D" w:rsidRDefault="00FF5857" w:rsidP="004C7CBA">
            <w:pPr>
              <w:pStyle w:val="TableText"/>
            </w:pPr>
          </w:p>
        </w:tc>
        <w:tc>
          <w:tcPr>
            <w:tcW w:w="624" w:type="dxa"/>
          </w:tcPr>
          <w:p w14:paraId="538C6A83" w14:textId="77777777" w:rsidR="00FF5857" w:rsidRPr="007A245D" w:rsidRDefault="00FF5857" w:rsidP="004C7CBA">
            <w:pPr>
              <w:pStyle w:val="TableText"/>
            </w:pPr>
          </w:p>
        </w:tc>
        <w:tc>
          <w:tcPr>
            <w:tcW w:w="5898" w:type="dxa"/>
            <w:gridSpan w:val="3"/>
          </w:tcPr>
          <w:p w14:paraId="4CDF12EF" w14:textId="77777777" w:rsidR="00FF5857" w:rsidRPr="007A245D" w:rsidRDefault="00FF5857" w:rsidP="00B54310">
            <w:pPr>
              <w:pStyle w:val="TableBlock"/>
              <w:tabs>
                <w:tab w:val="clear" w:pos="624"/>
              </w:tabs>
              <w:rPr>
                <w:sz w:val="26"/>
                <w:rtl/>
              </w:rPr>
            </w:pPr>
            <w:r w:rsidRPr="007A245D">
              <w:rPr>
                <w:rFonts w:hint="cs"/>
                <w:sz w:val="26"/>
                <w:rtl/>
              </w:rPr>
              <w:t xml:space="preserve">"(7) מי שהגיש בקשה לרישיון לפי סעיף 4ג, תצהיר לפי סעיף 4י או בקשה לאישור התאמה לפי סעיף 4יא, ובכלל כך מי שעשה זאת מטעמו של אדם אחר שייפה את כוחו לכך, </w:t>
            </w:r>
            <w:r w:rsidR="00310C21" w:rsidRPr="007A245D">
              <w:rPr>
                <w:rFonts w:hint="cs"/>
                <w:sz w:val="26"/>
                <w:rtl/>
              </w:rPr>
              <w:t>ו</w:t>
            </w:r>
            <w:r w:rsidRPr="007A245D">
              <w:rPr>
                <w:rFonts w:hint="cs"/>
                <w:sz w:val="26"/>
                <w:rtl/>
              </w:rPr>
              <w:t>מסר במסגרת הבקשה או התצהיר, לפי העניין, מידע כוזב, שגוי</w:t>
            </w:r>
            <w:r w:rsidR="00F00D5D" w:rsidRPr="007A245D">
              <w:rPr>
                <w:rFonts w:hint="cs"/>
                <w:sz w:val="26"/>
                <w:rtl/>
              </w:rPr>
              <w:t>,</w:t>
            </w:r>
            <w:r w:rsidRPr="007A245D">
              <w:rPr>
                <w:rFonts w:hint="cs"/>
                <w:sz w:val="26"/>
                <w:rtl/>
              </w:rPr>
              <w:t xml:space="preserve"> מטעה או חלקי;";</w:t>
            </w:r>
          </w:p>
        </w:tc>
      </w:tr>
      <w:tr w:rsidR="004C7CBA" w:rsidRPr="007A245D" w14:paraId="0DE535C8" w14:textId="77777777">
        <w:trPr>
          <w:cantSplit/>
          <w:trHeight w:val="60"/>
        </w:trPr>
        <w:tc>
          <w:tcPr>
            <w:tcW w:w="1871" w:type="dxa"/>
          </w:tcPr>
          <w:p w14:paraId="3178ED29" w14:textId="77777777" w:rsidR="004C7CBA" w:rsidRPr="007A245D" w:rsidRDefault="004C7CBA" w:rsidP="004C7CBA">
            <w:pPr>
              <w:pStyle w:val="TableSideHeading"/>
            </w:pPr>
          </w:p>
        </w:tc>
        <w:tc>
          <w:tcPr>
            <w:tcW w:w="624" w:type="dxa"/>
          </w:tcPr>
          <w:p w14:paraId="072F0561" w14:textId="77777777" w:rsidR="004C7CBA" w:rsidRPr="007A245D" w:rsidRDefault="004C7CBA" w:rsidP="004C7CBA">
            <w:pPr>
              <w:pStyle w:val="TableText"/>
            </w:pPr>
          </w:p>
        </w:tc>
        <w:tc>
          <w:tcPr>
            <w:tcW w:w="624" w:type="dxa"/>
          </w:tcPr>
          <w:p w14:paraId="31EE18A8" w14:textId="77777777" w:rsidR="004C7CBA" w:rsidRPr="007A245D" w:rsidRDefault="004C7CBA" w:rsidP="004C7CBA">
            <w:pPr>
              <w:pStyle w:val="TableText"/>
            </w:pPr>
          </w:p>
        </w:tc>
        <w:tc>
          <w:tcPr>
            <w:tcW w:w="624" w:type="dxa"/>
          </w:tcPr>
          <w:p w14:paraId="1634A446" w14:textId="77777777" w:rsidR="004C7CBA" w:rsidRPr="007A245D" w:rsidRDefault="004C7CBA" w:rsidP="004C7CBA">
            <w:pPr>
              <w:pStyle w:val="TableText"/>
            </w:pPr>
          </w:p>
        </w:tc>
        <w:tc>
          <w:tcPr>
            <w:tcW w:w="5898" w:type="dxa"/>
            <w:gridSpan w:val="3"/>
          </w:tcPr>
          <w:p w14:paraId="7C8ED097" w14:textId="77777777" w:rsidR="004C7CBA" w:rsidRPr="007A245D" w:rsidRDefault="00BF39D0" w:rsidP="00984C20">
            <w:pPr>
              <w:pStyle w:val="TableBlock"/>
              <w:numPr>
                <w:ilvl w:val="0"/>
                <w:numId w:val="14"/>
              </w:numPr>
              <w:tabs>
                <w:tab w:val="left" w:pos="624"/>
              </w:tabs>
              <w:rPr>
                <w:rtl/>
              </w:rPr>
            </w:pPr>
            <w:r w:rsidRPr="007A245D">
              <w:rPr>
                <w:rFonts w:hint="cs"/>
                <w:rtl/>
              </w:rPr>
              <w:t>בפסקה (11), אחרי "עוסק ביבוא" יבוא "או בייצור".</w:t>
            </w:r>
          </w:p>
        </w:tc>
      </w:tr>
      <w:tr w:rsidR="004C7CBA" w:rsidRPr="007A245D" w14:paraId="103269AF" w14:textId="77777777">
        <w:trPr>
          <w:cantSplit/>
          <w:trHeight w:val="60"/>
        </w:trPr>
        <w:tc>
          <w:tcPr>
            <w:tcW w:w="1871" w:type="dxa"/>
          </w:tcPr>
          <w:p w14:paraId="2D4CF620" w14:textId="77777777" w:rsidR="004C7CBA" w:rsidRPr="007A245D" w:rsidRDefault="004C7CBA" w:rsidP="004C7CBA">
            <w:pPr>
              <w:pStyle w:val="TableSideHeading"/>
            </w:pPr>
          </w:p>
        </w:tc>
        <w:tc>
          <w:tcPr>
            <w:tcW w:w="624" w:type="dxa"/>
          </w:tcPr>
          <w:p w14:paraId="7C8AF380" w14:textId="77777777" w:rsidR="004C7CBA" w:rsidRPr="007A245D" w:rsidRDefault="004C7CBA" w:rsidP="004C7CBA">
            <w:pPr>
              <w:pStyle w:val="TableText"/>
            </w:pPr>
          </w:p>
        </w:tc>
        <w:tc>
          <w:tcPr>
            <w:tcW w:w="624" w:type="dxa"/>
          </w:tcPr>
          <w:p w14:paraId="79AC7972" w14:textId="77777777" w:rsidR="004C7CBA" w:rsidRPr="007A245D" w:rsidRDefault="004C7CBA" w:rsidP="004C7CBA">
            <w:pPr>
              <w:pStyle w:val="TableText"/>
            </w:pPr>
          </w:p>
        </w:tc>
        <w:tc>
          <w:tcPr>
            <w:tcW w:w="6522" w:type="dxa"/>
            <w:gridSpan w:val="4"/>
          </w:tcPr>
          <w:p w14:paraId="68BC05AB" w14:textId="77777777" w:rsidR="004C7CBA" w:rsidRPr="007A245D" w:rsidRDefault="001E77ED" w:rsidP="00984C20">
            <w:pPr>
              <w:pStyle w:val="TableBlock"/>
              <w:numPr>
                <w:ilvl w:val="0"/>
                <w:numId w:val="10"/>
              </w:numPr>
              <w:tabs>
                <w:tab w:val="left" w:pos="624"/>
              </w:tabs>
              <w:rPr>
                <w:sz w:val="26"/>
                <w:rtl/>
              </w:rPr>
            </w:pPr>
            <w:r w:rsidRPr="007A245D">
              <w:rPr>
                <w:rFonts w:hint="cs"/>
                <w:sz w:val="26"/>
                <w:rtl/>
              </w:rPr>
              <w:t>אחרי סעיף קטן (א) יבוא:</w:t>
            </w:r>
          </w:p>
        </w:tc>
      </w:tr>
      <w:tr w:rsidR="001E77ED" w:rsidRPr="007A245D" w14:paraId="39FA49CD" w14:textId="77777777">
        <w:trPr>
          <w:cantSplit/>
          <w:trHeight w:val="60"/>
        </w:trPr>
        <w:tc>
          <w:tcPr>
            <w:tcW w:w="1871" w:type="dxa"/>
          </w:tcPr>
          <w:p w14:paraId="790D1C03" w14:textId="77777777" w:rsidR="001E77ED" w:rsidRPr="007A245D" w:rsidRDefault="001E77ED">
            <w:pPr>
              <w:pStyle w:val="TableSideHeading"/>
            </w:pPr>
          </w:p>
        </w:tc>
        <w:tc>
          <w:tcPr>
            <w:tcW w:w="624" w:type="dxa"/>
          </w:tcPr>
          <w:p w14:paraId="06F89D33" w14:textId="77777777" w:rsidR="001E77ED" w:rsidRPr="007A245D" w:rsidRDefault="001E77ED">
            <w:pPr>
              <w:pStyle w:val="TableText"/>
            </w:pPr>
          </w:p>
        </w:tc>
        <w:tc>
          <w:tcPr>
            <w:tcW w:w="624" w:type="dxa"/>
          </w:tcPr>
          <w:p w14:paraId="0AB3559E" w14:textId="77777777" w:rsidR="001E77ED" w:rsidRPr="007A245D" w:rsidRDefault="001E77ED">
            <w:pPr>
              <w:pStyle w:val="TableText"/>
            </w:pPr>
          </w:p>
        </w:tc>
        <w:tc>
          <w:tcPr>
            <w:tcW w:w="624" w:type="dxa"/>
          </w:tcPr>
          <w:p w14:paraId="1CE848B2" w14:textId="77777777" w:rsidR="001E77ED" w:rsidRPr="007A245D" w:rsidRDefault="001E77ED">
            <w:pPr>
              <w:pStyle w:val="TableText"/>
            </w:pPr>
          </w:p>
        </w:tc>
        <w:tc>
          <w:tcPr>
            <w:tcW w:w="5898" w:type="dxa"/>
            <w:gridSpan w:val="3"/>
          </w:tcPr>
          <w:p w14:paraId="16399448" w14:textId="77777777" w:rsidR="001E77ED" w:rsidRPr="007A245D" w:rsidRDefault="001E77ED" w:rsidP="001E77ED">
            <w:pPr>
              <w:pStyle w:val="TableBlock"/>
            </w:pPr>
            <w:r w:rsidRPr="007A245D">
              <w:rPr>
                <w:rFonts w:hint="cs"/>
                <w:rtl/>
              </w:rPr>
              <w:t xml:space="preserve">"(א1) </w:t>
            </w:r>
            <w:r w:rsidRPr="007A245D">
              <w:rPr>
                <w:rtl/>
              </w:rPr>
              <w:t>על אף האמור בסעיף קטן (א), העיצום הכספי לפי סעיף קטן (א)(2), לגבי יחיד שהקים, החז</w:t>
            </w:r>
            <w:r w:rsidRPr="007A245D">
              <w:rPr>
                <w:rFonts w:hint="cs"/>
                <w:rtl/>
              </w:rPr>
              <w:t>י</w:t>
            </w:r>
            <w:r w:rsidRPr="007A245D">
              <w:rPr>
                <w:rtl/>
              </w:rPr>
              <w:t>ק או הפעיל תחנ</w:t>
            </w:r>
            <w:r w:rsidRPr="007A245D">
              <w:rPr>
                <w:rFonts w:hint="cs"/>
                <w:rtl/>
              </w:rPr>
              <w:t>ת אלחוט</w:t>
            </w:r>
            <w:r w:rsidRPr="007A245D">
              <w:rPr>
                <w:rtl/>
              </w:rPr>
              <w:t xml:space="preserve"> בכלי טיס בלא רישיון לכך ועשה כן בתוך שנה מתום תוקף הרישיון שניתן לו לכך, יהיה בסכום של 1,500 שקלים חדשים</w:t>
            </w:r>
            <w:r w:rsidRPr="007A245D">
              <w:rPr>
                <w:rFonts w:hint="cs"/>
                <w:rtl/>
              </w:rPr>
              <w:t>.";</w:t>
            </w:r>
          </w:p>
        </w:tc>
      </w:tr>
      <w:tr w:rsidR="001E77ED" w:rsidRPr="007A245D" w14:paraId="63E42CC8" w14:textId="77777777">
        <w:trPr>
          <w:cantSplit/>
          <w:trHeight w:val="60"/>
        </w:trPr>
        <w:tc>
          <w:tcPr>
            <w:tcW w:w="1871" w:type="dxa"/>
          </w:tcPr>
          <w:p w14:paraId="51EE076D" w14:textId="77777777" w:rsidR="001E77ED" w:rsidRPr="007A245D" w:rsidRDefault="001E77ED" w:rsidP="004C7CBA">
            <w:pPr>
              <w:pStyle w:val="TableSideHeading"/>
            </w:pPr>
          </w:p>
        </w:tc>
        <w:tc>
          <w:tcPr>
            <w:tcW w:w="624" w:type="dxa"/>
          </w:tcPr>
          <w:p w14:paraId="339FC527" w14:textId="77777777" w:rsidR="001E77ED" w:rsidRPr="007A245D" w:rsidRDefault="001E77ED" w:rsidP="001E77ED">
            <w:pPr>
              <w:pStyle w:val="TableText"/>
            </w:pPr>
          </w:p>
        </w:tc>
        <w:tc>
          <w:tcPr>
            <w:tcW w:w="624" w:type="dxa"/>
          </w:tcPr>
          <w:p w14:paraId="135B39DE" w14:textId="77777777" w:rsidR="001E77ED" w:rsidRPr="007A245D" w:rsidRDefault="001E77ED" w:rsidP="004C7CBA">
            <w:pPr>
              <w:pStyle w:val="TableText"/>
            </w:pPr>
          </w:p>
        </w:tc>
        <w:tc>
          <w:tcPr>
            <w:tcW w:w="6522" w:type="dxa"/>
            <w:gridSpan w:val="4"/>
          </w:tcPr>
          <w:p w14:paraId="2DC7C52D" w14:textId="77777777" w:rsidR="001E77ED" w:rsidRPr="007A245D" w:rsidRDefault="001E77ED" w:rsidP="00984C20">
            <w:pPr>
              <w:pStyle w:val="TableBlock"/>
              <w:numPr>
                <w:ilvl w:val="0"/>
                <w:numId w:val="10"/>
              </w:numPr>
              <w:tabs>
                <w:tab w:val="left" w:pos="624"/>
              </w:tabs>
              <w:rPr>
                <w:sz w:val="26"/>
                <w:rtl/>
              </w:rPr>
            </w:pPr>
            <w:r w:rsidRPr="007A245D">
              <w:rPr>
                <w:rFonts w:hint="cs"/>
                <w:sz w:val="26"/>
                <w:rtl/>
              </w:rPr>
              <w:t>בסעיף קטן (ב) -</w:t>
            </w:r>
          </w:p>
        </w:tc>
      </w:tr>
      <w:tr w:rsidR="00FA68F5" w:rsidRPr="007A245D" w14:paraId="08661580" w14:textId="77777777">
        <w:trPr>
          <w:cantSplit/>
          <w:trHeight w:val="60"/>
        </w:trPr>
        <w:tc>
          <w:tcPr>
            <w:tcW w:w="1871" w:type="dxa"/>
          </w:tcPr>
          <w:p w14:paraId="4396E1E7" w14:textId="77777777" w:rsidR="00FA68F5" w:rsidRPr="007A245D" w:rsidRDefault="00FA68F5">
            <w:pPr>
              <w:pStyle w:val="TableSideHeading"/>
            </w:pPr>
          </w:p>
        </w:tc>
        <w:tc>
          <w:tcPr>
            <w:tcW w:w="624" w:type="dxa"/>
          </w:tcPr>
          <w:p w14:paraId="0E652E51" w14:textId="77777777" w:rsidR="00FA68F5" w:rsidRPr="007A245D" w:rsidRDefault="00FA68F5">
            <w:pPr>
              <w:pStyle w:val="TableText"/>
            </w:pPr>
          </w:p>
        </w:tc>
        <w:tc>
          <w:tcPr>
            <w:tcW w:w="624" w:type="dxa"/>
          </w:tcPr>
          <w:p w14:paraId="5AAE9345" w14:textId="77777777" w:rsidR="00FA68F5" w:rsidRPr="007A245D" w:rsidRDefault="00FA68F5">
            <w:pPr>
              <w:pStyle w:val="TableText"/>
            </w:pPr>
          </w:p>
        </w:tc>
        <w:tc>
          <w:tcPr>
            <w:tcW w:w="624" w:type="dxa"/>
          </w:tcPr>
          <w:p w14:paraId="7654A098" w14:textId="77777777" w:rsidR="00FA68F5" w:rsidRPr="007A245D" w:rsidRDefault="00FA68F5">
            <w:pPr>
              <w:pStyle w:val="TableText"/>
            </w:pPr>
          </w:p>
        </w:tc>
        <w:tc>
          <w:tcPr>
            <w:tcW w:w="5898" w:type="dxa"/>
            <w:gridSpan w:val="3"/>
          </w:tcPr>
          <w:p w14:paraId="27A1E1F4" w14:textId="275E4406" w:rsidR="00FA68F5" w:rsidRPr="007A245D" w:rsidRDefault="00FA68F5" w:rsidP="00C85FB1">
            <w:pPr>
              <w:pStyle w:val="TableBlock"/>
              <w:numPr>
                <w:ilvl w:val="0"/>
                <w:numId w:val="17"/>
              </w:numPr>
              <w:tabs>
                <w:tab w:val="left" w:pos="624"/>
              </w:tabs>
            </w:pPr>
            <w:r w:rsidRPr="007A245D">
              <w:rPr>
                <w:rFonts w:hint="cs"/>
                <w:rtl/>
              </w:rPr>
              <w:t xml:space="preserve">בפסקה (2), בסופה יבוא: "או הפר הוראה בדבר </w:t>
            </w:r>
            <w:r w:rsidR="00C85FB1" w:rsidRPr="007A245D">
              <w:rPr>
                <w:rFonts w:hint="cs"/>
                <w:rtl/>
              </w:rPr>
              <w:t xml:space="preserve">מסירת </w:t>
            </w:r>
            <w:r w:rsidRPr="007A245D">
              <w:rPr>
                <w:rFonts w:hint="cs"/>
                <w:rtl/>
              </w:rPr>
              <w:t>מידע שניתנה לו לפי סעיף 5ז1;";</w:t>
            </w:r>
          </w:p>
        </w:tc>
      </w:tr>
      <w:tr w:rsidR="00FA68F5" w:rsidRPr="007A245D" w14:paraId="2153AE31" w14:textId="77777777">
        <w:trPr>
          <w:cantSplit/>
          <w:trHeight w:val="60"/>
        </w:trPr>
        <w:tc>
          <w:tcPr>
            <w:tcW w:w="1871" w:type="dxa"/>
          </w:tcPr>
          <w:p w14:paraId="4F538A65" w14:textId="77777777" w:rsidR="00FA68F5" w:rsidRPr="007A245D" w:rsidRDefault="00FA68F5">
            <w:pPr>
              <w:pStyle w:val="TableSideHeading"/>
            </w:pPr>
          </w:p>
        </w:tc>
        <w:tc>
          <w:tcPr>
            <w:tcW w:w="624" w:type="dxa"/>
          </w:tcPr>
          <w:p w14:paraId="52F115B0" w14:textId="77777777" w:rsidR="00FA68F5" w:rsidRPr="007A245D" w:rsidRDefault="00FA68F5" w:rsidP="00FA68F5">
            <w:pPr>
              <w:pStyle w:val="TableText"/>
            </w:pPr>
          </w:p>
        </w:tc>
        <w:tc>
          <w:tcPr>
            <w:tcW w:w="624" w:type="dxa"/>
          </w:tcPr>
          <w:p w14:paraId="05D9E858" w14:textId="77777777" w:rsidR="00FA68F5" w:rsidRPr="007A245D" w:rsidRDefault="00FA68F5">
            <w:pPr>
              <w:pStyle w:val="TableText"/>
            </w:pPr>
          </w:p>
        </w:tc>
        <w:tc>
          <w:tcPr>
            <w:tcW w:w="624" w:type="dxa"/>
          </w:tcPr>
          <w:p w14:paraId="13B31E8F" w14:textId="77777777" w:rsidR="00FA68F5" w:rsidRPr="007A245D" w:rsidRDefault="00FA68F5">
            <w:pPr>
              <w:pStyle w:val="TableText"/>
            </w:pPr>
          </w:p>
        </w:tc>
        <w:tc>
          <w:tcPr>
            <w:tcW w:w="5898" w:type="dxa"/>
            <w:gridSpan w:val="3"/>
          </w:tcPr>
          <w:p w14:paraId="59A81C54" w14:textId="77777777" w:rsidR="00FA68F5" w:rsidRPr="007A245D" w:rsidRDefault="00FA68F5" w:rsidP="00984C20">
            <w:pPr>
              <w:pStyle w:val="TableBlock"/>
              <w:numPr>
                <w:ilvl w:val="0"/>
                <w:numId w:val="17"/>
              </w:numPr>
              <w:tabs>
                <w:tab w:val="left" w:pos="624"/>
              </w:tabs>
            </w:pPr>
            <w:r w:rsidRPr="007A245D">
              <w:rPr>
                <w:rFonts w:hint="cs"/>
                <w:sz w:val="26"/>
                <w:rtl/>
              </w:rPr>
              <w:t>במקום פסקה (7) יבוא:</w:t>
            </w:r>
          </w:p>
        </w:tc>
      </w:tr>
      <w:tr w:rsidR="00992148" w:rsidRPr="007A245D" w14:paraId="6F9151DD" w14:textId="77777777">
        <w:trPr>
          <w:cantSplit/>
          <w:trHeight w:val="60"/>
        </w:trPr>
        <w:tc>
          <w:tcPr>
            <w:tcW w:w="1871" w:type="dxa"/>
          </w:tcPr>
          <w:p w14:paraId="224E41F4" w14:textId="77777777" w:rsidR="00992148" w:rsidRPr="007A245D" w:rsidRDefault="00992148" w:rsidP="00992148">
            <w:pPr>
              <w:pStyle w:val="TableSideHeading"/>
            </w:pPr>
          </w:p>
        </w:tc>
        <w:tc>
          <w:tcPr>
            <w:tcW w:w="624" w:type="dxa"/>
          </w:tcPr>
          <w:p w14:paraId="2F44F14D" w14:textId="77777777" w:rsidR="00992148" w:rsidRPr="007A245D" w:rsidRDefault="00992148" w:rsidP="00992148">
            <w:pPr>
              <w:pStyle w:val="TableText"/>
            </w:pPr>
          </w:p>
        </w:tc>
        <w:tc>
          <w:tcPr>
            <w:tcW w:w="624" w:type="dxa"/>
          </w:tcPr>
          <w:p w14:paraId="02E9F1A4" w14:textId="77777777" w:rsidR="00992148" w:rsidRPr="007A245D" w:rsidRDefault="00992148" w:rsidP="00992148">
            <w:pPr>
              <w:pStyle w:val="TableText"/>
            </w:pPr>
          </w:p>
        </w:tc>
        <w:tc>
          <w:tcPr>
            <w:tcW w:w="624" w:type="dxa"/>
          </w:tcPr>
          <w:p w14:paraId="63E7CBCF" w14:textId="77777777" w:rsidR="00992148" w:rsidRPr="007A245D" w:rsidRDefault="00992148" w:rsidP="00992148">
            <w:pPr>
              <w:pStyle w:val="TableText"/>
            </w:pPr>
          </w:p>
        </w:tc>
        <w:tc>
          <w:tcPr>
            <w:tcW w:w="624" w:type="dxa"/>
          </w:tcPr>
          <w:p w14:paraId="4E82BCFC" w14:textId="77777777" w:rsidR="00992148" w:rsidRPr="007A245D" w:rsidRDefault="00992148" w:rsidP="00992148">
            <w:pPr>
              <w:pStyle w:val="TableText"/>
            </w:pPr>
          </w:p>
        </w:tc>
        <w:tc>
          <w:tcPr>
            <w:tcW w:w="5274" w:type="dxa"/>
            <w:gridSpan w:val="2"/>
          </w:tcPr>
          <w:p w14:paraId="0898F8E6" w14:textId="77777777" w:rsidR="00992148" w:rsidRPr="007A245D" w:rsidRDefault="00992148" w:rsidP="00992148">
            <w:pPr>
              <w:pStyle w:val="TableBlock"/>
            </w:pPr>
            <w:r w:rsidRPr="007A245D">
              <w:rPr>
                <w:rFonts w:hint="cs"/>
                <w:sz w:val="26"/>
                <w:rtl/>
              </w:rPr>
              <w:t xml:space="preserve">"(7) </w:t>
            </w:r>
            <w:r w:rsidRPr="007A245D">
              <w:rPr>
                <w:sz w:val="26"/>
                <w:rtl/>
              </w:rPr>
              <w:t>בעל רישיון, בעל אישור התאמה</w:t>
            </w:r>
            <w:r w:rsidRPr="007A245D">
              <w:rPr>
                <w:rFonts w:hint="cs"/>
                <w:sz w:val="26"/>
                <w:rtl/>
              </w:rPr>
              <w:t xml:space="preserve">, </w:t>
            </w:r>
            <w:r w:rsidRPr="007A245D">
              <w:rPr>
                <w:sz w:val="26"/>
                <w:rtl/>
              </w:rPr>
              <w:t>עוסק בסחר מכשירים אלחוטיים</w:t>
            </w:r>
            <w:r w:rsidRPr="007A245D">
              <w:rPr>
                <w:rFonts w:hint="cs"/>
                <w:sz w:val="26"/>
                <w:rtl/>
              </w:rPr>
              <w:t xml:space="preserve">, </w:t>
            </w:r>
            <w:r w:rsidRPr="007A245D">
              <w:rPr>
                <w:sz w:val="26"/>
                <w:rtl/>
              </w:rPr>
              <w:t>מי שהוקצה לו תדר לפי סעיף 5ד</w:t>
            </w:r>
            <w:r w:rsidRPr="007A245D">
              <w:rPr>
                <w:rFonts w:hint="cs"/>
                <w:sz w:val="26"/>
                <w:rtl/>
              </w:rPr>
              <w:t xml:space="preserve"> או אדם אחר</w:t>
            </w:r>
            <w:r w:rsidRPr="007A245D">
              <w:rPr>
                <w:sz w:val="26"/>
                <w:rtl/>
              </w:rPr>
              <w:t>, שלא מסר מידע שנדרש למוסרו לפי סעיף 5טז או לפי סעיף</w:t>
            </w:r>
            <w:r w:rsidRPr="007A245D">
              <w:rPr>
                <w:rFonts w:hint="cs"/>
                <w:sz w:val="26"/>
                <w:rtl/>
              </w:rPr>
              <w:t xml:space="preserve"> 5ז1</w:t>
            </w:r>
            <w:r w:rsidRPr="007A245D">
              <w:rPr>
                <w:sz w:val="26"/>
                <w:rtl/>
              </w:rPr>
              <w:t>, לפי העניין</w:t>
            </w:r>
            <w:r w:rsidRPr="007A245D">
              <w:rPr>
                <w:rFonts w:hint="cs"/>
                <w:sz w:val="26"/>
                <w:rtl/>
              </w:rPr>
              <w:t>;"</w:t>
            </w:r>
          </w:p>
        </w:tc>
      </w:tr>
      <w:tr w:rsidR="00992148" w:rsidRPr="007A245D" w14:paraId="7CADB29B" w14:textId="77777777">
        <w:trPr>
          <w:cantSplit/>
          <w:trHeight w:val="60"/>
        </w:trPr>
        <w:tc>
          <w:tcPr>
            <w:tcW w:w="1871" w:type="dxa"/>
          </w:tcPr>
          <w:p w14:paraId="34FE81F9" w14:textId="77777777" w:rsidR="00992148" w:rsidRPr="007A245D" w:rsidRDefault="00992148" w:rsidP="00992148">
            <w:pPr>
              <w:pStyle w:val="TableSideHeading"/>
            </w:pPr>
          </w:p>
        </w:tc>
        <w:tc>
          <w:tcPr>
            <w:tcW w:w="624" w:type="dxa"/>
          </w:tcPr>
          <w:p w14:paraId="22CCFC82" w14:textId="77777777" w:rsidR="00992148" w:rsidRPr="007A245D" w:rsidRDefault="00992148" w:rsidP="00992148">
            <w:pPr>
              <w:pStyle w:val="TableText"/>
            </w:pPr>
          </w:p>
        </w:tc>
        <w:tc>
          <w:tcPr>
            <w:tcW w:w="624" w:type="dxa"/>
          </w:tcPr>
          <w:p w14:paraId="2CFFD2E8" w14:textId="77777777" w:rsidR="00992148" w:rsidRPr="007A245D" w:rsidRDefault="00992148" w:rsidP="00992148">
            <w:pPr>
              <w:pStyle w:val="TableText"/>
            </w:pPr>
          </w:p>
        </w:tc>
        <w:tc>
          <w:tcPr>
            <w:tcW w:w="624" w:type="dxa"/>
          </w:tcPr>
          <w:p w14:paraId="6D4AD34A" w14:textId="77777777" w:rsidR="00992148" w:rsidRPr="007A245D" w:rsidRDefault="00992148" w:rsidP="00992148">
            <w:pPr>
              <w:pStyle w:val="TableText"/>
            </w:pPr>
          </w:p>
        </w:tc>
        <w:tc>
          <w:tcPr>
            <w:tcW w:w="5898" w:type="dxa"/>
            <w:gridSpan w:val="3"/>
          </w:tcPr>
          <w:p w14:paraId="6A98A2E2" w14:textId="77777777" w:rsidR="00992148" w:rsidRPr="007A245D" w:rsidRDefault="00992148" w:rsidP="00992148">
            <w:pPr>
              <w:pStyle w:val="TableBlock"/>
              <w:numPr>
                <w:ilvl w:val="0"/>
                <w:numId w:val="17"/>
              </w:numPr>
              <w:tabs>
                <w:tab w:val="left" w:pos="624"/>
              </w:tabs>
              <w:rPr>
                <w:sz w:val="26"/>
                <w:rtl/>
              </w:rPr>
            </w:pPr>
            <w:r w:rsidRPr="007A245D">
              <w:rPr>
                <w:rFonts w:hint="cs"/>
                <w:sz w:val="26"/>
                <w:rtl/>
              </w:rPr>
              <w:t>בפסקה (8), לפני "שלא מסר מסמך" יבוא "או מפעיל רשת לוויינית".</w:t>
            </w:r>
          </w:p>
        </w:tc>
      </w:tr>
      <w:tr w:rsidR="00992148" w:rsidRPr="007A245D" w14:paraId="34DC0C1E" w14:textId="77777777">
        <w:trPr>
          <w:cantSplit/>
          <w:trHeight w:val="60"/>
        </w:trPr>
        <w:tc>
          <w:tcPr>
            <w:tcW w:w="1871" w:type="dxa"/>
          </w:tcPr>
          <w:p w14:paraId="2EA9E3D7" w14:textId="77777777" w:rsidR="00992148" w:rsidRPr="007A245D" w:rsidRDefault="00992148" w:rsidP="00992148">
            <w:pPr>
              <w:pStyle w:val="TableSideHeading"/>
              <w:keepLines w:val="0"/>
            </w:pPr>
            <w:r w:rsidRPr="007A245D">
              <w:rPr>
                <w:rFonts w:hint="cs"/>
                <w:rtl/>
              </w:rPr>
              <w:t>תיקון סעיף 7</w:t>
            </w:r>
          </w:p>
        </w:tc>
        <w:tc>
          <w:tcPr>
            <w:tcW w:w="624" w:type="dxa"/>
          </w:tcPr>
          <w:p w14:paraId="46966893" w14:textId="77777777" w:rsidR="00992148" w:rsidRPr="007A245D" w:rsidRDefault="00992148" w:rsidP="00992148">
            <w:pPr>
              <w:pStyle w:val="TableText"/>
              <w:keepLines w:val="0"/>
              <w:numPr>
                <w:ilvl w:val="0"/>
                <w:numId w:val="3"/>
              </w:numPr>
            </w:pPr>
          </w:p>
        </w:tc>
        <w:tc>
          <w:tcPr>
            <w:tcW w:w="7146" w:type="dxa"/>
            <w:gridSpan w:val="5"/>
          </w:tcPr>
          <w:p w14:paraId="1336B575" w14:textId="77777777" w:rsidR="00992148" w:rsidRPr="007A245D" w:rsidRDefault="00992148" w:rsidP="00992148">
            <w:pPr>
              <w:pStyle w:val="TableBlock"/>
              <w:keepLines w:val="0"/>
            </w:pPr>
            <w:r w:rsidRPr="007A245D">
              <w:rPr>
                <w:rFonts w:hint="cs"/>
                <w:rtl/>
              </w:rPr>
              <w:t>בסעיף 7 לחוק העיקרי, סעיפים קטנים (</w:t>
            </w:r>
            <w:r w:rsidRPr="007A245D">
              <w:rPr>
                <w:rFonts w:hint="eastAsia"/>
                <w:rtl/>
              </w:rPr>
              <w:t>ב</w:t>
            </w:r>
            <w:r w:rsidRPr="007A245D">
              <w:rPr>
                <w:rtl/>
              </w:rPr>
              <w:t xml:space="preserve">) </w:t>
            </w:r>
            <w:r w:rsidRPr="007A245D">
              <w:rPr>
                <w:rFonts w:hint="eastAsia"/>
                <w:rtl/>
              </w:rPr>
              <w:t>ו</w:t>
            </w:r>
            <w:r w:rsidRPr="007A245D">
              <w:rPr>
                <w:rtl/>
              </w:rPr>
              <w:t>-(</w:t>
            </w:r>
            <w:r w:rsidRPr="007A245D">
              <w:rPr>
                <w:rFonts w:hint="eastAsia"/>
                <w:rtl/>
              </w:rPr>
              <w:t>ג</w:t>
            </w:r>
            <w:r w:rsidRPr="007A245D">
              <w:rPr>
                <w:rFonts w:hint="cs"/>
                <w:rtl/>
              </w:rPr>
              <w:t xml:space="preserve">) </w:t>
            </w:r>
            <w:r w:rsidRPr="007A245D">
              <w:rPr>
                <w:rtl/>
              </w:rPr>
              <w:t>–</w:t>
            </w:r>
            <w:r w:rsidRPr="007A245D">
              <w:rPr>
                <w:rFonts w:hint="cs"/>
                <w:rtl/>
              </w:rPr>
              <w:t xml:space="preserve"> יימחקו.</w:t>
            </w:r>
          </w:p>
        </w:tc>
      </w:tr>
      <w:tr w:rsidR="00992148" w:rsidRPr="007A245D" w14:paraId="2A83A506" w14:textId="77777777">
        <w:trPr>
          <w:cantSplit/>
          <w:trHeight w:val="60"/>
        </w:trPr>
        <w:tc>
          <w:tcPr>
            <w:tcW w:w="1871" w:type="dxa"/>
          </w:tcPr>
          <w:p w14:paraId="78C9A0BA" w14:textId="77777777" w:rsidR="00992148" w:rsidRPr="007A245D" w:rsidRDefault="00992148" w:rsidP="00992148">
            <w:pPr>
              <w:pStyle w:val="TableSideHeading"/>
              <w:keepLines w:val="0"/>
            </w:pPr>
            <w:r w:rsidRPr="007A245D">
              <w:rPr>
                <w:rFonts w:hint="cs"/>
                <w:rtl/>
              </w:rPr>
              <w:t xml:space="preserve">ביטול סעיפים 8 ו-9 </w:t>
            </w:r>
          </w:p>
        </w:tc>
        <w:tc>
          <w:tcPr>
            <w:tcW w:w="624" w:type="dxa"/>
          </w:tcPr>
          <w:p w14:paraId="6A280ADC" w14:textId="77777777" w:rsidR="00992148" w:rsidRPr="007A245D" w:rsidRDefault="00992148" w:rsidP="00992148">
            <w:pPr>
              <w:pStyle w:val="TableText"/>
              <w:keepLines w:val="0"/>
              <w:numPr>
                <w:ilvl w:val="0"/>
                <w:numId w:val="3"/>
              </w:numPr>
            </w:pPr>
          </w:p>
        </w:tc>
        <w:tc>
          <w:tcPr>
            <w:tcW w:w="7146" w:type="dxa"/>
            <w:gridSpan w:val="5"/>
          </w:tcPr>
          <w:p w14:paraId="1D358D8A" w14:textId="77777777" w:rsidR="00992148" w:rsidRPr="007A245D" w:rsidRDefault="00992148" w:rsidP="00992148">
            <w:pPr>
              <w:pStyle w:val="TableBlock"/>
              <w:keepLines w:val="0"/>
            </w:pPr>
            <w:r w:rsidRPr="007A245D">
              <w:rPr>
                <w:rFonts w:hint="cs"/>
                <w:rtl/>
              </w:rPr>
              <w:t xml:space="preserve">סעיפים 8 ו-9 לחוק העיקרי </w:t>
            </w:r>
            <w:r w:rsidRPr="007A245D">
              <w:rPr>
                <w:rtl/>
              </w:rPr>
              <w:t>–</w:t>
            </w:r>
            <w:r w:rsidRPr="007A245D">
              <w:rPr>
                <w:rFonts w:hint="cs"/>
                <w:rtl/>
              </w:rPr>
              <w:t xml:space="preserve"> בטלים.</w:t>
            </w:r>
          </w:p>
        </w:tc>
      </w:tr>
      <w:tr w:rsidR="00992148" w:rsidRPr="007A245D" w14:paraId="23CF3C5A" w14:textId="77777777">
        <w:trPr>
          <w:cantSplit/>
          <w:trHeight w:val="60"/>
        </w:trPr>
        <w:tc>
          <w:tcPr>
            <w:tcW w:w="1871" w:type="dxa"/>
          </w:tcPr>
          <w:p w14:paraId="175EB25F" w14:textId="77777777" w:rsidR="00992148" w:rsidRPr="007A245D" w:rsidRDefault="00992148" w:rsidP="00992148">
            <w:pPr>
              <w:pStyle w:val="TableSideHeading"/>
              <w:keepLines w:val="0"/>
            </w:pPr>
            <w:r w:rsidRPr="007A245D">
              <w:rPr>
                <w:rFonts w:hint="cs"/>
                <w:rtl/>
              </w:rPr>
              <w:t>תיקון סעיף 10</w:t>
            </w:r>
          </w:p>
        </w:tc>
        <w:tc>
          <w:tcPr>
            <w:tcW w:w="624" w:type="dxa"/>
          </w:tcPr>
          <w:p w14:paraId="26ED9C2A" w14:textId="77777777" w:rsidR="00992148" w:rsidRPr="007A245D" w:rsidRDefault="00992148" w:rsidP="00992148">
            <w:pPr>
              <w:pStyle w:val="TableText"/>
              <w:keepLines w:val="0"/>
              <w:numPr>
                <w:ilvl w:val="0"/>
                <w:numId w:val="3"/>
              </w:numPr>
            </w:pPr>
          </w:p>
        </w:tc>
        <w:tc>
          <w:tcPr>
            <w:tcW w:w="7146" w:type="dxa"/>
            <w:gridSpan w:val="5"/>
          </w:tcPr>
          <w:p w14:paraId="048CACD6" w14:textId="77777777" w:rsidR="00992148" w:rsidRPr="007A245D" w:rsidRDefault="00992148" w:rsidP="00992148">
            <w:pPr>
              <w:pStyle w:val="TableBlock"/>
              <w:keepLines w:val="0"/>
            </w:pPr>
            <w:r w:rsidRPr="007A245D">
              <w:rPr>
                <w:rFonts w:hint="cs"/>
                <w:rtl/>
              </w:rPr>
              <w:t xml:space="preserve">בסעיף 10 לחוק העיקרי - </w:t>
            </w:r>
          </w:p>
        </w:tc>
      </w:tr>
      <w:tr w:rsidR="00992148" w:rsidRPr="007A245D" w14:paraId="62397914" w14:textId="77777777">
        <w:trPr>
          <w:cantSplit/>
          <w:trHeight w:val="60"/>
        </w:trPr>
        <w:tc>
          <w:tcPr>
            <w:tcW w:w="1871" w:type="dxa"/>
          </w:tcPr>
          <w:p w14:paraId="604AFB6C" w14:textId="77777777" w:rsidR="00992148" w:rsidRPr="007A245D" w:rsidRDefault="00992148" w:rsidP="00992148">
            <w:pPr>
              <w:pStyle w:val="TableSideHeading"/>
            </w:pPr>
          </w:p>
        </w:tc>
        <w:tc>
          <w:tcPr>
            <w:tcW w:w="624" w:type="dxa"/>
          </w:tcPr>
          <w:p w14:paraId="379C36F3" w14:textId="77777777" w:rsidR="00992148" w:rsidRPr="007A245D" w:rsidRDefault="00992148" w:rsidP="00992148">
            <w:pPr>
              <w:pStyle w:val="TableText"/>
            </w:pPr>
          </w:p>
        </w:tc>
        <w:tc>
          <w:tcPr>
            <w:tcW w:w="624" w:type="dxa"/>
          </w:tcPr>
          <w:p w14:paraId="7EF4E483" w14:textId="77777777" w:rsidR="00992148" w:rsidRPr="007A245D" w:rsidRDefault="00992148" w:rsidP="00992148">
            <w:pPr>
              <w:pStyle w:val="TableText"/>
            </w:pPr>
          </w:p>
        </w:tc>
        <w:tc>
          <w:tcPr>
            <w:tcW w:w="6522" w:type="dxa"/>
            <w:gridSpan w:val="4"/>
          </w:tcPr>
          <w:p w14:paraId="13EF666F" w14:textId="77777777" w:rsidR="00992148" w:rsidRPr="007A245D" w:rsidRDefault="00992148" w:rsidP="00992148">
            <w:pPr>
              <w:pStyle w:val="TableBlock"/>
              <w:numPr>
                <w:ilvl w:val="0"/>
                <w:numId w:val="13"/>
              </w:numPr>
              <w:tabs>
                <w:tab w:val="left" w:pos="624"/>
              </w:tabs>
            </w:pPr>
            <w:r w:rsidRPr="007A245D">
              <w:rPr>
                <w:rFonts w:hint="cs"/>
                <w:rtl/>
              </w:rPr>
              <w:t xml:space="preserve">בסעיף קטן (א), פסקאות (1) ו-(3) - יימחקו. </w:t>
            </w:r>
          </w:p>
        </w:tc>
      </w:tr>
      <w:tr w:rsidR="00992148" w:rsidRPr="007A245D" w14:paraId="25901F39" w14:textId="77777777">
        <w:trPr>
          <w:cantSplit/>
          <w:trHeight w:val="60"/>
        </w:trPr>
        <w:tc>
          <w:tcPr>
            <w:tcW w:w="1871" w:type="dxa"/>
          </w:tcPr>
          <w:p w14:paraId="51E6DC6A" w14:textId="77777777" w:rsidR="00992148" w:rsidRPr="007A245D" w:rsidRDefault="00992148" w:rsidP="00992148">
            <w:pPr>
              <w:pStyle w:val="TableSideHeading"/>
            </w:pPr>
          </w:p>
        </w:tc>
        <w:tc>
          <w:tcPr>
            <w:tcW w:w="624" w:type="dxa"/>
          </w:tcPr>
          <w:p w14:paraId="20A2BAC8" w14:textId="77777777" w:rsidR="00992148" w:rsidRPr="007A245D" w:rsidRDefault="00992148" w:rsidP="00992148">
            <w:pPr>
              <w:pStyle w:val="TableText"/>
            </w:pPr>
          </w:p>
        </w:tc>
        <w:tc>
          <w:tcPr>
            <w:tcW w:w="624" w:type="dxa"/>
          </w:tcPr>
          <w:p w14:paraId="1DE45031" w14:textId="77777777" w:rsidR="00992148" w:rsidRPr="007A245D" w:rsidRDefault="00992148" w:rsidP="00992148">
            <w:pPr>
              <w:pStyle w:val="TableText"/>
            </w:pPr>
          </w:p>
        </w:tc>
        <w:tc>
          <w:tcPr>
            <w:tcW w:w="6522" w:type="dxa"/>
            <w:gridSpan w:val="4"/>
          </w:tcPr>
          <w:p w14:paraId="5AE530DB" w14:textId="77777777" w:rsidR="00992148" w:rsidRPr="007A245D" w:rsidRDefault="00992148" w:rsidP="00992148">
            <w:pPr>
              <w:pStyle w:val="TableBlock"/>
              <w:numPr>
                <w:ilvl w:val="0"/>
                <w:numId w:val="13"/>
              </w:numPr>
              <w:tabs>
                <w:tab w:val="left" w:pos="624"/>
              </w:tabs>
            </w:pPr>
            <w:r w:rsidRPr="007A245D">
              <w:rPr>
                <w:rFonts w:hint="cs"/>
                <w:rtl/>
              </w:rPr>
              <w:t xml:space="preserve">סעיף קטן (ב) </w:t>
            </w:r>
            <w:r w:rsidRPr="007A245D">
              <w:rPr>
                <w:rtl/>
              </w:rPr>
              <w:t>–</w:t>
            </w:r>
            <w:r w:rsidRPr="007A245D">
              <w:rPr>
                <w:rFonts w:hint="cs"/>
                <w:rtl/>
              </w:rPr>
              <w:t xml:space="preserve"> יימחק.</w:t>
            </w:r>
          </w:p>
        </w:tc>
      </w:tr>
      <w:tr w:rsidR="00992148" w:rsidRPr="007A245D" w14:paraId="47CB9ECA" w14:textId="77777777">
        <w:trPr>
          <w:cantSplit/>
          <w:trHeight w:val="60"/>
        </w:trPr>
        <w:tc>
          <w:tcPr>
            <w:tcW w:w="1871" w:type="dxa"/>
          </w:tcPr>
          <w:p w14:paraId="250A8322" w14:textId="77777777" w:rsidR="00992148" w:rsidRPr="007A245D" w:rsidRDefault="00992148" w:rsidP="00992148">
            <w:pPr>
              <w:pStyle w:val="TableSideHeading"/>
              <w:keepLines w:val="0"/>
            </w:pPr>
            <w:r w:rsidRPr="007A245D">
              <w:rPr>
                <w:rFonts w:hint="cs"/>
                <w:rtl/>
              </w:rPr>
              <w:t>תיקון סעיף 11ד</w:t>
            </w:r>
          </w:p>
        </w:tc>
        <w:tc>
          <w:tcPr>
            <w:tcW w:w="624" w:type="dxa"/>
          </w:tcPr>
          <w:p w14:paraId="1F557663" w14:textId="77777777" w:rsidR="00992148" w:rsidRPr="007A245D" w:rsidRDefault="00992148" w:rsidP="00992148">
            <w:pPr>
              <w:pStyle w:val="TableText"/>
              <w:keepLines w:val="0"/>
              <w:numPr>
                <w:ilvl w:val="0"/>
                <w:numId w:val="3"/>
              </w:numPr>
            </w:pPr>
          </w:p>
        </w:tc>
        <w:tc>
          <w:tcPr>
            <w:tcW w:w="7146" w:type="dxa"/>
            <w:gridSpan w:val="5"/>
          </w:tcPr>
          <w:p w14:paraId="2CAB6EEF" w14:textId="77777777" w:rsidR="00992148" w:rsidRPr="007A245D" w:rsidRDefault="00992148" w:rsidP="00992148">
            <w:pPr>
              <w:pStyle w:val="TableBlock"/>
              <w:keepLines w:val="0"/>
            </w:pPr>
            <w:r w:rsidRPr="007A245D">
              <w:rPr>
                <w:rFonts w:hint="cs"/>
                <w:rtl/>
              </w:rPr>
              <w:t>בסעיף 11ד לחוק העיקרי, אחרי סעיף קטן(ו) יבוא:</w:t>
            </w:r>
          </w:p>
        </w:tc>
      </w:tr>
      <w:tr w:rsidR="00992148" w:rsidRPr="007A245D" w14:paraId="5FC1D756" w14:textId="77777777">
        <w:trPr>
          <w:cantSplit/>
          <w:trHeight w:val="60"/>
        </w:trPr>
        <w:tc>
          <w:tcPr>
            <w:tcW w:w="1871" w:type="dxa"/>
          </w:tcPr>
          <w:p w14:paraId="69978EA9" w14:textId="77777777" w:rsidR="00992148" w:rsidRPr="007A245D" w:rsidRDefault="00992148" w:rsidP="00992148">
            <w:pPr>
              <w:pStyle w:val="TableSideHeading"/>
              <w:keepLines w:val="0"/>
              <w:rPr>
                <w:rtl/>
              </w:rPr>
            </w:pPr>
          </w:p>
        </w:tc>
        <w:tc>
          <w:tcPr>
            <w:tcW w:w="624" w:type="dxa"/>
          </w:tcPr>
          <w:p w14:paraId="7648DD15" w14:textId="77777777" w:rsidR="00992148" w:rsidRPr="007A245D" w:rsidRDefault="00992148" w:rsidP="00992148">
            <w:pPr>
              <w:pStyle w:val="TableText"/>
            </w:pPr>
          </w:p>
        </w:tc>
        <w:tc>
          <w:tcPr>
            <w:tcW w:w="7146" w:type="dxa"/>
            <w:gridSpan w:val="5"/>
          </w:tcPr>
          <w:p w14:paraId="645659D9" w14:textId="77777777" w:rsidR="00992148" w:rsidRPr="007A245D" w:rsidRDefault="00992148" w:rsidP="00992148">
            <w:pPr>
              <w:pStyle w:val="TableBlock"/>
              <w:keepLines w:val="0"/>
              <w:rPr>
                <w:rtl/>
              </w:rPr>
            </w:pPr>
            <w:r w:rsidRPr="007A245D">
              <w:rPr>
                <w:rFonts w:hint="cs"/>
                <w:rtl/>
              </w:rPr>
              <w:t xml:space="preserve">"(ז) הוראות סעיף זה יחולו, בשינויים המחויבים, גם על מכשיר שאינו מכשיר אלחוטי, הגורם לשיבוש או להפרעה </w:t>
            </w:r>
            <w:r w:rsidRPr="007A245D">
              <w:rPr>
                <w:rFonts w:hint="eastAsia"/>
                <w:rtl/>
              </w:rPr>
              <w:t>ניכרים</w:t>
            </w:r>
            <w:r w:rsidRPr="007A245D">
              <w:rPr>
                <w:rFonts w:hint="cs"/>
                <w:rtl/>
              </w:rPr>
              <w:t xml:space="preserve"> לפעילותם של מכשירים אלחוטיים הפועלים כדין.".</w:t>
            </w:r>
          </w:p>
        </w:tc>
      </w:tr>
      <w:tr w:rsidR="00992148" w:rsidRPr="007A245D" w14:paraId="7B52A5C2" w14:textId="77777777" w:rsidTr="009953D6">
        <w:trPr>
          <w:cantSplit/>
          <w:trHeight w:val="60"/>
        </w:trPr>
        <w:tc>
          <w:tcPr>
            <w:tcW w:w="1871" w:type="dxa"/>
          </w:tcPr>
          <w:p w14:paraId="2A6EE199" w14:textId="77777777" w:rsidR="00992148" w:rsidRPr="007A245D" w:rsidRDefault="00992148" w:rsidP="00992148">
            <w:pPr>
              <w:pStyle w:val="TableSideHeading"/>
              <w:keepLines w:val="0"/>
            </w:pPr>
            <w:r w:rsidRPr="007A245D">
              <w:rPr>
                <w:rFonts w:hint="cs"/>
                <w:rtl/>
              </w:rPr>
              <w:t>תיקון סעיף 12א</w:t>
            </w:r>
          </w:p>
        </w:tc>
        <w:tc>
          <w:tcPr>
            <w:tcW w:w="624" w:type="dxa"/>
          </w:tcPr>
          <w:p w14:paraId="7AD17EE0" w14:textId="77777777" w:rsidR="00992148" w:rsidRPr="007A245D" w:rsidRDefault="00992148" w:rsidP="00992148">
            <w:pPr>
              <w:pStyle w:val="TableText"/>
              <w:keepLines w:val="0"/>
              <w:numPr>
                <w:ilvl w:val="0"/>
                <w:numId w:val="3"/>
              </w:numPr>
            </w:pPr>
          </w:p>
        </w:tc>
        <w:tc>
          <w:tcPr>
            <w:tcW w:w="7146" w:type="dxa"/>
            <w:gridSpan w:val="5"/>
          </w:tcPr>
          <w:p w14:paraId="51FD3E7A" w14:textId="77777777" w:rsidR="00992148" w:rsidRPr="007A245D" w:rsidRDefault="00992148" w:rsidP="00992148">
            <w:pPr>
              <w:pStyle w:val="TableBlock"/>
              <w:keepLines w:val="0"/>
            </w:pPr>
            <w:r w:rsidRPr="007A245D">
              <w:rPr>
                <w:rtl/>
              </w:rPr>
              <w:t>בסעיף 12א(א)</w:t>
            </w:r>
            <w:r w:rsidRPr="007A245D">
              <w:rPr>
                <w:rFonts w:hint="cs"/>
                <w:rtl/>
              </w:rPr>
              <w:t xml:space="preserve"> לחוק העיקרי</w:t>
            </w:r>
            <w:r w:rsidRPr="007A245D">
              <w:rPr>
                <w:rtl/>
              </w:rPr>
              <w:t>, המילה "בכיר" – תימחק</w:t>
            </w:r>
            <w:r w:rsidRPr="007A245D">
              <w:rPr>
                <w:rFonts w:hint="cs"/>
                <w:rtl/>
              </w:rPr>
              <w:t>.</w:t>
            </w:r>
          </w:p>
        </w:tc>
      </w:tr>
      <w:tr w:rsidR="00992148" w:rsidRPr="007A245D" w14:paraId="0A89FF26" w14:textId="77777777">
        <w:trPr>
          <w:cantSplit/>
          <w:trHeight w:val="60"/>
        </w:trPr>
        <w:tc>
          <w:tcPr>
            <w:tcW w:w="1871" w:type="dxa"/>
          </w:tcPr>
          <w:p w14:paraId="2CAE02B5" w14:textId="77777777" w:rsidR="00992148" w:rsidRPr="007A245D" w:rsidRDefault="00992148" w:rsidP="00992148">
            <w:pPr>
              <w:pStyle w:val="TableSideHeading"/>
              <w:keepLines w:val="0"/>
            </w:pPr>
            <w:r w:rsidRPr="007A245D">
              <w:rPr>
                <w:rFonts w:hint="cs"/>
                <w:rtl/>
              </w:rPr>
              <w:t>תיקון סעיף 13</w:t>
            </w:r>
          </w:p>
        </w:tc>
        <w:tc>
          <w:tcPr>
            <w:tcW w:w="624" w:type="dxa"/>
          </w:tcPr>
          <w:p w14:paraId="2AAA9DB7" w14:textId="77777777" w:rsidR="00992148" w:rsidRPr="007A245D" w:rsidRDefault="00992148" w:rsidP="00992148">
            <w:pPr>
              <w:pStyle w:val="TableText"/>
              <w:keepLines w:val="0"/>
              <w:numPr>
                <w:ilvl w:val="0"/>
                <w:numId w:val="3"/>
              </w:numPr>
            </w:pPr>
          </w:p>
        </w:tc>
        <w:tc>
          <w:tcPr>
            <w:tcW w:w="7146" w:type="dxa"/>
            <w:gridSpan w:val="5"/>
          </w:tcPr>
          <w:p w14:paraId="6E7145A7" w14:textId="77777777" w:rsidR="00992148" w:rsidRPr="007A245D" w:rsidRDefault="00992148" w:rsidP="00992148">
            <w:pPr>
              <w:pStyle w:val="TableBlock"/>
              <w:keepLines w:val="0"/>
            </w:pPr>
            <w:r w:rsidRPr="007A245D">
              <w:rPr>
                <w:rFonts w:hint="cs"/>
                <w:rtl/>
              </w:rPr>
              <w:t xml:space="preserve">בסעיף 13 לחוק העיקרי - </w:t>
            </w:r>
          </w:p>
        </w:tc>
      </w:tr>
      <w:tr w:rsidR="00992148" w:rsidRPr="007A245D" w14:paraId="141C6AB3" w14:textId="77777777">
        <w:trPr>
          <w:cantSplit/>
          <w:trHeight w:val="60"/>
        </w:trPr>
        <w:tc>
          <w:tcPr>
            <w:tcW w:w="1871" w:type="dxa"/>
          </w:tcPr>
          <w:p w14:paraId="6B0E026F" w14:textId="77777777" w:rsidR="00992148" w:rsidRPr="007A245D" w:rsidRDefault="00992148" w:rsidP="00992148">
            <w:pPr>
              <w:pStyle w:val="TableSideHeading"/>
            </w:pPr>
          </w:p>
        </w:tc>
        <w:tc>
          <w:tcPr>
            <w:tcW w:w="624" w:type="dxa"/>
          </w:tcPr>
          <w:p w14:paraId="13804DEB" w14:textId="77777777" w:rsidR="00992148" w:rsidRPr="007A245D" w:rsidRDefault="00992148" w:rsidP="00992148">
            <w:pPr>
              <w:pStyle w:val="TableText"/>
            </w:pPr>
          </w:p>
        </w:tc>
        <w:tc>
          <w:tcPr>
            <w:tcW w:w="624" w:type="dxa"/>
          </w:tcPr>
          <w:p w14:paraId="3C39F1EF" w14:textId="77777777" w:rsidR="00992148" w:rsidRPr="007A245D" w:rsidRDefault="00992148" w:rsidP="00992148">
            <w:pPr>
              <w:pStyle w:val="TableText"/>
            </w:pPr>
          </w:p>
        </w:tc>
        <w:tc>
          <w:tcPr>
            <w:tcW w:w="6522" w:type="dxa"/>
            <w:gridSpan w:val="4"/>
          </w:tcPr>
          <w:p w14:paraId="16033532" w14:textId="497C0872" w:rsidR="00992148" w:rsidRPr="007A245D" w:rsidRDefault="00BA6D85" w:rsidP="00BA6D85">
            <w:pPr>
              <w:pStyle w:val="TableBlock"/>
              <w:numPr>
                <w:ilvl w:val="0"/>
                <w:numId w:val="12"/>
              </w:numPr>
              <w:tabs>
                <w:tab w:val="left" w:pos="624"/>
              </w:tabs>
            </w:pPr>
            <w:r>
              <w:rPr>
                <w:rFonts w:hint="cs"/>
                <w:rtl/>
              </w:rPr>
              <w:t>בסעיף קטן (א) -</w:t>
            </w:r>
          </w:p>
        </w:tc>
      </w:tr>
      <w:tr w:rsidR="000612B2" w:rsidRPr="007A245D" w14:paraId="085BE9E4" w14:textId="77777777">
        <w:trPr>
          <w:cantSplit/>
          <w:trHeight w:val="60"/>
        </w:trPr>
        <w:tc>
          <w:tcPr>
            <w:tcW w:w="1871" w:type="dxa"/>
          </w:tcPr>
          <w:p w14:paraId="21361CF6" w14:textId="77777777" w:rsidR="000612B2" w:rsidRPr="007A245D" w:rsidRDefault="000612B2">
            <w:pPr>
              <w:pStyle w:val="TableSideHeading"/>
            </w:pPr>
          </w:p>
        </w:tc>
        <w:tc>
          <w:tcPr>
            <w:tcW w:w="624" w:type="dxa"/>
          </w:tcPr>
          <w:p w14:paraId="3401CB3B" w14:textId="77777777" w:rsidR="000612B2" w:rsidRPr="007A245D" w:rsidRDefault="000612B2">
            <w:pPr>
              <w:pStyle w:val="TableText"/>
            </w:pPr>
          </w:p>
        </w:tc>
        <w:tc>
          <w:tcPr>
            <w:tcW w:w="624" w:type="dxa"/>
          </w:tcPr>
          <w:p w14:paraId="43DE634F" w14:textId="77777777" w:rsidR="000612B2" w:rsidRPr="007A245D" w:rsidRDefault="000612B2">
            <w:pPr>
              <w:pStyle w:val="TableText"/>
            </w:pPr>
          </w:p>
        </w:tc>
        <w:tc>
          <w:tcPr>
            <w:tcW w:w="624" w:type="dxa"/>
          </w:tcPr>
          <w:p w14:paraId="4594B57A" w14:textId="77777777" w:rsidR="000612B2" w:rsidRPr="007A245D" w:rsidRDefault="000612B2">
            <w:pPr>
              <w:pStyle w:val="TableText"/>
            </w:pPr>
          </w:p>
        </w:tc>
        <w:tc>
          <w:tcPr>
            <w:tcW w:w="5898" w:type="dxa"/>
            <w:gridSpan w:val="3"/>
          </w:tcPr>
          <w:p w14:paraId="7502D2BF" w14:textId="77777777" w:rsidR="000612B2" w:rsidRPr="007A245D" w:rsidRDefault="000612B2" w:rsidP="00056EE4">
            <w:pPr>
              <w:pStyle w:val="TableBlock"/>
              <w:numPr>
                <w:ilvl w:val="0"/>
                <w:numId w:val="34"/>
              </w:numPr>
              <w:tabs>
                <w:tab w:val="left" w:pos="624"/>
              </w:tabs>
            </w:pPr>
            <w:r w:rsidRPr="007A245D">
              <w:rPr>
                <w:rFonts w:hint="cs"/>
                <w:rtl/>
              </w:rPr>
              <w:t>אחרי פסקה (1א) יבוא:</w:t>
            </w:r>
          </w:p>
        </w:tc>
      </w:tr>
      <w:tr w:rsidR="003E0DE1" w:rsidRPr="007A245D" w14:paraId="0EC3CB85" w14:textId="77777777">
        <w:trPr>
          <w:cantSplit/>
          <w:trHeight w:val="60"/>
        </w:trPr>
        <w:tc>
          <w:tcPr>
            <w:tcW w:w="1871" w:type="dxa"/>
          </w:tcPr>
          <w:p w14:paraId="49289716" w14:textId="77777777" w:rsidR="003E0DE1" w:rsidRPr="007A245D" w:rsidRDefault="003E0DE1" w:rsidP="003E0DE1">
            <w:pPr>
              <w:pStyle w:val="TableSideHeading"/>
            </w:pPr>
          </w:p>
        </w:tc>
        <w:tc>
          <w:tcPr>
            <w:tcW w:w="624" w:type="dxa"/>
          </w:tcPr>
          <w:p w14:paraId="3538F6DE" w14:textId="77777777" w:rsidR="003E0DE1" w:rsidRPr="007A245D" w:rsidRDefault="003E0DE1" w:rsidP="003E0DE1">
            <w:pPr>
              <w:pStyle w:val="TableText"/>
            </w:pPr>
          </w:p>
        </w:tc>
        <w:tc>
          <w:tcPr>
            <w:tcW w:w="624" w:type="dxa"/>
          </w:tcPr>
          <w:p w14:paraId="65636E40" w14:textId="77777777" w:rsidR="003E0DE1" w:rsidRPr="007A245D" w:rsidRDefault="003E0DE1" w:rsidP="003E0DE1">
            <w:pPr>
              <w:pStyle w:val="TableText"/>
            </w:pPr>
          </w:p>
        </w:tc>
        <w:tc>
          <w:tcPr>
            <w:tcW w:w="624" w:type="dxa"/>
          </w:tcPr>
          <w:p w14:paraId="328971A8" w14:textId="77777777" w:rsidR="003E0DE1" w:rsidRPr="007A245D" w:rsidRDefault="003E0DE1" w:rsidP="003E0DE1">
            <w:pPr>
              <w:pStyle w:val="TableText"/>
            </w:pPr>
          </w:p>
        </w:tc>
        <w:tc>
          <w:tcPr>
            <w:tcW w:w="5898" w:type="dxa"/>
            <w:gridSpan w:val="3"/>
          </w:tcPr>
          <w:p w14:paraId="5DD9FCCA" w14:textId="791AD86E" w:rsidR="003E0DE1" w:rsidRPr="007A245D" w:rsidRDefault="003E0DE1" w:rsidP="00F66516">
            <w:pPr>
              <w:pStyle w:val="TableBlock"/>
              <w:rPr>
                <w:rtl/>
              </w:rPr>
            </w:pPr>
            <w:r w:rsidRPr="007A245D">
              <w:rPr>
                <w:rFonts w:hint="cs"/>
                <w:rtl/>
              </w:rPr>
              <w:t xml:space="preserve">"(1ב) </w:t>
            </w:r>
            <w:r w:rsidRPr="007A245D">
              <w:rPr>
                <w:rtl/>
              </w:rPr>
              <w:t>הקובעות את התנאים להגשת בקשה עבור רישום רשת לוויינית באיגוד הבזק הבין-לאומי, תיאום תנאי השימוש ממועד הגשת הבקשה לרישום רשת לוויינית וכן במשך פעילותה, מתן אישור להקמת רשת לוויינית, ואת האגרות בעד הרישום, התיאום, האישור והפעולות השונות הנדרשות לשם כך</w:t>
            </w:r>
            <w:r w:rsidRPr="007A245D">
              <w:rPr>
                <w:rFonts w:hint="cs"/>
                <w:rtl/>
              </w:rPr>
              <w:t>"</w:t>
            </w:r>
            <w:r w:rsidR="00A14C53" w:rsidRPr="007A245D">
              <w:rPr>
                <w:rFonts w:hint="cs"/>
                <w:rtl/>
              </w:rPr>
              <w:t>;</w:t>
            </w:r>
            <w:r w:rsidR="00F66516" w:rsidRPr="007A245D">
              <w:rPr>
                <w:rFonts w:hint="cs"/>
                <w:rtl/>
              </w:rPr>
              <w:t>"</w:t>
            </w:r>
          </w:p>
        </w:tc>
      </w:tr>
      <w:tr w:rsidR="003E0DE1" w:rsidRPr="007A245D" w14:paraId="30999376" w14:textId="77777777">
        <w:trPr>
          <w:cantSplit/>
          <w:trHeight w:val="60"/>
        </w:trPr>
        <w:tc>
          <w:tcPr>
            <w:tcW w:w="1871" w:type="dxa"/>
          </w:tcPr>
          <w:p w14:paraId="086363A5" w14:textId="77777777" w:rsidR="003E0DE1" w:rsidRPr="007A245D" w:rsidRDefault="003E0DE1" w:rsidP="003E0DE1">
            <w:pPr>
              <w:pStyle w:val="TableSideHeading"/>
            </w:pPr>
          </w:p>
        </w:tc>
        <w:tc>
          <w:tcPr>
            <w:tcW w:w="624" w:type="dxa"/>
          </w:tcPr>
          <w:p w14:paraId="67F25880" w14:textId="77777777" w:rsidR="003E0DE1" w:rsidRPr="007A245D" w:rsidRDefault="003E0DE1" w:rsidP="003E0DE1">
            <w:pPr>
              <w:pStyle w:val="TableText"/>
            </w:pPr>
          </w:p>
        </w:tc>
        <w:tc>
          <w:tcPr>
            <w:tcW w:w="624" w:type="dxa"/>
          </w:tcPr>
          <w:p w14:paraId="573A231B" w14:textId="77777777" w:rsidR="003E0DE1" w:rsidRPr="007A245D" w:rsidRDefault="003E0DE1" w:rsidP="003E0DE1">
            <w:pPr>
              <w:pStyle w:val="TableText"/>
            </w:pPr>
          </w:p>
        </w:tc>
        <w:tc>
          <w:tcPr>
            <w:tcW w:w="624" w:type="dxa"/>
          </w:tcPr>
          <w:p w14:paraId="6C619F45" w14:textId="77777777" w:rsidR="003E0DE1" w:rsidRPr="007A245D" w:rsidRDefault="003E0DE1" w:rsidP="003E0DE1">
            <w:pPr>
              <w:pStyle w:val="TableText"/>
            </w:pPr>
          </w:p>
        </w:tc>
        <w:tc>
          <w:tcPr>
            <w:tcW w:w="5898" w:type="dxa"/>
            <w:gridSpan w:val="3"/>
          </w:tcPr>
          <w:p w14:paraId="7827F972" w14:textId="77777777" w:rsidR="003E0DE1" w:rsidRPr="007A245D" w:rsidRDefault="003E0DE1" w:rsidP="00056EE4">
            <w:pPr>
              <w:pStyle w:val="TableBlock"/>
              <w:numPr>
                <w:ilvl w:val="0"/>
                <w:numId w:val="34"/>
              </w:numPr>
              <w:tabs>
                <w:tab w:val="left" w:pos="624"/>
              </w:tabs>
              <w:rPr>
                <w:rtl/>
              </w:rPr>
            </w:pPr>
            <w:r w:rsidRPr="007A245D">
              <w:rPr>
                <w:rFonts w:hint="cs"/>
                <w:rtl/>
              </w:rPr>
              <w:t>אחרי פסקה (4) יבוא:</w:t>
            </w:r>
          </w:p>
        </w:tc>
      </w:tr>
      <w:tr w:rsidR="003E0DE1" w:rsidRPr="007A245D" w14:paraId="1B7EC6CF" w14:textId="77777777">
        <w:trPr>
          <w:cantSplit/>
          <w:trHeight w:val="60"/>
        </w:trPr>
        <w:tc>
          <w:tcPr>
            <w:tcW w:w="1871" w:type="dxa"/>
          </w:tcPr>
          <w:p w14:paraId="0EBAD1E3" w14:textId="77777777" w:rsidR="003E0DE1" w:rsidRPr="007A245D" w:rsidRDefault="003E0DE1" w:rsidP="003E0DE1">
            <w:pPr>
              <w:pStyle w:val="TableSideHeading"/>
            </w:pPr>
          </w:p>
        </w:tc>
        <w:tc>
          <w:tcPr>
            <w:tcW w:w="624" w:type="dxa"/>
          </w:tcPr>
          <w:p w14:paraId="3012B7E6" w14:textId="77777777" w:rsidR="003E0DE1" w:rsidRPr="007A245D" w:rsidRDefault="003E0DE1" w:rsidP="003E0DE1">
            <w:pPr>
              <w:pStyle w:val="TableText"/>
            </w:pPr>
          </w:p>
        </w:tc>
        <w:tc>
          <w:tcPr>
            <w:tcW w:w="624" w:type="dxa"/>
          </w:tcPr>
          <w:p w14:paraId="5925C281" w14:textId="77777777" w:rsidR="003E0DE1" w:rsidRPr="007A245D" w:rsidRDefault="003E0DE1" w:rsidP="003E0DE1">
            <w:pPr>
              <w:pStyle w:val="TableText"/>
            </w:pPr>
          </w:p>
        </w:tc>
        <w:tc>
          <w:tcPr>
            <w:tcW w:w="624" w:type="dxa"/>
          </w:tcPr>
          <w:p w14:paraId="18A3A170" w14:textId="77777777" w:rsidR="003E0DE1" w:rsidRPr="007A245D" w:rsidRDefault="003E0DE1" w:rsidP="003E0DE1">
            <w:pPr>
              <w:pStyle w:val="TableText"/>
            </w:pPr>
          </w:p>
        </w:tc>
        <w:tc>
          <w:tcPr>
            <w:tcW w:w="5898" w:type="dxa"/>
            <w:gridSpan w:val="3"/>
          </w:tcPr>
          <w:p w14:paraId="5874FF9B" w14:textId="6ACDCF04" w:rsidR="003E0DE1" w:rsidRPr="007A245D" w:rsidRDefault="003E0DE1" w:rsidP="000B5F0F">
            <w:pPr>
              <w:pStyle w:val="TableBlock"/>
              <w:rPr>
                <w:rtl/>
              </w:rPr>
            </w:pPr>
            <w:r w:rsidRPr="007A245D">
              <w:rPr>
                <w:rFonts w:hint="cs"/>
                <w:rtl/>
              </w:rPr>
              <w:t>"(5)</w:t>
            </w:r>
            <w:r w:rsidR="000B5F0F" w:rsidRPr="007A245D">
              <w:rPr>
                <w:rFonts w:hint="cs"/>
                <w:rtl/>
              </w:rPr>
              <w:t xml:space="preserve"> בדבר החזקת מכשיר אלחוטי, הפעלתו והתקנתו, ייצורו או הסחר בו, </w:t>
            </w:r>
            <w:r w:rsidR="000B5F0F" w:rsidRPr="007A245D">
              <w:rPr>
                <w:rtl/>
              </w:rPr>
              <w:t xml:space="preserve">או </w:t>
            </w:r>
            <w:r w:rsidR="000B5F0F" w:rsidRPr="007A245D">
              <w:rPr>
                <w:rFonts w:hint="cs"/>
                <w:rtl/>
              </w:rPr>
              <w:t xml:space="preserve">בדבר </w:t>
            </w:r>
            <w:r w:rsidR="000B5F0F" w:rsidRPr="007A245D">
              <w:rPr>
                <w:rtl/>
              </w:rPr>
              <w:t>הקמ</w:t>
            </w:r>
            <w:r w:rsidR="000B5F0F" w:rsidRPr="007A245D">
              <w:rPr>
                <w:rFonts w:hint="cs"/>
                <w:rtl/>
              </w:rPr>
              <w:t>ת תחנת אלחוט, החזקתה או הפעלתה</w:t>
            </w:r>
            <w:r w:rsidR="000B5F0F" w:rsidRPr="007A245D">
              <w:rPr>
                <w:rtl/>
              </w:rPr>
              <w:t>, ובלבד ששוכנע השר כי התקנות נחוצות כדי למנוע את אחד מאלה</w:t>
            </w:r>
            <w:r w:rsidRPr="007A245D">
              <w:rPr>
                <w:rtl/>
              </w:rPr>
              <w:t>:</w:t>
            </w:r>
          </w:p>
        </w:tc>
      </w:tr>
      <w:tr w:rsidR="003E0DE1" w:rsidRPr="007A245D" w14:paraId="26A8FA53" w14:textId="77777777">
        <w:trPr>
          <w:cantSplit/>
          <w:trHeight w:val="60"/>
        </w:trPr>
        <w:tc>
          <w:tcPr>
            <w:tcW w:w="1871" w:type="dxa"/>
          </w:tcPr>
          <w:p w14:paraId="699DC372" w14:textId="77777777" w:rsidR="003E0DE1" w:rsidRPr="007A245D" w:rsidRDefault="003E0DE1" w:rsidP="003E0DE1">
            <w:pPr>
              <w:pStyle w:val="TableSideHeading"/>
            </w:pPr>
          </w:p>
        </w:tc>
        <w:tc>
          <w:tcPr>
            <w:tcW w:w="624" w:type="dxa"/>
          </w:tcPr>
          <w:p w14:paraId="645FDADB" w14:textId="77777777" w:rsidR="003E0DE1" w:rsidRPr="007A245D" w:rsidRDefault="003E0DE1" w:rsidP="003E0DE1">
            <w:pPr>
              <w:pStyle w:val="TableText"/>
            </w:pPr>
          </w:p>
        </w:tc>
        <w:tc>
          <w:tcPr>
            <w:tcW w:w="624" w:type="dxa"/>
          </w:tcPr>
          <w:p w14:paraId="4C5BF9B8" w14:textId="77777777" w:rsidR="003E0DE1" w:rsidRPr="007A245D" w:rsidRDefault="003E0DE1" w:rsidP="003E0DE1">
            <w:pPr>
              <w:pStyle w:val="TableText"/>
            </w:pPr>
          </w:p>
        </w:tc>
        <w:tc>
          <w:tcPr>
            <w:tcW w:w="624" w:type="dxa"/>
          </w:tcPr>
          <w:p w14:paraId="7F87F2D6" w14:textId="77777777" w:rsidR="003E0DE1" w:rsidRPr="007A245D" w:rsidRDefault="003E0DE1" w:rsidP="003E0DE1">
            <w:pPr>
              <w:pStyle w:val="TableText"/>
            </w:pPr>
          </w:p>
        </w:tc>
        <w:tc>
          <w:tcPr>
            <w:tcW w:w="624" w:type="dxa"/>
          </w:tcPr>
          <w:p w14:paraId="1D7C0AA2" w14:textId="77777777" w:rsidR="003E0DE1" w:rsidRPr="007A245D" w:rsidRDefault="003E0DE1" w:rsidP="003E0DE1">
            <w:pPr>
              <w:pStyle w:val="TableText"/>
            </w:pPr>
          </w:p>
        </w:tc>
        <w:tc>
          <w:tcPr>
            <w:tcW w:w="5274" w:type="dxa"/>
            <w:gridSpan w:val="2"/>
          </w:tcPr>
          <w:p w14:paraId="3AB0AB50" w14:textId="77777777" w:rsidR="003E0DE1" w:rsidRPr="007A245D" w:rsidRDefault="003E0DE1" w:rsidP="00056EE4">
            <w:pPr>
              <w:pStyle w:val="TableBlock"/>
              <w:numPr>
                <w:ilvl w:val="0"/>
                <w:numId w:val="35"/>
              </w:numPr>
              <w:tabs>
                <w:tab w:val="left" w:pos="624"/>
              </w:tabs>
            </w:pPr>
            <w:r w:rsidRPr="007A245D">
              <w:rPr>
                <w:rtl/>
              </w:rPr>
              <w:t>פגיעה חמורה ומיידית בביטחון המדינה או בביטחון הציבור;</w:t>
            </w:r>
          </w:p>
        </w:tc>
      </w:tr>
      <w:tr w:rsidR="003E0DE1" w:rsidRPr="007A245D" w14:paraId="68CB7CD1" w14:textId="77777777">
        <w:trPr>
          <w:cantSplit/>
          <w:trHeight w:val="60"/>
        </w:trPr>
        <w:tc>
          <w:tcPr>
            <w:tcW w:w="1871" w:type="dxa"/>
          </w:tcPr>
          <w:p w14:paraId="3B9808F6" w14:textId="77777777" w:rsidR="003E0DE1" w:rsidRPr="007A245D" w:rsidRDefault="003E0DE1" w:rsidP="003E0DE1">
            <w:pPr>
              <w:pStyle w:val="TableSideHeading"/>
            </w:pPr>
          </w:p>
        </w:tc>
        <w:tc>
          <w:tcPr>
            <w:tcW w:w="624" w:type="dxa"/>
          </w:tcPr>
          <w:p w14:paraId="529C91CB" w14:textId="77777777" w:rsidR="003E0DE1" w:rsidRPr="007A245D" w:rsidRDefault="003E0DE1" w:rsidP="003E0DE1">
            <w:pPr>
              <w:pStyle w:val="TableText"/>
            </w:pPr>
          </w:p>
        </w:tc>
        <w:tc>
          <w:tcPr>
            <w:tcW w:w="624" w:type="dxa"/>
          </w:tcPr>
          <w:p w14:paraId="5B91FD13" w14:textId="77777777" w:rsidR="003E0DE1" w:rsidRPr="007A245D" w:rsidRDefault="003E0DE1" w:rsidP="003E0DE1">
            <w:pPr>
              <w:pStyle w:val="TableText"/>
            </w:pPr>
          </w:p>
        </w:tc>
        <w:tc>
          <w:tcPr>
            <w:tcW w:w="624" w:type="dxa"/>
          </w:tcPr>
          <w:p w14:paraId="0AA6A410" w14:textId="77777777" w:rsidR="003E0DE1" w:rsidRPr="007A245D" w:rsidRDefault="003E0DE1" w:rsidP="003E0DE1">
            <w:pPr>
              <w:pStyle w:val="TableText"/>
            </w:pPr>
          </w:p>
        </w:tc>
        <w:tc>
          <w:tcPr>
            <w:tcW w:w="624" w:type="dxa"/>
          </w:tcPr>
          <w:p w14:paraId="35F0AB57" w14:textId="77777777" w:rsidR="003E0DE1" w:rsidRPr="007A245D" w:rsidRDefault="003E0DE1" w:rsidP="003E0DE1">
            <w:pPr>
              <w:pStyle w:val="TableText"/>
            </w:pPr>
          </w:p>
        </w:tc>
        <w:tc>
          <w:tcPr>
            <w:tcW w:w="5274" w:type="dxa"/>
            <w:gridSpan w:val="2"/>
          </w:tcPr>
          <w:p w14:paraId="6CEA04EA" w14:textId="77777777" w:rsidR="003E0DE1" w:rsidRPr="007A245D" w:rsidRDefault="003E0DE1" w:rsidP="00056EE4">
            <w:pPr>
              <w:pStyle w:val="TableBlock"/>
              <w:numPr>
                <w:ilvl w:val="0"/>
                <w:numId w:val="35"/>
              </w:numPr>
              <w:tabs>
                <w:tab w:val="left" w:pos="624"/>
              </w:tabs>
            </w:pPr>
            <w:r w:rsidRPr="007A245D">
              <w:rPr>
                <w:rtl/>
              </w:rPr>
              <w:t>שיבוש או הפרעה משמעותיים לפעולתם של מכשירים אלחוטיים אחרים הפועלים כדין.</w:t>
            </w:r>
            <w:r w:rsidRPr="007A245D">
              <w:rPr>
                <w:rFonts w:hint="cs"/>
                <w:rtl/>
              </w:rPr>
              <w:t>"</w:t>
            </w:r>
          </w:p>
        </w:tc>
      </w:tr>
      <w:tr w:rsidR="003E0DE1" w:rsidRPr="007A245D" w14:paraId="723181D7" w14:textId="77777777">
        <w:trPr>
          <w:cantSplit/>
          <w:trHeight w:val="60"/>
        </w:trPr>
        <w:tc>
          <w:tcPr>
            <w:tcW w:w="1871" w:type="dxa"/>
          </w:tcPr>
          <w:p w14:paraId="618048D9" w14:textId="77777777" w:rsidR="003E0DE1" w:rsidRPr="007A245D" w:rsidRDefault="003E0DE1" w:rsidP="003E0DE1">
            <w:pPr>
              <w:pStyle w:val="TableSideHeading"/>
            </w:pPr>
          </w:p>
        </w:tc>
        <w:tc>
          <w:tcPr>
            <w:tcW w:w="624" w:type="dxa"/>
          </w:tcPr>
          <w:p w14:paraId="11778E64" w14:textId="77777777" w:rsidR="003E0DE1" w:rsidRPr="007A245D" w:rsidRDefault="003E0DE1" w:rsidP="003E0DE1">
            <w:pPr>
              <w:pStyle w:val="TableText"/>
            </w:pPr>
          </w:p>
        </w:tc>
        <w:tc>
          <w:tcPr>
            <w:tcW w:w="624" w:type="dxa"/>
          </w:tcPr>
          <w:p w14:paraId="329E58D6" w14:textId="77777777" w:rsidR="003E0DE1" w:rsidRPr="007A245D" w:rsidRDefault="003E0DE1" w:rsidP="003E0DE1">
            <w:pPr>
              <w:pStyle w:val="TableText"/>
            </w:pPr>
          </w:p>
        </w:tc>
        <w:tc>
          <w:tcPr>
            <w:tcW w:w="6522" w:type="dxa"/>
            <w:gridSpan w:val="4"/>
          </w:tcPr>
          <w:p w14:paraId="7FC2E0A8" w14:textId="77777777" w:rsidR="003E0DE1" w:rsidRPr="007A245D" w:rsidRDefault="003E0DE1" w:rsidP="003E0DE1">
            <w:pPr>
              <w:pStyle w:val="TableBlock"/>
              <w:numPr>
                <w:ilvl w:val="0"/>
                <w:numId w:val="12"/>
              </w:numPr>
              <w:tabs>
                <w:tab w:val="left" w:pos="624"/>
              </w:tabs>
              <w:rPr>
                <w:rtl/>
              </w:rPr>
            </w:pPr>
            <w:r w:rsidRPr="007A245D">
              <w:rPr>
                <w:rFonts w:hint="cs"/>
                <w:rtl/>
              </w:rPr>
              <w:t>אחרי סעיף קטן (א) יבוא:</w:t>
            </w:r>
          </w:p>
        </w:tc>
      </w:tr>
      <w:tr w:rsidR="003E0DE1" w:rsidRPr="007A245D" w14:paraId="039DA5DA" w14:textId="77777777">
        <w:trPr>
          <w:cantSplit/>
          <w:trHeight w:val="60"/>
        </w:trPr>
        <w:tc>
          <w:tcPr>
            <w:tcW w:w="1871" w:type="dxa"/>
          </w:tcPr>
          <w:p w14:paraId="704F1C33" w14:textId="77777777" w:rsidR="003E0DE1" w:rsidRPr="007A245D" w:rsidRDefault="003E0DE1" w:rsidP="003E0DE1">
            <w:pPr>
              <w:pStyle w:val="TableSideHeading"/>
            </w:pPr>
          </w:p>
        </w:tc>
        <w:tc>
          <w:tcPr>
            <w:tcW w:w="624" w:type="dxa"/>
          </w:tcPr>
          <w:p w14:paraId="25F9BD8D" w14:textId="77777777" w:rsidR="003E0DE1" w:rsidRPr="007A245D" w:rsidRDefault="003E0DE1" w:rsidP="003E0DE1">
            <w:pPr>
              <w:pStyle w:val="TableText"/>
            </w:pPr>
          </w:p>
        </w:tc>
        <w:tc>
          <w:tcPr>
            <w:tcW w:w="624" w:type="dxa"/>
          </w:tcPr>
          <w:p w14:paraId="78E988C9" w14:textId="77777777" w:rsidR="003E0DE1" w:rsidRPr="007A245D" w:rsidRDefault="003E0DE1" w:rsidP="003E0DE1">
            <w:pPr>
              <w:pStyle w:val="TableText"/>
            </w:pPr>
          </w:p>
        </w:tc>
        <w:tc>
          <w:tcPr>
            <w:tcW w:w="624" w:type="dxa"/>
          </w:tcPr>
          <w:p w14:paraId="32317A8F" w14:textId="77777777" w:rsidR="003E0DE1" w:rsidRPr="007A245D" w:rsidRDefault="003E0DE1" w:rsidP="003E0DE1">
            <w:pPr>
              <w:pStyle w:val="TableText"/>
            </w:pPr>
          </w:p>
        </w:tc>
        <w:tc>
          <w:tcPr>
            <w:tcW w:w="5898" w:type="dxa"/>
            <w:gridSpan w:val="3"/>
          </w:tcPr>
          <w:p w14:paraId="2F379D63" w14:textId="5E135756" w:rsidR="003E0DE1" w:rsidRPr="007A245D" w:rsidRDefault="003E0DE1" w:rsidP="001D20AE">
            <w:pPr>
              <w:pStyle w:val="TableBlock"/>
            </w:pPr>
            <w:r w:rsidRPr="007A245D">
              <w:rPr>
                <w:rFonts w:hint="cs"/>
                <w:rtl/>
              </w:rPr>
              <w:t>"(</w:t>
            </w:r>
            <w:r w:rsidR="001D20AE" w:rsidRPr="007A245D">
              <w:rPr>
                <w:rFonts w:hint="cs"/>
                <w:rtl/>
              </w:rPr>
              <w:t>א1</w:t>
            </w:r>
            <w:r w:rsidRPr="007A245D">
              <w:rPr>
                <w:rFonts w:hint="cs"/>
                <w:rtl/>
              </w:rPr>
              <w:t>) לעניין רישוי של תחנת אלחוט בכלי טיס ו</w:t>
            </w:r>
            <w:r w:rsidR="008F0987" w:rsidRPr="007A245D">
              <w:rPr>
                <w:rFonts w:hint="cs"/>
                <w:rtl/>
              </w:rPr>
              <w:t xml:space="preserve">תחנה </w:t>
            </w:r>
            <w:r w:rsidRPr="007A245D">
              <w:rPr>
                <w:rFonts w:hint="cs"/>
                <w:rtl/>
              </w:rPr>
              <w:t xml:space="preserve">ביחידת נת"א, </w:t>
            </w:r>
            <w:r w:rsidRPr="007A245D">
              <w:rPr>
                <w:rtl/>
              </w:rPr>
              <w:t xml:space="preserve">הסמכויות הנתונות לשר לפי </w:t>
            </w:r>
            <w:r w:rsidRPr="007A245D">
              <w:rPr>
                <w:rFonts w:hint="cs"/>
                <w:rtl/>
              </w:rPr>
              <w:t>סעיף</w:t>
            </w:r>
            <w:r w:rsidRPr="007A245D">
              <w:rPr>
                <w:rtl/>
              </w:rPr>
              <w:t xml:space="preserve"> זה יהיו נתונות לשר התחבורה והבטיחות בדרכים, בהתייעצות עם השר</w:t>
            </w:r>
            <w:r w:rsidR="00B16B51" w:rsidRPr="007A245D">
              <w:rPr>
                <w:rFonts w:hint="cs"/>
                <w:rtl/>
              </w:rPr>
              <w:t>.</w:t>
            </w:r>
            <w:r w:rsidRPr="007A245D">
              <w:rPr>
                <w:rFonts w:hint="cs"/>
                <w:rtl/>
              </w:rPr>
              <w:t>".</w:t>
            </w:r>
          </w:p>
        </w:tc>
      </w:tr>
      <w:tr w:rsidR="003E0DE1" w:rsidRPr="007A245D" w14:paraId="670B3462" w14:textId="77777777">
        <w:trPr>
          <w:cantSplit/>
          <w:trHeight w:val="60"/>
        </w:trPr>
        <w:tc>
          <w:tcPr>
            <w:tcW w:w="1871" w:type="dxa"/>
          </w:tcPr>
          <w:p w14:paraId="51F0493A" w14:textId="77777777" w:rsidR="003E0DE1" w:rsidRPr="007A245D" w:rsidRDefault="003E0DE1" w:rsidP="003E0DE1">
            <w:pPr>
              <w:pStyle w:val="TableSideHeading"/>
            </w:pPr>
          </w:p>
        </w:tc>
        <w:tc>
          <w:tcPr>
            <w:tcW w:w="624" w:type="dxa"/>
          </w:tcPr>
          <w:p w14:paraId="0A361648" w14:textId="77777777" w:rsidR="003E0DE1" w:rsidRPr="007A245D" w:rsidRDefault="003E0DE1" w:rsidP="003E0DE1">
            <w:pPr>
              <w:pStyle w:val="TableText"/>
            </w:pPr>
          </w:p>
        </w:tc>
        <w:tc>
          <w:tcPr>
            <w:tcW w:w="624" w:type="dxa"/>
          </w:tcPr>
          <w:p w14:paraId="58018453" w14:textId="77777777" w:rsidR="003E0DE1" w:rsidRPr="007A245D" w:rsidRDefault="003E0DE1" w:rsidP="003E0DE1">
            <w:pPr>
              <w:pStyle w:val="TableText"/>
            </w:pPr>
          </w:p>
        </w:tc>
        <w:tc>
          <w:tcPr>
            <w:tcW w:w="6522" w:type="dxa"/>
            <w:gridSpan w:val="4"/>
          </w:tcPr>
          <w:p w14:paraId="4D3E3885" w14:textId="5C534E79" w:rsidR="003E0DE1" w:rsidRPr="007A245D" w:rsidRDefault="003E0DE1" w:rsidP="003E0DE1">
            <w:pPr>
              <w:pStyle w:val="TableBlock"/>
              <w:numPr>
                <w:ilvl w:val="0"/>
                <w:numId w:val="12"/>
              </w:numPr>
              <w:tabs>
                <w:tab w:val="left" w:pos="624"/>
              </w:tabs>
              <w:rPr>
                <w:rtl/>
              </w:rPr>
            </w:pPr>
            <w:r w:rsidRPr="007A245D">
              <w:rPr>
                <w:rFonts w:hint="cs"/>
                <w:rtl/>
              </w:rPr>
              <w:t xml:space="preserve">במקום </w:t>
            </w:r>
            <w:r w:rsidR="00BA6D85">
              <w:rPr>
                <w:rFonts w:hint="cs"/>
                <w:rtl/>
              </w:rPr>
              <w:t>האמור ב</w:t>
            </w:r>
            <w:r w:rsidRPr="007A245D">
              <w:rPr>
                <w:rFonts w:hint="cs"/>
                <w:rtl/>
              </w:rPr>
              <w:t>סעיף קטן (ב) יבוא:</w:t>
            </w:r>
          </w:p>
        </w:tc>
      </w:tr>
      <w:tr w:rsidR="003E0DE1" w:rsidRPr="007A245D" w14:paraId="2AB455DB" w14:textId="77777777">
        <w:trPr>
          <w:cantSplit/>
          <w:trHeight w:val="60"/>
        </w:trPr>
        <w:tc>
          <w:tcPr>
            <w:tcW w:w="1871" w:type="dxa"/>
          </w:tcPr>
          <w:p w14:paraId="33E58D49" w14:textId="77777777" w:rsidR="003E0DE1" w:rsidRPr="007A245D" w:rsidRDefault="003E0DE1" w:rsidP="003E0DE1">
            <w:pPr>
              <w:pStyle w:val="TableSideHeading"/>
            </w:pPr>
          </w:p>
        </w:tc>
        <w:tc>
          <w:tcPr>
            <w:tcW w:w="624" w:type="dxa"/>
          </w:tcPr>
          <w:p w14:paraId="086A02C3" w14:textId="77777777" w:rsidR="003E0DE1" w:rsidRPr="007A245D" w:rsidRDefault="003E0DE1" w:rsidP="003E0DE1">
            <w:pPr>
              <w:pStyle w:val="TableText"/>
            </w:pPr>
          </w:p>
        </w:tc>
        <w:tc>
          <w:tcPr>
            <w:tcW w:w="624" w:type="dxa"/>
          </w:tcPr>
          <w:p w14:paraId="65F8B320" w14:textId="77777777" w:rsidR="003E0DE1" w:rsidRPr="007A245D" w:rsidRDefault="003E0DE1" w:rsidP="003E0DE1">
            <w:pPr>
              <w:pStyle w:val="TableText"/>
            </w:pPr>
          </w:p>
        </w:tc>
        <w:tc>
          <w:tcPr>
            <w:tcW w:w="624" w:type="dxa"/>
          </w:tcPr>
          <w:p w14:paraId="10FCCCFC" w14:textId="77777777" w:rsidR="003E0DE1" w:rsidRPr="007A245D" w:rsidRDefault="003E0DE1" w:rsidP="003E0DE1">
            <w:pPr>
              <w:pStyle w:val="TableText"/>
            </w:pPr>
          </w:p>
        </w:tc>
        <w:tc>
          <w:tcPr>
            <w:tcW w:w="5898" w:type="dxa"/>
            <w:gridSpan w:val="3"/>
          </w:tcPr>
          <w:p w14:paraId="4D50AAC6" w14:textId="3EC782F8" w:rsidR="003E0DE1" w:rsidRPr="007A245D" w:rsidRDefault="003E0DE1" w:rsidP="005913D5">
            <w:pPr>
              <w:pStyle w:val="TableBlock"/>
            </w:pPr>
            <w:r w:rsidRPr="007A245D">
              <w:rPr>
                <w:rFonts w:hint="cs"/>
                <w:rtl/>
              </w:rPr>
              <w:t xml:space="preserve">"(ב) קביעה של אגרות לפי פקודה זו תיעשה </w:t>
            </w:r>
            <w:r w:rsidRPr="007A245D">
              <w:rPr>
                <w:rtl/>
              </w:rPr>
              <w:t>באישור ועדת הכלכלה של הכנסת</w:t>
            </w:r>
            <w:r w:rsidRPr="007A245D">
              <w:rPr>
                <w:rFonts w:hint="cs"/>
                <w:rtl/>
              </w:rPr>
              <w:t>."</w:t>
            </w:r>
          </w:p>
        </w:tc>
      </w:tr>
      <w:tr w:rsidR="003E0DE1" w:rsidRPr="007A245D" w14:paraId="37A152E7" w14:textId="77777777">
        <w:trPr>
          <w:cantSplit/>
          <w:trHeight w:val="60"/>
        </w:trPr>
        <w:tc>
          <w:tcPr>
            <w:tcW w:w="1871" w:type="dxa"/>
          </w:tcPr>
          <w:p w14:paraId="634E89EC" w14:textId="77777777" w:rsidR="003E0DE1" w:rsidRPr="007A245D" w:rsidRDefault="003E0DE1" w:rsidP="003E0DE1">
            <w:pPr>
              <w:pStyle w:val="TableSideHeading"/>
              <w:keepLines w:val="0"/>
            </w:pPr>
            <w:r w:rsidRPr="007A245D">
              <w:rPr>
                <w:rFonts w:hint="cs"/>
                <w:rtl/>
              </w:rPr>
              <w:t>תיקון התוספת הראשונה</w:t>
            </w:r>
          </w:p>
        </w:tc>
        <w:tc>
          <w:tcPr>
            <w:tcW w:w="624" w:type="dxa"/>
          </w:tcPr>
          <w:p w14:paraId="570E1AFE" w14:textId="77777777" w:rsidR="003E0DE1" w:rsidRPr="007A245D" w:rsidRDefault="003E0DE1" w:rsidP="003E0DE1">
            <w:pPr>
              <w:pStyle w:val="TableText"/>
              <w:keepLines w:val="0"/>
              <w:numPr>
                <w:ilvl w:val="0"/>
                <w:numId w:val="3"/>
              </w:numPr>
            </w:pPr>
          </w:p>
        </w:tc>
        <w:tc>
          <w:tcPr>
            <w:tcW w:w="7146" w:type="dxa"/>
            <w:gridSpan w:val="5"/>
          </w:tcPr>
          <w:p w14:paraId="532E7091" w14:textId="12808B60" w:rsidR="003E0DE1" w:rsidRPr="007A245D" w:rsidRDefault="003E0DE1" w:rsidP="003E0DE1">
            <w:pPr>
              <w:pStyle w:val="TableBlock"/>
              <w:keepLines w:val="0"/>
              <w:rPr>
                <w:rtl/>
              </w:rPr>
            </w:pPr>
            <w:r w:rsidRPr="007A245D">
              <w:rPr>
                <w:rFonts w:hint="cs"/>
                <w:rtl/>
              </w:rPr>
              <w:t>בתוספת הראשונה</w:t>
            </w:r>
            <w:r w:rsidR="00572C8E" w:rsidRPr="007A245D">
              <w:rPr>
                <w:rFonts w:hint="cs"/>
                <w:rtl/>
              </w:rPr>
              <w:t xml:space="preserve"> לחוק העיקרי</w:t>
            </w:r>
            <w:r w:rsidRPr="007A245D">
              <w:rPr>
                <w:rFonts w:hint="cs"/>
                <w:rtl/>
              </w:rPr>
              <w:t xml:space="preserve">, בחלק א' - </w:t>
            </w:r>
          </w:p>
        </w:tc>
      </w:tr>
      <w:tr w:rsidR="003E0DE1" w:rsidRPr="007A245D" w14:paraId="2E63813F" w14:textId="77777777">
        <w:trPr>
          <w:cantSplit/>
          <w:trHeight w:val="60"/>
        </w:trPr>
        <w:tc>
          <w:tcPr>
            <w:tcW w:w="1871" w:type="dxa"/>
          </w:tcPr>
          <w:p w14:paraId="42F634CB" w14:textId="77777777" w:rsidR="003E0DE1" w:rsidRPr="007A245D" w:rsidRDefault="003E0DE1" w:rsidP="003E0DE1">
            <w:pPr>
              <w:pStyle w:val="TableSideHeading"/>
            </w:pPr>
          </w:p>
        </w:tc>
        <w:tc>
          <w:tcPr>
            <w:tcW w:w="624" w:type="dxa"/>
          </w:tcPr>
          <w:p w14:paraId="7A543785" w14:textId="77777777" w:rsidR="003E0DE1" w:rsidRPr="007A245D" w:rsidRDefault="003E0DE1" w:rsidP="003E0DE1">
            <w:pPr>
              <w:pStyle w:val="TableText"/>
            </w:pPr>
          </w:p>
        </w:tc>
        <w:tc>
          <w:tcPr>
            <w:tcW w:w="624" w:type="dxa"/>
          </w:tcPr>
          <w:p w14:paraId="0BE2D91D" w14:textId="77777777" w:rsidR="003E0DE1" w:rsidRPr="007A245D" w:rsidRDefault="003E0DE1" w:rsidP="003E0DE1">
            <w:pPr>
              <w:pStyle w:val="TableText"/>
            </w:pPr>
          </w:p>
        </w:tc>
        <w:tc>
          <w:tcPr>
            <w:tcW w:w="6522" w:type="dxa"/>
            <w:gridSpan w:val="4"/>
          </w:tcPr>
          <w:p w14:paraId="18AFE150" w14:textId="77777777" w:rsidR="003E0DE1" w:rsidRPr="007A245D" w:rsidRDefault="003E0DE1" w:rsidP="003E0DE1">
            <w:pPr>
              <w:pStyle w:val="TableBlock"/>
              <w:numPr>
                <w:ilvl w:val="0"/>
                <w:numId w:val="11"/>
              </w:numPr>
              <w:tabs>
                <w:tab w:val="left" w:pos="624"/>
              </w:tabs>
            </w:pPr>
            <w:r w:rsidRPr="007A245D">
              <w:rPr>
                <w:rFonts w:hint="cs"/>
                <w:rtl/>
              </w:rPr>
              <w:t>אחרי ההגדרה "צו התקשורת" יבוא:</w:t>
            </w:r>
          </w:p>
        </w:tc>
      </w:tr>
      <w:tr w:rsidR="003E0DE1" w:rsidRPr="007A245D" w14:paraId="32B47228" w14:textId="77777777">
        <w:trPr>
          <w:cantSplit/>
          <w:trHeight w:val="60"/>
        </w:trPr>
        <w:tc>
          <w:tcPr>
            <w:tcW w:w="1871" w:type="dxa"/>
          </w:tcPr>
          <w:p w14:paraId="3A6216CB" w14:textId="77777777" w:rsidR="003E0DE1" w:rsidRPr="007A245D" w:rsidRDefault="003E0DE1" w:rsidP="003E0DE1">
            <w:pPr>
              <w:pStyle w:val="TableSideHeading"/>
            </w:pPr>
          </w:p>
        </w:tc>
        <w:tc>
          <w:tcPr>
            <w:tcW w:w="624" w:type="dxa"/>
          </w:tcPr>
          <w:p w14:paraId="60113978" w14:textId="77777777" w:rsidR="003E0DE1" w:rsidRPr="007A245D" w:rsidRDefault="003E0DE1" w:rsidP="003E0DE1">
            <w:pPr>
              <w:pStyle w:val="TableText"/>
            </w:pPr>
          </w:p>
        </w:tc>
        <w:tc>
          <w:tcPr>
            <w:tcW w:w="624" w:type="dxa"/>
          </w:tcPr>
          <w:p w14:paraId="0FD694A0" w14:textId="77777777" w:rsidR="003E0DE1" w:rsidRPr="007A245D" w:rsidRDefault="003E0DE1" w:rsidP="003E0DE1">
            <w:pPr>
              <w:pStyle w:val="TableText"/>
            </w:pPr>
          </w:p>
        </w:tc>
        <w:tc>
          <w:tcPr>
            <w:tcW w:w="6522" w:type="dxa"/>
            <w:gridSpan w:val="4"/>
          </w:tcPr>
          <w:p w14:paraId="36108469" w14:textId="7C37CB7A" w:rsidR="003E0DE1" w:rsidRPr="007A245D" w:rsidRDefault="003E0DE1" w:rsidP="00BF2DE6">
            <w:pPr>
              <w:pStyle w:val="TableBlockOutdent"/>
              <w:rPr>
                <w:rtl/>
              </w:rPr>
            </w:pPr>
            <w:r w:rsidRPr="007A245D">
              <w:rPr>
                <w:rtl/>
              </w:rPr>
              <w:t>"</w:t>
            </w:r>
            <w:r w:rsidRPr="007A245D">
              <w:rPr>
                <w:rFonts w:ascii="David" w:hAnsi="David"/>
                <w:sz w:val="26"/>
                <w:rtl/>
              </w:rPr>
              <w:t>"תקנות אישורי התאמה" - תקנות הטלגרף האלחוטי (אישורי התאמה), התשפ"א-2021;"</w:t>
            </w:r>
            <w:r w:rsidRPr="007A245D">
              <w:rPr>
                <w:rFonts w:ascii="David" w:hAnsi="David" w:hint="cs"/>
                <w:sz w:val="26"/>
                <w:rtl/>
              </w:rPr>
              <w:t>;</w:t>
            </w:r>
          </w:p>
        </w:tc>
      </w:tr>
      <w:tr w:rsidR="003E0DE1" w:rsidRPr="007A245D" w14:paraId="3A15A70E" w14:textId="77777777">
        <w:trPr>
          <w:cantSplit/>
          <w:trHeight w:val="60"/>
        </w:trPr>
        <w:tc>
          <w:tcPr>
            <w:tcW w:w="1871" w:type="dxa"/>
          </w:tcPr>
          <w:p w14:paraId="4F8C4358" w14:textId="77777777" w:rsidR="003E0DE1" w:rsidRPr="007A245D" w:rsidRDefault="003E0DE1" w:rsidP="003E0DE1">
            <w:pPr>
              <w:pStyle w:val="TableSideHeading"/>
            </w:pPr>
          </w:p>
        </w:tc>
        <w:tc>
          <w:tcPr>
            <w:tcW w:w="624" w:type="dxa"/>
          </w:tcPr>
          <w:p w14:paraId="53006680" w14:textId="77777777" w:rsidR="003E0DE1" w:rsidRPr="007A245D" w:rsidRDefault="003E0DE1" w:rsidP="003E0DE1">
            <w:pPr>
              <w:pStyle w:val="TableText"/>
            </w:pPr>
          </w:p>
        </w:tc>
        <w:tc>
          <w:tcPr>
            <w:tcW w:w="624" w:type="dxa"/>
          </w:tcPr>
          <w:p w14:paraId="51692D0B" w14:textId="77777777" w:rsidR="003E0DE1" w:rsidRPr="007A245D" w:rsidRDefault="003E0DE1" w:rsidP="003E0DE1">
            <w:pPr>
              <w:pStyle w:val="TableText"/>
            </w:pPr>
          </w:p>
        </w:tc>
        <w:tc>
          <w:tcPr>
            <w:tcW w:w="6522" w:type="dxa"/>
            <w:gridSpan w:val="4"/>
          </w:tcPr>
          <w:p w14:paraId="4AF1D217" w14:textId="77777777" w:rsidR="003E0DE1" w:rsidRPr="007A245D" w:rsidRDefault="003E0DE1" w:rsidP="003E0DE1">
            <w:pPr>
              <w:pStyle w:val="TableBlock"/>
              <w:numPr>
                <w:ilvl w:val="0"/>
                <w:numId w:val="11"/>
              </w:numPr>
              <w:tabs>
                <w:tab w:val="left" w:pos="624"/>
              </w:tabs>
            </w:pPr>
            <w:r w:rsidRPr="007A245D">
              <w:rPr>
                <w:rtl/>
              </w:rPr>
              <w:t>בפרט (4), בסיפה יבוא "או מכר או העביר מכשיר אלחוטי לאדם אחר, בניגוד לתקנה 8 לתקנות הטלגרף האלחוטי.";</w:t>
            </w:r>
          </w:p>
        </w:tc>
      </w:tr>
      <w:tr w:rsidR="003E0DE1" w:rsidRPr="007A245D" w14:paraId="440E5B06" w14:textId="77777777">
        <w:trPr>
          <w:cantSplit/>
          <w:trHeight w:val="60"/>
        </w:trPr>
        <w:tc>
          <w:tcPr>
            <w:tcW w:w="1871" w:type="dxa"/>
          </w:tcPr>
          <w:p w14:paraId="6BB690BC" w14:textId="77777777" w:rsidR="003E0DE1" w:rsidRPr="007A245D" w:rsidRDefault="003E0DE1" w:rsidP="003E0DE1">
            <w:pPr>
              <w:pStyle w:val="TableSideHeading"/>
            </w:pPr>
          </w:p>
        </w:tc>
        <w:tc>
          <w:tcPr>
            <w:tcW w:w="624" w:type="dxa"/>
          </w:tcPr>
          <w:p w14:paraId="55DB7588" w14:textId="77777777" w:rsidR="003E0DE1" w:rsidRPr="007A245D" w:rsidRDefault="003E0DE1" w:rsidP="003E0DE1">
            <w:pPr>
              <w:pStyle w:val="TableText"/>
            </w:pPr>
          </w:p>
        </w:tc>
        <w:tc>
          <w:tcPr>
            <w:tcW w:w="624" w:type="dxa"/>
          </w:tcPr>
          <w:p w14:paraId="5F38B859" w14:textId="77777777" w:rsidR="003E0DE1" w:rsidRPr="007A245D" w:rsidRDefault="003E0DE1" w:rsidP="003E0DE1">
            <w:pPr>
              <w:pStyle w:val="TableText"/>
            </w:pPr>
          </w:p>
        </w:tc>
        <w:tc>
          <w:tcPr>
            <w:tcW w:w="6522" w:type="dxa"/>
            <w:gridSpan w:val="4"/>
          </w:tcPr>
          <w:p w14:paraId="1E051549" w14:textId="77777777" w:rsidR="003E0DE1" w:rsidRPr="007A245D" w:rsidRDefault="003E0DE1" w:rsidP="003E0DE1">
            <w:pPr>
              <w:pStyle w:val="TableBlock"/>
              <w:numPr>
                <w:ilvl w:val="0"/>
                <w:numId w:val="11"/>
              </w:numPr>
              <w:tabs>
                <w:tab w:val="left" w:pos="624"/>
              </w:tabs>
            </w:pPr>
            <w:r w:rsidRPr="007A245D">
              <w:rPr>
                <w:rtl/>
              </w:rPr>
              <w:t>בפרט (7), המילים "מדי רבעון" – יימחקו;</w:t>
            </w:r>
          </w:p>
        </w:tc>
      </w:tr>
      <w:tr w:rsidR="003E0DE1" w:rsidRPr="007A245D" w14:paraId="1146599E" w14:textId="77777777">
        <w:trPr>
          <w:cantSplit/>
          <w:trHeight w:val="60"/>
        </w:trPr>
        <w:tc>
          <w:tcPr>
            <w:tcW w:w="1871" w:type="dxa"/>
          </w:tcPr>
          <w:p w14:paraId="75C6D649" w14:textId="77777777" w:rsidR="003E0DE1" w:rsidRPr="007A245D" w:rsidRDefault="003E0DE1" w:rsidP="003E0DE1">
            <w:pPr>
              <w:pStyle w:val="TableSideHeading"/>
            </w:pPr>
          </w:p>
        </w:tc>
        <w:tc>
          <w:tcPr>
            <w:tcW w:w="624" w:type="dxa"/>
          </w:tcPr>
          <w:p w14:paraId="681797F1" w14:textId="77777777" w:rsidR="003E0DE1" w:rsidRPr="007A245D" w:rsidRDefault="003E0DE1" w:rsidP="003E0DE1">
            <w:pPr>
              <w:pStyle w:val="TableText"/>
            </w:pPr>
          </w:p>
        </w:tc>
        <w:tc>
          <w:tcPr>
            <w:tcW w:w="624" w:type="dxa"/>
          </w:tcPr>
          <w:p w14:paraId="6C2CE844" w14:textId="77777777" w:rsidR="003E0DE1" w:rsidRPr="007A245D" w:rsidRDefault="003E0DE1" w:rsidP="003E0DE1">
            <w:pPr>
              <w:pStyle w:val="TableText"/>
            </w:pPr>
          </w:p>
        </w:tc>
        <w:tc>
          <w:tcPr>
            <w:tcW w:w="6522" w:type="dxa"/>
            <w:gridSpan w:val="4"/>
          </w:tcPr>
          <w:p w14:paraId="11D7723D" w14:textId="77777777" w:rsidR="003E0DE1" w:rsidRPr="007A245D" w:rsidRDefault="003E0DE1" w:rsidP="003E0DE1">
            <w:pPr>
              <w:pStyle w:val="TableBlock"/>
              <w:numPr>
                <w:ilvl w:val="0"/>
                <w:numId w:val="11"/>
              </w:numPr>
              <w:tabs>
                <w:tab w:val="left" w:pos="624"/>
              </w:tabs>
            </w:pPr>
            <w:r w:rsidRPr="007A245D">
              <w:rPr>
                <w:rtl/>
              </w:rPr>
              <w:t>פרט (9) – יימחק</w:t>
            </w:r>
            <w:r w:rsidRPr="007A245D">
              <w:rPr>
                <w:rFonts w:hint="cs"/>
                <w:rtl/>
              </w:rPr>
              <w:t>;</w:t>
            </w:r>
          </w:p>
        </w:tc>
      </w:tr>
      <w:tr w:rsidR="003E0DE1" w:rsidRPr="007A245D" w14:paraId="73380F0A" w14:textId="77777777">
        <w:trPr>
          <w:cantSplit/>
          <w:trHeight w:val="60"/>
        </w:trPr>
        <w:tc>
          <w:tcPr>
            <w:tcW w:w="1871" w:type="dxa"/>
          </w:tcPr>
          <w:p w14:paraId="52E8B280" w14:textId="77777777" w:rsidR="003E0DE1" w:rsidRPr="007A245D" w:rsidRDefault="003E0DE1" w:rsidP="003E0DE1">
            <w:pPr>
              <w:pStyle w:val="TableSideHeading"/>
            </w:pPr>
          </w:p>
        </w:tc>
        <w:tc>
          <w:tcPr>
            <w:tcW w:w="624" w:type="dxa"/>
          </w:tcPr>
          <w:p w14:paraId="4414C9DE" w14:textId="77777777" w:rsidR="003E0DE1" w:rsidRPr="007A245D" w:rsidRDefault="003E0DE1" w:rsidP="003E0DE1">
            <w:pPr>
              <w:pStyle w:val="TableText"/>
            </w:pPr>
          </w:p>
        </w:tc>
        <w:tc>
          <w:tcPr>
            <w:tcW w:w="624" w:type="dxa"/>
          </w:tcPr>
          <w:p w14:paraId="6C911CAB" w14:textId="77777777" w:rsidR="003E0DE1" w:rsidRPr="007A245D" w:rsidRDefault="003E0DE1" w:rsidP="003E0DE1">
            <w:pPr>
              <w:pStyle w:val="TableText"/>
            </w:pPr>
          </w:p>
        </w:tc>
        <w:tc>
          <w:tcPr>
            <w:tcW w:w="6522" w:type="dxa"/>
            <w:gridSpan w:val="4"/>
          </w:tcPr>
          <w:p w14:paraId="1605AFDB" w14:textId="77777777" w:rsidR="003E0DE1" w:rsidRPr="007A245D" w:rsidRDefault="003E0DE1" w:rsidP="003E0DE1">
            <w:pPr>
              <w:pStyle w:val="TableBlock"/>
              <w:numPr>
                <w:ilvl w:val="0"/>
                <w:numId w:val="11"/>
              </w:numPr>
              <w:tabs>
                <w:tab w:val="left" w:pos="624"/>
              </w:tabs>
              <w:rPr>
                <w:rtl/>
              </w:rPr>
            </w:pPr>
            <w:r w:rsidRPr="007A245D">
              <w:rPr>
                <w:rFonts w:hint="cs"/>
                <w:rtl/>
              </w:rPr>
              <w:t>אחרי פרט (15) יבוא:</w:t>
            </w:r>
          </w:p>
        </w:tc>
      </w:tr>
      <w:tr w:rsidR="003E0DE1" w:rsidRPr="007A245D" w14:paraId="04094D55" w14:textId="77777777">
        <w:trPr>
          <w:cantSplit/>
          <w:trHeight w:val="60"/>
        </w:trPr>
        <w:tc>
          <w:tcPr>
            <w:tcW w:w="1871" w:type="dxa"/>
          </w:tcPr>
          <w:p w14:paraId="48A5F276" w14:textId="77777777" w:rsidR="003E0DE1" w:rsidRPr="007A245D" w:rsidRDefault="003E0DE1" w:rsidP="003E0DE1">
            <w:pPr>
              <w:pStyle w:val="TableSideHeading"/>
            </w:pPr>
          </w:p>
        </w:tc>
        <w:tc>
          <w:tcPr>
            <w:tcW w:w="624" w:type="dxa"/>
          </w:tcPr>
          <w:p w14:paraId="21536E36" w14:textId="77777777" w:rsidR="003E0DE1" w:rsidRPr="007A245D" w:rsidRDefault="003E0DE1" w:rsidP="003E0DE1">
            <w:pPr>
              <w:pStyle w:val="TableText"/>
            </w:pPr>
          </w:p>
        </w:tc>
        <w:tc>
          <w:tcPr>
            <w:tcW w:w="624" w:type="dxa"/>
          </w:tcPr>
          <w:p w14:paraId="18B7E330" w14:textId="77777777" w:rsidR="003E0DE1" w:rsidRPr="007A245D" w:rsidRDefault="003E0DE1" w:rsidP="003E0DE1">
            <w:pPr>
              <w:pStyle w:val="TableText"/>
            </w:pPr>
          </w:p>
        </w:tc>
        <w:tc>
          <w:tcPr>
            <w:tcW w:w="624" w:type="dxa"/>
          </w:tcPr>
          <w:p w14:paraId="61936C8C" w14:textId="77777777" w:rsidR="003E0DE1" w:rsidRPr="007A245D" w:rsidRDefault="003E0DE1" w:rsidP="003E0DE1">
            <w:pPr>
              <w:pStyle w:val="TableText"/>
            </w:pPr>
          </w:p>
        </w:tc>
        <w:tc>
          <w:tcPr>
            <w:tcW w:w="5898" w:type="dxa"/>
            <w:gridSpan w:val="3"/>
          </w:tcPr>
          <w:p w14:paraId="6FB814F7" w14:textId="267EC8A5" w:rsidR="003E0DE1" w:rsidRPr="007A245D" w:rsidRDefault="003E0DE1" w:rsidP="00542FD7">
            <w:pPr>
              <w:pStyle w:val="TableBlock"/>
            </w:pPr>
            <w:r w:rsidRPr="007A245D">
              <w:rPr>
                <w:rFonts w:ascii="David" w:hAnsi="David"/>
                <w:sz w:val="26"/>
                <w:rtl/>
              </w:rPr>
              <w:t>"(16) לא סימן על אריזתו של המכשיר האלחוטי טרם שיווקו פרטים או לא צירף הודעה, בניגוד להוראות תקנה 9 לתקנות אישורי התאמה; 20,</w:t>
            </w:r>
            <w:r w:rsidR="00542FD7" w:rsidRPr="007A245D">
              <w:rPr>
                <w:rFonts w:ascii="David" w:hAnsi="David" w:hint="cs"/>
                <w:sz w:val="26"/>
                <w:rtl/>
              </w:rPr>
              <w:t>660</w:t>
            </w:r>
            <w:r w:rsidRPr="007A245D">
              <w:rPr>
                <w:rFonts w:ascii="David" w:hAnsi="David"/>
                <w:sz w:val="26"/>
                <w:rtl/>
              </w:rPr>
              <w:t>; 4</w:t>
            </w:r>
            <w:r w:rsidR="00542FD7" w:rsidRPr="007A245D">
              <w:rPr>
                <w:rFonts w:ascii="David" w:hAnsi="David" w:hint="cs"/>
                <w:sz w:val="26"/>
                <w:rtl/>
              </w:rPr>
              <w:t>1</w:t>
            </w:r>
            <w:r w:rsidRPr="007A245D">
              <w:rPr>
                <w:rFonts w:ascii="David" w:hAnsi="David"/>
                <w:sz w:val="26"/>
                <w:rtl/>
              </w:rPr>
              <w:t>,3</w:t>
            </w:r>
            <w:r w:rsidR="00542FD7" w:rsidRPr="007A245D">
              <w:rPr>
                <w:rFonts w:ascii="David" w:hAnsi="David" w:hint="cs"/>
                <w:sz w:val="26"/>
                <w:rtl/>
              </w:rPr>
              <w:t>3</w:t>
            </w:r>
            <w:r w:rsidRPr="007A245D">
              <w:rPr>
                <w:rFonts w:ascii="David" w:hAnsi="David"/>
                <w:sz w:val="26"/>
                <w:rtl/>
              </w:rPr>
              <w:t>0.".</w:t>
            </w:r>
          </w:p>
        </w:tc>
      </w:tr>
      <w:tr w:rsidR="003E0DE1" w:rsidRPr="007A245D" w14:paraId="65C7D454" w14:textId="77777777">
        <w:trPr>
          <w:cantSplit/>
          <w:trHeight w:val="60"/>
        </w:trPr>
        <w:tc>
          <w:tcPr>
            <w:tcW w:w="1871" w:type="dxa"/>
          </w:tcPr>
          <w:p w14:paraId="73E86442" w14:textId="77777777" w:rsidR="003E0DE1" w:rsidRPr="007A245D" w:rsidRDefault="003E0DE1" w:rsidP="003E0DE1">
            <w:pPr>
              <w:pStyle w:val="TableSideHeading"/>
              <w:keepLines w:val="0"/>
            </w:pPr>
            <w:r w:rsidRPr="007A245D">
              <w:rPr>
                <w:rFonts w:hint="cs"/>
                <w:rtl/>
              </w:rPr>
              <w:lastRenderedPageBreak/>
              <w:t>תיקון חוק הרשות השנייה לטלוויזיה ורדיו</w:t>
            </w:r>
          </w:p>
        </w:tc>
        <w:tc>
          <w:tcPr>
            <w:tcW w:w="624" w:type="dxa"/>
          </w:tcPr>
          <w:p w14:paraId="355B2287" w14:textId="77777777" w:rsidR="003E0DE1" w:rsidRPr="007A245D" w:rsidRDefault="003E0DE1" w:rsidP="003E0DE1">
            <w:pPr>
              <w:pStyle w:val="TableText"/>
              <w:keepLines w:val="0"/>
              <w:numPr>
                <w:ilvl w:val="0"/>
                <w:numId w:val="3"/>
              </w:numPr>
            </w:pPr>
          </w:p>
        </w:tc>
        <w:tc>
          <w:tcPr>
            <w:tcW w:w="7146" w:type="dxa"/>
            <w:gridSpan w:val="5"/>
          </w:tcPr>
          <w:p w14:paraId="044853E9" w14:textId="21F9A6F5" w:rsidR="003E0DE1" w:rsidRPr="007A245D" w:rsidRDefault="003E0DE1" w:rsidP="003E0DE1">
            <w:pPr>
              <w:pStyle w:val="TableBlock"/>
              <w:keepLines w:val="0"/>
              <w:rPr>
                <w:rtl/>
              </w:rPr>
            </w:pPr>
            <w:r w:rsidRPr="007A245D">
              <w:rPr>
                <w:rFonts w:hint="cs"/>
                <w:rtl/>
              </w:rPr>
              <w:t>ב</w:t>
            </w:r>
            <w:r w:rsidRPr="007A245D">
              <w:rPr>
                <w:rtl/>
              </w:rPr>
              <w:t>חוק הרשות השני</w:t>
            </w:r>
            <w:r w:rsidRPr="007A245D">
              <w:rPr>
                <w:rFonts w:hint="cs"/>
                <w:rtl/>
              </w:rPr>
              <w:t>י</w:t>
            </w:r>
            <w:r w:rsidRPr="007A245D">
              <w:rPr>
                <w:rtl/>
              </w:rPr>
              <w:t>ה לטל</w:t>
            </w:r>
            <w:r w:rsidRPr="007A245D">
              <w:rPr>
                <w:rFonts w:hint="cs"/>
                <w:rtl/>
              </w:rPr>
              <w:t>ו</w:t>
            </w:r>
            <w:r w:rsidRPr="007A245D">
              <w:rPr>
                <w:rtl/>
              </w:rPr>
              <w:t xml:space="preserve">ויזיה ורדיו, </w:t>
            </w:r>
            <w:r w:rsidR="00D0556E">
              <w:rPr>
                <w:rFonts w:hint="cs"/>
                <w:rtl/>
              </w:rPr>
              <w:t>ה</w:t>
            </w:r>
            <w:r w:rsidRPr="007A245D">
              <w:rPr>
                <w:rtl/>
              </w:rPr>
              <w:t>תש"ן-1990</w:t>
            </w:r>
            <w:r w:rsidRPr="007A245D">
              <w:rPr>
                <w:rStyle w:val="a7"/>
                <w:rtl/>
              </w:rPr>
              <w:footnoteReference w:id="2"/>
            </w:r>
            <w:r w:rsidRPr="007A245D">
              <w:rPr>
                <w:rFonts w:hint="cs"/>
                <w:rtl/>
              </w:rPr>
              <w:t xml:space="preserve"> - </w:t>
            </w:r>
          </w:p>
        </w:tc>
      </w:tr>
      <w:tr w:rsidR="003E0DE1" w:rsidRPr="007A245D" w14:paraId="0F3944DD" w14:textId="77777777">
        <w:trPr>
          <w:cantSplit/>
          <w:trHeight w:val="60"/>
        </w:trPr>
        <w:tc>
          <w:tcPr>
            <w:tcW w:w="1871" w:type="dxa"/>
          </w:tcPr>
          <w:p w14:paraId="3E298DAE" w14:textId="77777777" w:rsidR="003E0DE1" w:rsidRPr="007A245D" w:rsidRDefault="003E0DE1" w:rsidP="003E0DE1">
            <w:pPr>
              <w:pStyle w:val="TableSideHeading"/>
            </w:pPr>
          </w:p>
        </w:tc>
        <w:tc>
          <w:tcPr>
            <w:tcW w:w="624" w:type="dxa"/>
          </w:tcPr>
          <w:p w14:paraId="5B2D2D04" w14:textId="77777777" w:rsidR="003E0DE1" w:rsidRPr="007A245D" w:rsidRDefault="003E0DE1" w:rsidP="003E0DE1">
            <w:pPr>
              <w:pStyle w:val="TableText"/>
            </w:pPr>
          </w:p>
        </w:tc>
        <w:tc>
          <w:tcPr>
            <w:tcW w:w="624" w:type="dxa"/>
          </w:tcPr>
          <w:p w14:paraId="6F24E65D" w14:textId="77777777" w:rsidR="003E0DE1" w:rsidRPr="007A245D" w:rsidRDefault="003E0DE1" w:rsidP="003E0DE1">
            <w:pPr>
              <w:pStyle w:val="TableText"/>
            </w:pPr>
          </w:p>
        </w:tc>
        <w:tc>
          <w:tcPr>
            <w:tcW w:w="6522" w:type="dxa"/>
            <w:gridSpan w:val="4"/>
          </w:tcPr>
          <w:p w14:paraId="75A67DE9" w14:textId="77777777" w:rsidR="003E0DE1" w:rsidRPr="007A245D" w:rsidRDefault="003E0DE1" w:rsidP="00056EE4">
            <w:pPr>
              <w:pStyle w:val="TableBlock"/>
              <w:numPr>
                <w:ilvl w:val="0"/>
                <w:numId w:val="29"/>
              </w:numPr>
              <w:tabs>
                <w:tab w:val="left" w:pos="624"/>
              </w:tabs>
            </w:pPr>
            <w:r w:rsidRPr="007A245D">
              <w:rPr>
                <w:rFonts w:hint="cs"/>
                <w:rtl/>
              </w:rPr>
              <w:t xml:space="preserve">בסעיף 72 - </w:t>
            </w:r>
          </w:p>
        </w:tc>
      </w:tr>
      <w:tr w:rsidR="003E0DE1" w:rsidRPr="007A245D" w14:paraId="5879AC73" w14:textId="77777777">
        <w:trPr>
          <w:cantSplit/>
          <w:trHeight w:val="60"/>
        </w:trPr>
        <w:tc>
          <w:tcPr>
            <w:tcW w:w="1871" w:type="dxa"/>
          </w:tcPr>
          <w:p w14:paraId="23139772" w14:textId="77777777" w:rsidR="003E0DE1" w:rsidRPr="007A245D" w:rsidRDefault="003E0DE1" w:rsidP="003E0DE1">
            <w:pPr>
              <w:pStyle w:val="TableSideHeading"/>
            </w:pPr>
          </w:p>
        </w:tc>
        <w:tc>
          <w:tcPr>
            <w:tcW w:w="624" w:type="dxa"/>
          </w:tcPr>
          <w:p w14:paraId="41A5BCFE" w14:textId="77777777" w:rsidR="003E0DE1" w:rsidRPr="007A245D" w:rsidRDefault="003E0DE1" w:rsidP="003E0DE1">
            <w:pPr>
              <w:pStyle w:val="TableText"/>
            </w:pPr>
          </w:p>
        </w:tc>
        <w:tc>
          <w:tcPr>
            <w:tcW w:w="624" w:type="dxa"/>
          </w:tcPr>
          <w:p w14:paraId="0E50282E" w14:textId="77777777" w:rsidR="003E0DE1" w:rsidRPr="007A245D" w:rsidRDefault="003E0DE1" w:rsidP="003E0DE1">
            <w:pPr>
              <w:pStyle w:val="TableText"/>
            </w:pPr>
          </w:p>
        </w:tc>
        <w:tc>
          <w:tcPr>
            <w:tcW w:w="624" w:type="dxa"/>
          </w:tcPr>
          <w:p w14:paraId="34222043" w14:textId="77777777" w:rsidR="003E0DE1" w:rsidRPr="007A245D" w:rsidRDefault="003E0DE1" w:rsidP="003E0DE1">
            <w:pPr>
              <w:pStyle w:val="TableText"/>
            </w:pPr>
          </w:p>
        </w:tc>
        <w:tc>
          <w:tcPr>
            <w:tcW w:w="5898" w:type="dxa"/>
            <w:gridSpan w:val="3"/>
          </w:tcPr>
          <w:p w14:paraId="1C3C82FC" w14:textId="77777777" w:rsidR="003E0DE1" w:rsidRPr="007A245D" w:rsidRDefault="003E0DE1" w:rsidP="00056EE4">
            <w:pPr>
              <w:pStyle w:val="TableBlock"/>
              <w:numPr>
                <w:ilvl w:val="0"/>
                <w:numId w:val="30"/>
              </w:numPr>
              <w:tabs>
                <w:tab w:val="left" w:pos="624"/>
              </w:tabs>
            </w:pPr>
            <w:r w:rsidRPr="007A245D">
              <w:rPr>
                <w:rFonts w:hint="cs"/>
                <w:rtl/>
              </w:rPr>
              <w:t>בסעיף קטן (א1) במקום "השר" יבוא "ועדת התדרים".</w:t>
            </w:r>
          </w:p>
        </w:tc>
      </w:tr>
      <w:tr w:rsidR="003E0DE1" w:rsidRPr="007A245D" w14:paraId="1BB6687D" w14:textId="77777777">
        <w:trPr>
          <w:cantSplit/>
          <w:trHeight w:val="60"/>
        </w:trPr>
        <w:tc>
          <w:tcPr>
            <w:tcW w:w="1871" w:type="dxa"/>
          </w:tcPr>
          <w:p w14:paraId="4ED9ACBD" w14:textId="77777777" w:rsidR="003E0DE1" w:rsidRPr="007A245D" w:rsidRDefault="003E0DE1" w:rsidP="003E0DE1">
            <w:pPr>
              <w:pStyle w:val="TableSideHeading"/>
            </w:pPr>
          </w:p>
        </w:tc>
        <w:tc>
          <w:tcPr>
            <w:tcW w:w="624" w:type="dxa"/>
          </w:tcPr>
          <w:p w14:paraId="0FC4BD42" w14:textId="77777777" w:rsidR="003E0DE1" w:rsidRPr="007A245D" w:rsidRDefault="003E0DE1" w:rsidP="003E0DE1">
            <w:pPr>
              <w:pStyle w:val="TableText"/>
            </w:pPr>
          </w:p>
        </w:tc>
        <w:tc>
          <w:tcPr>
            <w:tcW w:w="624" w:type="dxa"/>
          </w:tcPr>
          <w:p w14:paraId="099D445A" w14:textId="77777777" w:rsidR="003E0DE1" w:rsidRPr="007A245D" w:rsidRDefault="003E0DE1" w:rsidP="003E0DE1">
            <w:pPr>
              <w:pStyle w:val="TableText"/>
            </w:pPr>
          </w:p>
        </w:tc>
        <w:tc>
          <w:tcPr>
            <w:tcW w:w="624" w:type="dxa"/>
          </w:tcPr>
          <w:p w14:paraId="7153ED16" w14:textId="77777777" w:rsidR="003E0DE1" w:rsidRPr="007A245D" w:rsidRDefault="003E0DE1" w:rsidP="003E0DE1">
            <w:pPr>
              <w:pStyle w:val="TableText"/>
            </w:pPr>
          </w:p>
        </w:tc>
        <w:tc>
          <w:tcPr>
            <w:tcW w:w="5898" w:type="dxa"/>
            <w:gridSpan w:val="3"/>
          </w:tcPr>
          <w:p w14:paraId="3BBB4E44" w14:textId="77777777" w:rsidR="003E0DE1" w:rsidRPr="007A245D" w:rsidRDefault="003E0DE1" w:rsidP="00056EE4">
            <w:pPr>
              <w:pStyle w:val="TableBlock"/>
              <w:numPr>
                <w:ilvl w:val="0"/>
                <w:numId w:val="30"/>
              </w:numPr>
            </w:pPr>
            <w:r w:rsidRPr="007A245D">
              <w:rPr>
                <w:rFonts w:hint="cs"/>
                <w:rtl/>
              </w:rPr>
              <w:t xml:space="preserve">בסעיף קטן (ו): </w:t>
            </w:r>
          </w:p>
        </w:tc>
      </w:tr>
      <w:tr w:rsidR="003E0DE1" w:rsidRPr="007A245D" w14:paraId="04AE97A9" w14:textId="77777777">
        <w:trPr>
          <w:cantSplit/>
          <w:trHeight w:val="60"/>
        </w:trPr>
        <w:tc>
          <w:tcPr>
            <w:tcW w:w="1871" w:type="dxa"/>
          </w:tcPr>
          <w:p w14:paraId="3FD33876" w14:textId="77777777" w:rsidR="003E0DE1" w:rsidRPr="007A245D" w:rsidRDefault="003E0DE1" w:rsidP="003E0DE1">
            <w:pPr>
              <w:pStyle w:val="TableSideHeading"/>
            </w:pPr>
          </w:p>
        </w:tc>
        <w:tc>
          <w:tcPr>
            <w:tcW w:w="624" w:type="dxa"/>
          </w:tcPr>
          <w:p w14:paraId="2529D16C" w14:textId="77777777" w:rsidR="003E0DE1" w:rsidRPr="007A245D" w:rsidRDefault="003E0DE1" w:rsidP="003E0DE1">
            <w:pPr>
              <w:pStyle w:val="TableText"/>
            </w:pPr>
          </w:p>
        </w:tc>
        <w:tc>
          <w:tcPr>
            <w:tcW w:w="624" w:type="dxa"/>
          </w:tcPr>
          <w:p w14:paraId="5053EBCF" w14:textId="77777777" w:rsidR="003E0DE1" w:rsidRPr="007A245D" w:rsidRDefault="003E0DE1" w:rsidP="003E0DE1">
            <w:pPr>
              <w:pStyle w:val="TableText"/>
            </w:pPr>
          </w:p>
        </w:tc>
        <w:tc>
          <w:tcPr>
            <w:tcW w:w="624" w:type="dxa"/>
          </w:tcPr>
          <w:p w14:paraId="3E8A3A4B" w14:textId="77777777" w:rsidR="003E0DE1" w:rsidRPr="007A245D" w:rsidRDefault="003E0DE1" w:rsidP="003E0DE1">
            <w:pPr>
              <w:pStyle w:val="TableText"/>
            </w:pPr>
          </w:p>
        </w:tc>
        <w:tc>
          <w:tcPr>
            <w:tcW w:w="624" w:type="dxa"/>
          </w:tcPr>
          <w:p w14:paraId="57EB1DC5" w14:textId="77777777" w:rsidR="003E0DE1" w:rsidRPr="007A245D" w:rsidRDefault="003E0DE1" w:rsidP="003E0DE1">
            <w:pPr>
              <w:pStyle w:val="TableText"/>
            </w:pPr>
          </w:p>
        </w:tc>
        <w:tc>
          <w:tcPr>
            <w:tcW w:w="5274" w:type="dxa"/>
            <w:gridSpan w:val="2"/>
          </w:tcPr>
          <w:p w14:paraId="71E1F631" w14:textId="77777777" w:rsidR="003E0DE1" w:rsidRPr="007A245D" w:rsidRDefault="003E0DE1" w:rsidP="00056EE4">
            <w:pPr>
              <w:pStyle w:val="TableBlock"/>
              <w:numPr>
                <w:ilvl w:val="0"/>
                <w:numId w:val="31"/>
              </w:numPr>
              <w:tabs>
                <w:tab w:val="left" w:pos="624"/>
              </w:tabs>
            </w:pPr>
            <w:r w:rsidRPr="007A245D">
              <w:rPr>
                <w:rFonts w:hint="cs"/>
                <w:rtl/>
              </w:rPr>
              <w:t>בפסקה (3) במקום "</w:t>
            </w:r>
            <w:r w:rsidRPr="007A245D">
              <w:rPr>
                <w:rtl/>
              </w:rPr>
              <w:t>השר לעניין האפשרות להקצאת התדרים לפי הוראות פקודת הטלגרף האלחוטי</w:t>
            </w:r>
            <w:r w:rsidRPr="007A245D">
              <w:rPr>
                <w:rFonts w:hint="cs"/>
                <w:rtl/>
              </w:rPr>
              <w:t>" יבוא "כאמור בסעיף קטן (א1)".</w:t>
            </w:r>
          </w:p>
        </w:tc>
      </w:tr>
      <w:tr w:rsidR="003E0DE1" w:rsidRPr="007A245D" w14:paraId="064C5918" w14:textId="77777777">
        <w:trPr>
          <w:cantSplit/>
          <w:trHeight w:val="60"/>
        </w:trPr>
        <w:tc>
          <w:tcPr>
            <w:tcW w:w="1871" w:type="dxa"/>
          </w:tcPr>
          <w:p w14:paraId="38FCEA90" w14:textId="77777777" w:rsidR="003E0DE1" w:rsidRPr="007A245D" w:rsidRDefault="003E0DE1" w:rsidP="003E0DE1">
            <w:pPr>
              <w:pStyle w:val="TableSideHeading"/>
            </w:pPr>
          </w:p>
        </w:tc>
        <w:tc>
          <w:tcPr>
            <w:tcW w:w="624" w:type="dxa"/>
          </w:tcPr>
          <w:p w14:paraId="59BF6AAE" w14:textId="77777777" w:rsidR="003E0DE1" w:rsidRPr="007A245D" w:rsidRDefault="003E0DE1" w:rsidP="003E0DE1">
            <w:pPr>
              <w:pStyle w:val="TableText"/>
            </w:pPr>
          </w:p>
        </w:tc>
        <w:tc>
          <w:tcPr>
            <w:tcW w:w="624" w:type="dxa"/>
          </w:tcPr>
          <w:p w14:paraId="1F6C8348" w14:textId="77777777" w:rsidR="003E0DE1" w:rsidRPr="007A245D" w:rsidRDefault="003E0DE1" w:rsidP="003E0DE1">
            <w:pPr>
              <w:pStyle w:val="TableText"/>
            </w:pPr>
          </w:p>
        </w:tc>
        <w:tc>
          <w:tcPr>
            <w:tcW w:w="624" w:type="dxa"/>
          </w:tcPr>
          <w:p w14:paraId="20F5347B" w14:textId="77777777" w:rsidR="003E0DE1" w:rsidRPr="007A245D" w:rsidRDefault="003E0DE1" w:rsidP="003E0DE1">
            <w:pPr>
              <w:pStyle w:val="TableText"/>
            </w:pPr>
          </w:p>
        </w:tc>
        <w:tc>
          <w:tcPr>
            <w:tcW w:w="624" w:type="dxa"/>
          </w:tcPr>
          <w:p w14:paraId="79EB058F" w14:textId="77777777" w:rsidR="003E0DE1" w:rsidRPr="007A245D" w:rsidRDefault="003E0DE1" w:rsidP="003E0DE1">
            <w:pPr>
              <w:pStyle w:val="TableText"/>
            </w:pPr>
          </w:p>
        </w:tc>
        <w:tc>
          <w:tcPr>
            <w:tcW w:w="5274" w:type="dxa"/>
            <w:gridSpan w:val="2"/>
          </w:tcPr>
          <w:p w14:paraId="4841259A" w14:textId="77777777" w:rsidR="003E0DE1" w:rsidRPr="007A245D" w:rsidRDefault="003E0DE1" w:rsidP="00056EE4">
            <w:pPr>
              <w:pStyle w:val="TableBlock"/>
              <w:numPr>
                <w:ilvl w:val="0"/>
                <w:numId w:val="31"/>
              </w:numPr>
              <w:tabs>
                <w:tab w:val="left" w:pos="624"/>
              </w:tabs>
            </w:pPr>
            <w:r w:rsidRPr="007A245D">
              <w:rPr>
                <w:rFonts w:hint="cs"/>
                <w:rtl/>
              </w:rPr>
              <w:t xml:space="preserve">בפסקה (4) המילה "השר" </w:t>
            </w:r>
            <w:r w:rsidRPr="007A245D">
              <w:rPr>
                <w:rtl/>
              </w:rPr>
              <w:t>–</w:t>
            </w:r>
            <w:r w:rsidRPr="007A245D">
              <w:rPr>
                <w:rFonts w:hint="cs"/>
                <w:rtl/>
              </w:rPr>
              <w:t xml:space="preserve"> תימחק.</w:t>
            </w:r>
          </w:p>
        </w:tc>
      </w:tr>
      <w:tr w:rsidR="003E0DE1" w:rsidRPr="007A245D" w14:paraId="3EED7433" w14:textId="77777777">
        <w:trPr>
          <w:cantSplit/>
          <w:trHeight w:val="60"/>
        </w:trPr>
        <w:tc>
          <w:tcPr>
            <w:tcW w:w="1871" w:type="dxa"/>
          </w:tcPr>
          <w:p w14:paraId="3A02A085" w14:textId="77777777" w:rsidR="003E0DE1" w:rsidRPr="007A245D" w:rsidRDefault="003E0DE1" w:rsidP="003E0DE1">
            <w:pPr>
              <w:pStyle w:val="TableSideHeading"/>
            </w:pPr>
          </w:p>
        </w:tc>
        <w:tc>
          <w:tcPr>
            <w:tcW w:w="624" w:type="dxa"/>
          </w:tcPr>
          <w:p w14:paraId="11D4EE01" w14:textId="77777777" w:rsidR="003E0DE1" w:rsidRPr="007A245D" w:rsidRDefault="003E0DE1" w:rsidP="003E0DE1">
            <w:pPr>
              <w:pStyle w:val="TableText"/>
            </w:pPr>
          </w:p>
        </w:tc>
        <w:tc>
          <w:tcPr>
            <w:tcW w:w="624" w:type="dxa"/>
          </w:tcPr>
          <w:p w14:paraId="30BB4E1E" w14:textId="77777777" w:rsidR="003E0DE1" w:rsidRPr="007A245D" w:rsidRDefault="003E0DE1" w:rsidP="003E0DE1">
            <w:pPr>
              <w:pStyle w:val="TableText"/>
            </w:pPr>
          </w:p>
        </w:tc>
        <w:tc>
          <w:tcPr>
            <w:tcW w:w="6522" w:type="dxa"/>
            <w:gridSpan w:val="4"/>
          </w:tcPr>
          <w:p w14:paraId="1CB09FC1" w14:textId="77777777" w:rsidR="003E0DE1" w:rsidRPr="007A245D" w:rsidRDefault="003E0DE1" w:rsidP="00056EE4">
            <w:pPr>
              <w:pStyle w:val="TableBlock"/>
              <w:numPr>
                <w:ilvl w:val="0"/>
                <w:numId w:val="29"/>
              </w:numPr>
              <w:tabs>
                <w:tab w:val="left" w:pos="624"/>
              </w:tabs>
            </w:pPr>
            <w:r w:rsidRPr="007A245D">
              <w:rPr>
                <w:rFonts w:hint="cs"/>
                <w:rtl/>
              </w:rPr>
              <w:t>בסעיף 110, במקום "השר יקצה לפי סמכויותיו" יבוא "ועדת התדרים, כהגדרתה בפקודת הטלגרף האלחוטי, תקצה לפי סמכויותיה".</w:t>
            </w:r>
          </w:p>
        </w:tc>
      </w:tr>
      <w:tr w:rsidR="003E0DE1" w:rsidRPr="007A245D" w14:paraId="5ED240B0" w14:textId="77777777">
        <w:trPr>
          <w:cantSplit/>
          <w:trHeight w:val="60"/>
        </w:trPr>
        <w:tc>
          <w:tcPr>
            <w:tcW w:w="1871" w:type="dxa"/>
          </w:tcPr>
          <w:p w14:paraId="368F8E23" w14:textId="77777777" w:rsidR="003E0DE1" w:rsidRPr="007A245D" w:rsidRDefault="003E0DE1" w:rsidP="003E0DE1">
            <w:pPr>
              <w:pStyle w:val="TableSideHeading"/>
              <w:keepLines w:val="0"/>
            </w:pPr>
            <w:r w:rsidRPr="007A245D">
              <w:rPr>
                <w:rFonts w:hint="cs"/>
                <w:rtl/>
              </w:rPr>
              <w:t>תיקון חוק השידור הציבורי</w:t>
            </w:r>
          </w:p>
        </w:tc>
        <w:tc>
          <w:tcPr>
            <w:tcW w:w="624" w:type="dxa"/>
          </w:tcPr>
          <w:p w14:paraId="3C4CA4BD" w14:textId="77777777" w:rsidR="003E0DE1" w:rsidRPr="007A245D" w:rsidRDefault="003E0DE1" w:rsidP="003E0DE1">
            <w:pPr>
              <w:pStyle w:val="TableText"/>
              <w:keepLines w:val="0"/>
              <w:numPr>
                <w:ilvl w:val="0"/>
                <w:numId w:val="3"/>
              </w:numPr>
            </w:pPr>
          </w:p>
        </w:tc>
        <w:tc>
          <w:tcPr>
            <w:tcW w:w="7146" w:type="dxa"/>
            <w:gridSpan w:val="5"/>
          </w:tcPr>
          <w:p w14:paraId="6358C033" w14:textId="77777777" w:rsidR="003E0DE1" w:rsidRPr="007A245D" w:rsidRDefault="003E0DE1" w:rsidP="003E0DE1">
            <w:pPr>
              <w:pStyle w:val="TableBlock"/>
              <w:keepLines w:val="0"/>
            </w:pPr>
            <w:r w:rsidRPr="007A245D">
              <w:rPr>
                <w:rFonts w:hint="cs"/>
                <w:rtl/>
              </w:rPr>
              <w:t xml:space="preserve">בחוק </w:t>
            </w:r>
            <w:r w:rsidRPr="007A245D">
              <w:rPr>
                <w:rtl/>
              </w:rPr>
              <w:t xml:space="preserve">השידור הציבורי הישראלי, </w:t>
            </w:r>
            <w:r w:rsidRPr="007A245D">
              <w:rPr>
                <w:rFonts w:hint="cs"/>
                <w:rtl/>
              </w:rPr>
              <w:t>ה</w:t>
            </w:r>
            <w:r w:rsidRPr="007A245D">
              <w:rPr>
                <w:rtl/>
              </w:rPr>
              <w:t>תשע"ד-2014</w:t>
            </w:r>
            <w:r w:rsidRPr="007A245D">
              <w:rPr>
                <w:rStyle w:val="a7"/>
                <w:rtl/>
              </w:rPr>
              <w:footnoteReference w:id="3"/>
            </w:r>
            <w:r w:rsidRPr="007A245D">
              <w:rPr>
                <w:rFonts w:hint="cs"/>
                <w:rtl/>
              </w:rPr>
              <w:t>, בסעיף 85 לחוק:</w:t>
            </w:r>
          </w:p>
        </w:tc>
      </w:tr>
      <w:tr w:rsidR="003E0DE1" w:rsidRPr="007A245D" w14:paraId="1212D422" w14:textId="77777777">
        <w:trPr>
          <w:cantSplit/>
          <w:trHeight w:val="60"/>
        </w:trPr>
        <w:tc>
          <w:tcPr>
            <w:tcW w:w="1871" w:type="dxa"/>
          </w:tcPr>
          <w:p w14:paraId="430889D0" w14:textId="77777777" w:rsidR="003E0DE1" w:rsidRPr="007A245D" w:rsidRDefault="003E0DE1" w:rsidP="003E0DE1">
            <w:pPr>
              <w:pStyle w:val="TableSideHeading"/>
            </w:pPr>
          </w:p>
        </w:tc>
        <w:tc>
          <w:tcPr>
            <w:tcW w:w="624" w:type="dxa"/>
          </w:tcPr>
          <w:p w14:paraId="399BBD4A" w14:textId="77777777" w:rsidR="003E0DE1" w:rsidRPr="007A245D" w:rsidRDefault="003E0DE1" w:rsidP="003E0DE1">
            <w:pPr>
              <w:pStyle w:val="TableText"/>
            </w:pPr>
          </w:p>
        </w:tc>
        <w:tc>
          <w:tcPr>
            <w:tcW w:w="624" w:type="dxa"/>
          </w:tcPr>
          <w:p w14:paraId="26B999B9" w14:textId="77777777" w:rsidR="003E0DE1" w:rsidRPr="007A245D" w:rsidRDefault="003E0DE1" w:rsidP="003E0DE1">
            <w:pPr>
              <w:pStyle w:val="TableText"/>
            </w:pPr>
          </w:p>
        </w:tc>
        <w:tc>
          <w:tcPr>
            <w:tcW w:w="6522" w:type="dxa"/>
            <w:gridSpan w:val="4"/>
          </w:tcPr>
          <w:p w14:paraId="394B1FE1" w14:textId="77777777" w:rsidR="003E0DE1" w:rsidRPr="007A245D" w:rsidRDefault="003E0DE1" w:rsidP="00056EE4">
            <w:pPr>
              <w:pStyle w:val="TableBlock"/>
              <w:numPr>
                <w:ilvl w:val="0"/>
                <w:numId w:val="32"/>
              </w:numPr>
              <w:tabs>
                <w:tab w:val="left" w:pos="624"/>
              </w:tabs>
            </w:pPr>
            <w:r w:rsidRPr="007A245D">
              <w:rPr>
                <w:rFonts w:hint="cs"/>
                <w:rtl/>
              </w:rPr>
              <w:t>בסעיף קטן (א), אחרי פסקה (3) יבוא:</w:t>
            </w:r>
          </w:p>
        </w:tc>
      </w:tr>
      <w:tr w:rsidR="003E0DE1" w:rsidRPr="007A245D" w14:paraId="3E1B99B7" w14:textId="77777777">
        <w:trPr>
          <w:cantSplit/>
          <w:trHeight w:val="60"/>
        </w:trPr>
        <w:tc>
          <w:tcPr>
            <w:tcW w:w="1871" w:type="dxa"/>
          </w:tcPr>
          <w:p w14:paraId="7760C436" w14:textId="77777777" w:rsidR="003E0DE1" w:rsidRPr="007A245D" w:rsidRDefault="003E0DE1" w:rsidP="003E0DE1">
            <w:pPr>
              <w:pStyle w:val="TableSideHeading"/>
            </w:pPr>
          </w:p>
        </w:tc>
        <w:tc>
          <w:tcPr>
            <w:tcW w:w="624" w:type="dxa"/>
          </w:tcPr>
          <w:p w14:paraId="56543DBB" w14:textId="77777777" w:rsidR="003E0DE1" w:rsidRPr="007A245D" w:rsidRDefault="003E0DE1" w:rsidP="003E0DE1">
            <w:pPr>
              <w:pStyle w:val="TableText"/>
            </w:pPr>
          </w:p>
        </w:tc>
        <w:tc>
          <w:tcPr>
            <w:tcW w:w="624" w:type="dxa"/>
          </w:tcPr>
          <w:p w14:paraId="78D12159" w14:textId="77777777" w:rsidR="003E0DE1" w:rsidRPr="007A245D" w:rsidRDefault="003E0DE1" w:rsidP="003E0DE1">
            <w:pPr>
              <w:pStyle w:val="TableText"/>
            </w:pPr>
          </w:p>
        </w:tc>
        <w:tc>
          <w:tcPr>
            <w:tcW w:w="624" w:type="dxa"/>
          </w:tcPr>
          <w:p w14:paraId="09F93B30" w14:textId="77777777" w:rsidR="003E0DE1" w:rsidRPr="007A245D" w:rsidRDefault="003E0DE1" w:rsidP="003E0DE1">
            <w:pPr>
              <w:pStyle w:val="TableText"/>
            </w:pPr>
          </w:p>
        </w:tc>
        <w:tc>
          <w:tcPr>
            <w:tcW w:w="5898" w:type="dxa"/>
            <w:gridSpan w:val="3"/>
          </w:tcPr>
          <w:p w14:paraId="39604A9F" w14:textId="77777777" w:rsidR="003E0DE1" w:rsidRPr="007A245D" w:rsidRDefault="003E0DE1" w:rsidP="003E0DE1">
            <w:pPr>
              <w:pStyle w:val="TableBlock"/>
            </w:pPr>
            <w:r w:rsidRPr="007A245D">
              <w:rPr>
                <w:rFonts w:hint="cs"/>
                <w:rtl/>
              </w:rPr>
              <w:t>"(4) לשידורים אחרים לפי דין".</w:t>
            </w:r>
          </w:p>
        </w:tc>
      </w:tr>
      <w:tr w:rsidR="003E0DE1" w:rsidRPr="007A245D" w14:paraId="7CEE46F1" w14:textId="77777777">
        <w:trPr>
          <w:cantSplit/>
          <w:trHeight w:val="60"/>
        </w:trPr>
        <w:tc>
          <w:tcPr>
            <w:tcW w:w="1871" w:type="dxa"/>
          </w:tcPr>
          <w:p w14:paraId="43E4E729" w14:textId="77777777" w:rsidR="003E0DE1" w:rsidRPr="007A245D" w:rsidRDefault="003E0DE1" w:rsidP="003E0DE1">
            <w:pPr>
              <w:pStyle w:val="TableSideHeading"/>
            </w:pPr>
          </w:p>
        </w:tc>
        <w:tc>
          <w:tcPr>
            <w:tcW w:w="624" w:type="dxa"/>
          </w:tcPr>
          <w:p w14:paraId="3F84D607" w14:textId="77777777" w:rsidR="003E0DE1" w:rsidRPr="007A245D" w:rsidRDefault="003E0DE1" w:rsidP="003E0DE1">
            <w:pPr>
              <w:pStyle w:val="TableText"/>
            </w:pPr>
          </w:p>
        </w:tc>
        <w:tc>
          <w:tcPr>
            <w:tcW w:w="624" w:type="dxa"/>
          </w:tcPr>
          <w:p w14:paraId="6613A4FB" w14:textId="77777777" w:rsidR="003E0DE1" w:rsidRPr="007A245D" w:rsidRDefault="003E0DE1" w:rsidP="003E0DE1">
            <w:pPr>
              <w:pStyle w:val="TableText"/>
            </w:pPr>
          </w:p>
        </w:tc>
        <w:tc>
          <w:tcPr>
            <w:tcW w:w="6522" w:type="dxa"/>
            <w:gridSpan w:val="4"/>
          </w:tcPr>
          <w:p w14:paraId="1AAD143E" w14:textId="77777777" w:rsidR="003E0DE1" w:rsidRPr="007A245D" w:rsidRDefault="003E0DE1" w:rsidP="00056EE4">
            <w:pPr>
              <w:pStyle w:val="TableBlock"/>
              <w:numPr>
                <w:ilvl w:val="0"/>
                <w:numId w:val="32"/>
              </w:numPr>
              <w:tabs>
                <w:tab w:val="left" w:pos="624"/>
              </w:tabs>
            </w:pPr>
            <w:r w:rsidRPr="007A245D">
              <w:rPr>
                <w:rFonts w:hint="cs"/>
                <w:rtl/>
              </w:rPr>
              <w:t xml:space="preserve">סעיף קטן (ב) </w:t>
            </w:r>
            <w:r w:rsidRPr="007A245D">
              <w:rPr>
                <w:rtl/>
              </w:rPr>
              <w:t>–</w:t>
            </w:r>
            <w:r w:rsidRPr="007A245D">
              <w:rPr>
                <w:rFonts w:hint="cs"/>
                <w:rtl/>
              </w:rPr>
              <w:t xml:space="preserve"> יימחק.</w:t>
            </w:r>
          </w:p>
        </w:tc>
      </w:tr>
    </w:tbl>
    <w:p w14:paraId="5C248323" w14:textId="77777777" w:rsidR="00CC4531" w:rsidRPr="007A245D" w:rsidRDefault="00CC4531" w:rsidP="00D636D8">
      <w:pPr>
        <w:rPr>
          <w:rtl/>
        </w:rPr>
      </w:pPr>
    </w:p>
    <w:p w14:paraId="7FC7ABA7" w14:textId="77777777" w:rsidR="00CC4531" w:rsidRPr="007A245D" w:rsidRDefault="00CC4531" w:rsidP="00CC4531">
      <w:pPr>
        <w:bidi w:val="0"/>
        <w:rPr>
          <w:rFonts w:asciiTheme="minorHAnsi" w:hAnsiTheme="minorHAnsi"/>
        </w:rPr>
      </w:pPr>
      <w:r w:rsidRPr="007A245D">
        <w:rPr>
          <w:rtl/>
        </w:rPr>
        <w:br w:type="page"/>
      </w:r>
    </w:p>
    <w:p w14:paraId="2A1132FC" w14:textId="77777777" w:rsidR="00CC4531" w:rsidRPr="007A245D" w:rsidRDefault="00CC4531" w:rsidP="00D636D8"/>
    <w:p w14:paraId="70DDB733" w14:textId="77777777" w:rsidR="00CC4531" w:rsidRPr="007A245D" w:rsidRDefault="00CC4531" w:rsidP="00D636D8">
      <w:pPr>
        <w:pStyle w:val="HeadDivreiHesber"/>
        <w:rPr>
          <w:rtl/>
        </w:rPr>
      </w:pPr>
      <w:r w:rsidRPr="007A245D">
        <w:rPr>
          <w:rtl/>
        </w:rPr>
        <w:t>דברי הסבר</w:t>
      </w:r>
    </w:p>
    <w:p w14:paraId="04CA0E93" w14:textId="77777777" w:rsidR="00C74233" w:rsidRPr="007A245D" w:rsidRDefault="00C74233" w:rsidP="00C74233">
      <w:pPr>
        <w:pStyle w:val="Hesber1st"/>
        <w:rPr>
          <w:b/>
          <w:bCs/>
          <w:sz w:val="24"/>
          <w:szCs w:val="24"/>
          <w:rtl/>
        </w:rPr>
      </w:pPr>
      <w:r w:rsidRPr="007A245D">
        <w:rPr>
          <w:rFonts w:hint="cs"/>
          <w:b/>
          <w:bCs/>
          <w:sz w:val="24"/>
          <w:szCs w:val="24"/>
          <w:rtl/>
        </w:rPr>
        <w:t>כללי</w:t>
      </w:r>
    </w:p>
    <w:p w14:paraId="569DD85F" w14:textId="26CE005A" w:rsidR="00C74233" w:rsidRPr="007A245D" w:rsidRDefault="00C74233" w:rsidP="006B2394">
      <w:pPr>
        <w:pStyle w:val="Hesber1st"/>
        <w:rPr>
          <w:sz w:val="24"/>
          <w:szCs w:val="24"/>
          <w:rtl/>
        </w:rPr>
      </w:pPr>
      <w:r w:rsidRPr="007A245D">
        <w:rPr>
          <w:sz w:val="24"/>
          <w:szCs w:val="24"/>
          <w:rtl/>
        </w:rPr>
        <w:t xml:space="preserve">פקודת הטלגרף האלחוטי </w:t>
      </w:r>
      <w:r w:rsidRPr="007A245D">
        <w:rPr>
          <w:rFonts w:hint="cs"/>
          <w:sz w:val="24"/>
          <w:szCs w:val="24"/>
          <w:rtl/>
        </w:rPr>
        <w:t>[</w:t>
      </w:r>
      <w:r w:rsidRPr="007A245D">
        <w:rPr>
          <w:sz w:val="24"/>
          <w:szCs w:val="24"/>
          <w:rtl/>
        </w:rPr>
        <w:t>נוסח חדש</w:t>
      </w:r>
      <w:r w:rsidRPr="007A245D">
        <w:rPr>
          <w:rFonts w:hint="cs"/>
          <w:sz w:val="24"/>
          <w:szCs w:val="24"/>
          <w:rtl/>
        </w:rPr>
        <w:t>]</w:t>
      </w:r>
      <w:r w:rsidRPr="007A245D">
        <w:rPr>
          <w:sz w:val="24"/>
          <w:szCs w:val="24"/>
          <w:rtl/>
        </w:rPr>
        <w:t>,</w:t>
      </w:r>
      <w:r w:rsidRPr="007A245D">
        <w:rPr>
          <w:rFonts w:hint="cs"/>
          <w:sz w:val="24"/>
          <w:szCs w:val="24"/>
          <w:rtl/>
        </w:rPr>
        <w:t xml:space="preserve"> </w:t>
      </w:r>
      <w:r w:rsidRPr="007A245D">
        <w:rPr>
          <w:sz w:val="24"/>
          <w:szCs w:val="24"/>
          <w:rtl/>
        </w:rPr>
        <w:t>התשל"ב</w:t>
      </w:r>
      <w:r w:rsidRPr="007A245D">
        <w:rPr>
          <w:rFonts w:hint="cs"/>
          <w:sz w:val="24"/>
          <w:szCs w:val="24"/>
          <w:rtl/>
        </w:rPr>
        <w:t>-</w:t>
      </w:r>
      <w:r w:rsidRPr="007A245D">
        <w:rPr>
          <w:sz w:val="24"/>
          <w:szCs w:val="24"/>
          <w:rtl/>
        </w:rPr>
        <w:t xml:space="preserve">1972 </w:t>
      </w:r>
      <w:r w:rsidRPr="007A245D">
        <w:rPr>
          <w:rFonts w:hint="cs"/>
          <w:sz w:val="24"/>
          <w:szCs w:val="24"/>
          <w:rtl/>
        </w:rPr>
        <w:t>(</w:t>
      </w:r>
      <w:r w:rsidRPr="007A245D">
        <w:rPr>
          <w:sz w:val="24"/>
          <w:szCs w:val="24"/>
          <w:rtl/>
        </w:rPr>
        <w:t>להלן – הפקודה</w:t>
      </w:r>
      <w:r w:rsidRPr="007A245D">
        <w:rPr>
          <w:rFonts w:hint="cs"/>
          <w:sz w:val="24"/>
          <w:szCs w:val="24"/>
          <w:rtl/>
        </w:rPr>
        <w:t>)</w:t>
      </w:r>
      <w:r w:rsidRPr="007A245D">
        <w:rPr>
          <w:sz w:val="24"/>
          <w:szCs w:val="24"/>
          <w:rtl/>
        </w:rPr>
        <w:t>, מסדירה את</w:t>
      </w:r>
      <w:r w:rsidRPr="007A245D">
        <w:rPr>
          <w:rFonts w:hint="cs"/>
          <w:sz w:val="24"/>
          <w:szCs w:val="24"/>
          <w:rtl/>
        </w:rPr>
        <w:t xml:space="preserve"> </w:t>
      </w:r>
      <w:r w:rsidRPr="007A245D">
        <w:rPr>
          <w:sz w:val="24"/>
          <w:szCs w:val="24"/>
          <w:rtl/>
        </w:rPr>
        <w:t>השימוש במשאב הציבורי של הספקטרום</w:t>
      </w:r>
      <w:r w:rsidRPr="007A245D">
        <w:rPr>
          <w:rFonts w:hint="cs"/>
          <w:sz w:val="24"/>
          <w:szCs w:val="24"/>
          <w:rtl/>
        </w:rPr>
        <w:t xml:space="preserve"> </w:t>
      </w:r>
      <w:r w:rsidRPr="007A245D">
        <w:rPr>
          <w:sz w:val="24"/>
          <w:szCs w:val="24"/>
          <w:rtl/>
        </w:rPr>
        <w:t xml:space="preserve">האלקטרומגנטי בישראל בתחום התדרים המשמש </w:t>
      </w:r>
      <w:r w:rsidR="0057624C" w:rsidRPr="007A245D">
        <w:rPr>
          <w:sz w:val="24"/>
          <w:szCs w:val="24"/>
          <w:rtl/>
        </w:rPr>
        <w:t>ל</w:t>
      </w:r>
      <w:r w:rsidR="0057624C" w:rsidRPr="007A245D">
        <w:rPr>
          <w:rFonts w:hint="cs"/>
          <w:sz w:val="24"/>
          <w:szCs w:val="24"/>
          <w:rtl/>
        </w:rPr>
        <w:t>תקשורת</w:t>
      </w:r>
      <w:r w:rsidRPr="007A245D">
        <w:rPr>
          <w:sz w:val="24"/>
          <w:szCs w:val="24"/>
          <w:rtl/>
        </w:rPr>
        <w:t>,</w:t>
      </w:r>
      <w:r w:rsidRPr="007A245D">
        <w:rPr>
          <w:rFonts w:hint="cs"/>
          <w:sz w:val="24"/>
          <w:szCs w:val="24"/>
          <w:rtl/>
        </w:rPr>
        <w:t xml:space="preserve"> </w:t>
      </w:r>
      <w:r w:rsidRPr="007A245D">
        <w:rPr>
          <w:sz w:val="24"/>
          <w:szCs w:val="24"/>
          <w:rtl/>
        </w:rPr>
        <w:t xml:space="preserve">את דרכי ניהולו בידי </w:t>
      </w:r>
      <w:r w:rsidR="000E389E" w:rsidRPr="007A245D">
        <w:rPr>
          <w:rFonts w:hint="cs"/>
          <w:sz w:val="24"/>
          <w:szCs w:val="24"/>
          <w:rtl/>
        </w:rPr>
        <w:t>ועדת התדרים באמצעות</w:t>
      </w:r>
      <w:r w:rsidRPr="007A245D">
        <w:rPr>
          <w:sz w:val="24"/>
          <w:szCs w:val="24"/>
          <w:rtl/>
        </w:rPr>
        <w:t xml:space="preserve"> הועדה של תדרי</w:t>
      </w:r>
      <w:r w:rsidRPr="007A245D">
        <w:rPr>
          <w:rFonts w:hint="cs"/>
          <w:sz w:val="24"/>
          <w:szCs w:val="24"/>
          <w:rtl/>
        </w:rPr>
        <w:t xml:space="preserve"> </w:t>
      </w:r>
      <w:r w:rsidRPr="007A245D">
        <w:rPr>
          <w:sz w:val="24"/>
          <w:szCs w:val="24"/>
          <w:rtl/>
        </w:rPr>
        <w:t>רדיו והקצאתם, ו</w:t>
      </w:r>
      <w:r w:rsidR="00D6685E" w:rsidRPr="007A245D">
        <w:rPr>
          <w:rFonts w:hint="cs"/>
          <w:sz w:val="24"/>
          <w:szCs w:val="24"/>
          <w:rtl/>
        </w:rPr>
        <w:t xml:space="preserve">אסדרה בצורה של </w:t>
      </w:r>
      <w:r w:rsidRPr="007A245D">
        <w:rPr>
          <w:sz w:val="24"/>
          <w:szCs w:val="24"/>
          <w:rtl/>
        </w:rPr>
        <w:t>רישוי פעולות במכשירים</w:t>
      </w:r>
      <w:r w:rsidR="00D6685E" w:rsidRPr="007A245D">
        <w:rPr>
          <w:rFonts w:hint="cs"/>
          <w:sz w:val="24"/>
          <w:szCs w:val="24"/>
          <w:rtl/>
        </w:rPr>
        <w:t xml:space="preserve"> אלחוטיים</w:t>
      </w:r>
      <w:r w:rsidR="0057624C" w:rsidRPr="007A245D">
        <w:rPr>
          <w:rFonts w:hint="cs"/>
          <w:sz w:val="24"/>
          <w:szCs w:val="24"/>
          <w:rtl/>
        </w:rPr>
        <w:t>.</w:t>
      </w:r>
      <w:r w:rsidRPr="007A245D">
        <w:rPr>
          <w:rFonts w:hint="cs"/>
          <w:sz w:val="24"/>
          <w:szCs w:val="24"/>
          <w:rtl/>
        </w:rPr>
        <w:t xml:space="preserve"> </w:t>
      </w:r>
      <w:r w:rsidRPr="007A245D">
        <w:rPr>
          <w:sz w:val="24"/>
          <w:szCs w:val="24"/>
          <w:rtl/>
        </w:rPr>
        <w:t>הספקטרום האלקטרומגנטי הוא הטווח המלא של גלי קרינה</w:t>
      </w:r>
      <w:r w:rsidRPr="007A245D">
        <w:rPr>
          <w:rFonts w:hint="cs"/>
          <w:sz w:val="24"/>
          <w:szCs w:val="24"/>
          <w:rtl/>
        </w:rPr>
        <w:t xml:space="preserve"> </w:t>
      </w:r>
      <w:r w:rsidRPr="007A245D">
        <w:rPr>
          <w:sz w:val="24"/>
          <w:szCs w:val="24"/>
          <w:rtl/>
        </w:rPr>
        <w:t xml:space="preserve">אלקטרומגנטית </w:t>
      </w:r>
      <w:r w:rsidRPr="007A245D">
        <w:rPr>
          <w:rFonts w:hint="cs"/>
          <w:sz w:val="24"/>
          <w:szCs w:val="24"/>
          <w:rtl/>
        </w:rPr>
        <w:t>(</w:t>
      </w:r>
      <w:r w:rsidRPr="007A245D">
        <w:rPr>
          <w:sz w:val="24"/>
          <w:szCs w:val="24"/>
          <w:rtl/>
        </w:rPr>
        <w:t>שדות חשמליים ומגנטיים המתפשטים</w:t>
      </w:r>
      <w:r w:rsidRPr="007A245D">
        <w:rPr>
          <w:rFonts w:hint="cs"/>
          <w:sz w:val="24"/>
          <w:szCs w:val="24"/>
          <w:rtl/>
        </w:rPr>
        <w:t xml:space="preserve"> </w:t>
      </w:r>
      <w:r w:rsidRPr="007A245D">
        <w:rPr>
          <w:sz w:val="24"/>
          <w:szCs w:val="24"/>
          <w:rtl/>
        </w:rPr>
        <w:t>באוויר</w:t>
      </w:r>
      <w:r w:rsidRPr="007A245D">
        <w:rPr>
          <w:rFonts w:hint="cs"/>
          <w:sz w:val="24"/>
          <w:szCs w:val="24"/>
          <w:rtl/>
        </w:rPr>
        <w:t>)</w:t>
      </w:r>
      <w:r w:rsidRPr="007A245D">
        <w:rPr>
          <w:sz w:val="24"/>
          <w:szCs w:val="24"/>
          <w:rtl/>
        </w:rPr>
        <w:t xml:space="preserve"> ובהם גלי רדיו, גלי מיקרו, קרני אור, קרני רנטגן</w:t>
      </w:r>
      <w:r w:rsidR="007416E4" w:rsidRPr="007A245D">
        <w:rPr>
          <w:rFonts w:hint="cs"/>
          <w:sz w:val="24"/>
          <w:szCs w:val="24"/>
          <w:rtl/>
        </w:rPr>
        <w:t>.</w:t>
      </w:r>
      <w:r w:rsidRPr="007A245D">
        <w:rPr>
          <w:rFonts w:hint="cs"/>
          <w:sz w:val="24"/>
          <w:szCs w:val="24"/>
          <w:rtl/>
        </w:rPr>
        <w:t xml:space="preserve"> </w:t>
      </w:r>
      <w:r w:rsidRPr="007A245D">
        <w:rPr>
          <w:sz w:val="24"/>
          <w:szCs w:val="24"/>
          <w:rtl/>
        </w:rPr>
        <w:t>תחום תדרי הרדיו הוא תחום בספקטרום האלקטרומגנטי</w:t>
      </w:r>
      <w:r w:rsidRPr="007A245D">
        <w:rPr>
          <w:rFonts w:hint="cs"/>
          <w:sz w:val="24"/>
          <w:szCs w:val="24"/>
          <w:rtl/>
        </w:rPr>
        <w:t xml:space="preserve"> </w:t>
      </w:r>
      <w:r w:rsidRPr="007A245D">
        <w:rPr>
          <w:sz w:val="24"/>
          <w:szCs w:val="24"/>
          <w:rtl/>
        </w:rPr>
        <w:t>המשמש לתקשורת ובו ניתן לשדר, להעביר ולקלוט אותות</w:t>
      </w:r>
      <w:r w:rsidRPr="007A245D">
        <w:rPr>
          <w:rFonts w:hint="cs"/>
          <w:sz w:val="24"/>
          <w:szCs w:val="24"/>
          <w:rtl/>
        </w:rPr>
        <w:t xml:space="preserve"> </w:t>
      </w:r>
      <w:r w:rsidRPr="007A245D">
        <w:rPr>
          <w:sz w:val="24"/>
          <w:szCs w:val="24"/>
          <w:rtl/>
        </w:rPr>
        <w:t>שונים</w:t>
      </w:r>
      <w:r w:rsidRPr="007A245D">
        <w:rPr>
          <w:rFonts w:hint="cs"/>
          <w:sz w:val="24"/>
          <w:szCs w:val="24"/>
          <w:rtl/>
        </w:rPr>
        <w:t>. בשנת 2018, כחלק מ</w:t>
      </w:r>
      <w:r w:rsidRPr="007A245D">
        <w:rPr>
          <w:sz w:val="24"/>
          <w:szCs w:val="24"/>
          <w:rtl/>
        </w:rPr>
        <w:t xml:space="preserve">חוק התכנית הכלכלית (תיקוני חקיקה ליישום המדיניות הכלכלית לשנת התקציב 2019), </w:t>
      </w:r>
      <w:r w:rsidRPr="007A245D">
        <w:rPr>
          <w:rFonts w:hint="cs"/>
          <w:sz w:val="24"/>
          <w:szCs w:val="24"/>
          <w:rtl/>
        </w:rPr>
        <w:t>ה</w:t>
      </w:r>
      <w:r w:rsidRPr="007A245D">
        <w:rPr>
          <w:sz w:val="24"/>
          <w:szCs w:val="24"/>
          <w:rtl/>
        </w:rPr>
        <w:t>תשע"ח-2018</w:t>
      </w:r>
      <w:r w:rsidRPr="007A245D">
        <w:rPr>
          <w:rFonts w:hint="cs"/>
          <w:sz w:val="24"/>
          <w:szCs w:val="24"/>
          <w:rtl/>
        </w:rPr>
        <w:t xml:space="preserve"> תוקנה הפקודה באופן יסודי ועוגנו בה בין היתר הסדרים מפורטים בדבר רישוי מכשירים אלחוטיים</w:t>
      </w:r>
      <w:r w:rsidR="003E05ED" w:rsidRPr="007A245D">
        <w:rPr>
          <w:rFonts w:hint="cs"/>
          <w:sz w:val="24"/>
          <w:szCs w:val="24"/>
          <w:rtl/>
        </w:rPr>
        <w:t>. מאז תוקנה הפקודה</w:t>
      </w:r>
      <w:r w:rsidR="00366E76" w:rsidRPr="007A245D">
        <w:rPr>
          <w:rFonts w:hint="cs"/>
          <w:sz w:val="24"/>
          <w:szCs w:val="24"/>
          <w:rtl/>
        </w:rPr>
        <w:t xml:space="preserve"> משרד התקשורת</w:t>
      </w:r>
      <w:r w:rsidR="00900E76" w:rsidRPr="007A245D">
        <w:rPr>
          <w:rFonts w:hint="cs"/>
          <w:sz w:val="24"/>
          <w:szCs w:val="24"/>
          <w:rtl/>
        </w:rPr>
        <w:t xml:space="preserve"> (להלן - המשרד)</w:t>
      </w:r>
      <w:r w:rsidR="00366E76" w:rsidRPr="007A245D">
        <w:rPr>
          <w:rFonts w:hint="cs"/>
          <w:sz w:val="24"/>
          <w:szCs w:val="24"/>
          <w:rtl/>
        </w:rPr>
        <w:t xml:space="preserve"> צבר ניסיון ביישו</w:t>
      </w:r>
      <w:r w:rsidR="00215442" w:rsidRPr="007A245D">
        <w:rPr>
          <w:rFonts w:hint="cs"/>
          <w:sz w:val="24"/>
          <w:szCs w:val="24"/>
          <w:rtl/>
        </w:rPr>
        <w:t>ם האסדרה</w:t>
      </w:r>
      <w:r w:rsidR="00A13888" w:rsidRPr="007A245D">
        <w:rPr>
          <w:rFonts w:hint="cs"/>
          <w:sz w:val="24"/>
          <w:szCs w:val="24"/>
          <w:rtl/>
        </w:rPr>
        <w:t>, ומצא כי נדרשות התאמות ותיקונים שונים בפקודה למתן מענה לצרכים שונים שעלו במהלך יישום האסדרה</w:t>
      </w:r>
      <w:r w:rsidR="00D6685E" w:rsidRPr="007A245D">
        <w:rPr>
          <w:rFonts w:hint="cs"/>
          <w:sz w:val="24"/>
          <w:szCs w:val="24"/>
          <w:rtl/>
        </w:rPr>
        <w:t xml:space="preserve">. התאמות ותיקונים אלה </w:t>
      </w:r>
      <w:r w:rsidR="00E55F80" w:rsidRPr="007A245D">
        <w:rPr>
          <w:rFonts w:hint="cs"/>
          <w:sz w:val="24"/>
          <w:szCs w:val="24"/>
          <w:rtl/>
        </w:rPr>
        <w:t>יאפשרו ניהול</w:t>
      </w:r>
      <w:r w:rsidR="00DC24F2" w:rsidRPr="007A245D">
        <w:rPr>
          <w:rFonts w:hint="cs"/>
          <w:sz w:val="24"/>
          <w:szCs w:val="24"/>
          <w:rtl/>
        </w:rPr>
        <w:t>, הועדות והקצאות</w:t>
      </w:r>
      <w:r w:rsidR="00E55F80" w:rsidRPr="007A245D">
        <w:rPr>
          <w:rFonts w:hint="cs"/>
          <w:sz w:val="24"/>
          <w:szCs w:val="24"/>
          <w:rtl/>
        </w:rPr>
        <w:t xml:space="preserve"> יעילים יותר</w:t>
      </w:r>
      <w:r w:rsidR="00DC24F2" w:rsidRPr="007A245D">
        <w:rPr>
          <w:rFonts w:hint="cs"/>
          <w:sz w:val="24"/>
          <w:szCs w:val="24"/>
          <w:rtl/>
        </w:rPr>
        <w:t xml:space="preserve"> בשגרה ובמצבי קיצון</w:t>
      </w:r>
      <w:r w:rsidR="00E55F80" w:rsidRPr="007A245D">
        <w:rPr>
          <w:rFonts w:hint="cs"/>
          <w:sz w:val="24"/>
          <w:szCs w:val="24"/>
          <w:rtl/>
        </w:rPr>
        <w:t>, הפחתת הנטל הרגולטורי בי</w:t>
      </w:r>
      <w:r w:rsidR="00D6685E" w:rsidRPr="007A245D">
        <w:rPr>
          <w:rFonts w:hint="cs"/>
          <w:sz w:val="24"/>
          <w:szCs w:val="24"/>
          <w:rtl/>
        </w:rPr>
        <w:t>י</w:t>
      </w:r>
      <w:r w:rsidR="00E55F80" w:rsidRPr="007A245D">
        <w:rPr>
          <w:rFonts w:hint="cs"/>
          <w:sz w:val="24"/>
          <w:szCs w:val="24"/>
          <w:rtl/>
        </w:rPr>
        <w:t>בוא ציוד</w:t>
      </w:r>
      <w:r w:rsidR="00DC24F2" w:rsidRPr="007A245D">
        <w:rPr>
          <w:rFonts w:hint="cs"/>
          <w:sz w:val="24"/>
          <w:szCs w:val="24"/>
          <w:rtl/>
        </w:rPr>
        <w:t xml:space="preserve"> ושיפור הפיקוח</w:t>
      </w:r>
      <w:r w:rsidR="00D6685E" w:rsidRPr="007A245D">
        <w:rPr>
          <w:rFonts w:hint="cs"/>
          <w:sz w:val="24"/>
          <w:szCs w:val="24"/>
          <w:rtl/>
        </w:rPr>
        <w:t>, הבקרה,</w:t>
      </w:r>
      <w:r w:rsidR="00DC24F2" w:rsidRPr="007A245D">
        <w:rPr>
          <w:rFonts w:hint="cs"/>
          <w:sz w:val="24"/>
          <w:szCs w:val="24"/>
          <w:rtl/>
        </w:rPr>
        <w:t xml:space="preserve"> והאכיפה בתחום</w:t>
      </w:r>
      <w:r w:rsidR="00215442" w:rsidRPr="007A245D">
        <w:rPr>
          <w:rFonts w:hint="cs"/>
          <w:sz w:val="24"/>
          <w:szCs w:val="24"/>
          <w:rtl/>
        </w:rPr>
        <w:t xml:space="preserve">. </w:t>
      </w:r>
    </w:p>
    <w:p w14:paraId="00828C7B" w14:textId="77777777" w:rsidR="00C74233" w:rsidRPr="007A245D" w:rsidRDefault="00FB17BA" w:rsidP="00C513C1">
      <w:pPr>
        <w:pStyle w:val="Hesber1st"/>
        <w:rPr>
          <w:sz w:val="24"/>
          <w:szCs w:val="24"/>
          <w:rtl/>
        </w:rPr>
      </w:pPr>
      <w:r w:rsidRPr="007A245D">
        <w:rPr>
          <w:rFonts w:hint="cs"/>
          <w:sz w:val="24"/>
          <w:szCs w:val="24"/>
          <w:rtl/>
        </w:rPr>
        <w:t xml:space="preserve">כך למשל, בנוגע להסדרי יבוא </w:t>
      </w:r>
      <w:r w:rsidR="00C74233" w:rsidRPr="007A245D">
        <w:rPr>
          <w:sz w:val="24"/>
          <w:szCs w:val="24"/>
          <w:rtl/>
        </w:rPr>
        <w:t>הפקודה קובעת כברירת מחדל חובת רישוי לעניין</w:t>
      </w:r>
      <w:r w:rsidR="00C74233" w:rsidRPr="007A245D">
        <w:rPr>
          <w:rFonts w:hint="cs"/>
          <w:sz w:val="24"/>
          <w:szCs w:val="24"/>
          <w:rtl/>
        </w:rPr>
        <w:t xml:space="preserve"> </w:t>
      </w:r>
      <w:r w:rsidR="00C74233" w:rsidRPr="007A245D">
        <w:rPr>
          <w:sz w:val="24"/>
          <w:szCs w:val="24"/>
          <w:rtl/>
        </w:rPr>
        <w:t>פעול</w:t>
      </w:r>
      <w:r w:rsidR="000E389E" w:rsidRPr="007A245D">
        <w:rPr>
          <w:rFonts w:hint="cs"/>
          <w:sz w:val="24"/>
          <w:szCs w:val="24"/>
          <w:rtl/>
        </w:rPr>
        <w:t>ות מסוימות</w:t>
      </w:r>
      <w:r w:rsidR="00C74233" w:rsidRPr="007A245D">
        <w:rPr>
          <w:sz w:val="24"/>
          <w:szCs w:val="24"/>
          <w:rtl/>
        </w:rPr>
        <w:t xml:space="preserve"> במכשיר אלחוטי</w:t>
      </w:r>
      <w:r w:rsidR="00C74233" w:rsidRPr="007A245D">
        <w:rPr>
          <w:rFonts w:hint="cs"/>
          <w:sz w:val="24"/>
          <w:szCs w:val="24"/>
          <w:rtl/>
        </w:rPr>
        <w:t>,</w:t>
      </w:r>
      <w:r w:rsidR="000E389E" w:rsidRPr="007A245D">
        <w:rPr>
          <w:rFonts w:hint="cs"/>
          <w:sz w:val="24"/>
          <w:szCs w:val="24"/>
          <w:rtl/>
        </w:rPr>
        <w:t xml:space="preserve"> ובכלל כך הפעלה, החזקה,</w:t>
      </w:r>
      <w:r w:rsidR="005D1E51" w:rsidRPr="007A245D">
        <w:rPr>
          <w:rFonts w:hint="cs"/>
          <w:sz w:val="24"/>
          <w:szCs w:val="24"/>
          <w:rtl/>
        </w:rPr>
        <w:t xml:space="preserve"> התקנה,</w:t>
      </w:r>
      <w:r w:rsidR="000E389E" w:rsidRPr="007A245D">
        <w:rPr>
          <w:rFonts w:hint="cs"/>
          <w:sz w:val="24"/>
          <w:szCs w:val="24"/>
          <w:rtl/>
        </w:rPr>
        <w:t xml:space="preserve"> ייצור וסחר,</w:t>
      </w:r>
      <w:r w:rsidR="00C74233" w:rsidRPr="007A245D">
        <w:rPr>
          <w:rFonts w:hint="cs"/>
          <w:sz w:val="24"/>
          <w:szCs w:val="24"/>
          <w:rtl/>
        </w:rPr>
        <w:t xml:space="preserve"> וכן חלופות רגולטוריות כגון מתן "אישור התאמה" תקופתי לייבואן המבקש לייבא מכשירים אלחוטיים שביחס אליהם </w:t>
      </w:r>
      <w:r w:rsidR="00C513C1" w:rsidRPr="007A245D">
        <w:rPr>
          <w:rFonts w:hint="cs"/>
          <w:sz w:val="24"/>
          <w:szCs w:val="24"/>
          <w:rtl/>
        </w:rPr>
        <w:t>נקבע</w:t>
      </w:r>
      <w:r w:rsidR="00C74233" w:rsidRPr="007A245D">
        <w:rPr>
          <w:rFonts w:hint="cs"/>
          <w:sz w:val="24"/>
          <w:szCs w:val="24"/>
          <w:rtl/>
        </w:rPr>
        <w:t xml:space="preserve"> פטור מחובת רישוי. מאז התיקון בשנת 2018 מסלולים רגולטוריים אלה מוסדרים בפרק ג' לפקודה שעניינו </w:t>
      </w:r>
      <w:r w:rsidR="00C74233" w:rsidRPr="007A245D">
        <w:rPr>
          <w:sz w:val="24"/>
          <w:szCs w:val="24"/>
          <w:rtl/>
        </w:rPr>
        <w:t>רישיון, אישור התאמה ופטור</w:t>
      </w:r>
      <w:r w:rsidR="005D1E51" w:rsidRPr="007A245D">
        <w:rPr>
          <w:rFonts w:hint="cs"/>
          <w:sz w:val="24"/>
          <w:szCs w:val="24"/>
          <w:rtl/>
        </w:rPr>
        <w:t>, ובתקנות שנקבעו מכוחו</w:t>
      </w:r>
      <w:r w:rsidR="00C74233" w:rsidRPr="007A245D">
        <w:rPr>
          <w:rFonts w:hint="cs"/>
          <w:sz w:val="24"/>
          <w:szCs w:val="24"/>
          <w:rtl/>
        </w:rPr>
        <w:t>.</w:t>
      </w:r>
    </w:p>
    <w:p w14:paraId="2B54079A" w14:textId="77777777" w:rsidR="00C74233" w:rsidRPr="007A245D" w:rsidRDefault="00C74233" w:rsidP="00900E76">
      <w:pPr>
        <w:pStyle w:val="Hesber1st"/>
        <w:rPr>
          <w:sz w:val="24"/>
          <w:szCs w:val="24"/>
          <w:rtl/>
        </w:rPr>
      </w:pPr>
      <w:r w:rsidRPr="007A245D">
        <w:rPr>
          <w:sz w:val="24"/>
          <w:szCs w:val="24"/>
          <w:rtl/>
        </w:rPr>
        <w:t xml:space="preserve">כחלק מהסדר זה, </w:t>
      </w:r>
      <w:r w:rsidRPr="007A245D">
        <w:rPr>
          <w:rFonts w:hint="cs"/>
          <w:sz w:val="24"/>
          <w:szCs w:val="24"/>
          <w:rtl/>
        </w:rPr>
        <w:t>נקבע</w:t>
      </w:r>
      <w:r w:rsidRPr="007A245D">
        <w:rPr>
          <w:sz w:val="24"/>
          <w:szCs w:val="24"/>
          <w:rtl/>
        </w:rPr>
        <w:t xml:space="preserve"> מנגנון שנועד להקל על</w:t>
      </w:r>
      <w:r w:rsidRPr="007A245D">
        <w:rPr>
          <w:rFonts w:hint="cs"/>
          <w:sz w:val="24"/>
          <w:szCs w:val="24"/>
          <w:rtl/>
        </w:rPr>
        <w:t xml:space="preserve"> </w:t>
      </w:r>
      <w:r w:rsidRPr="007A245D">
        <w:rPr>
          <w:sz w:val="24"/>
          <w:szCs w:val="24"/>
          <w:rtl/>
        </w:rPr>
        <w:t>העוסקים בייבוא מסחרי של ציוד אלחוטי מסוגים מסוימים,</w:t>
      </w:r>
      <w:r w:rsidRPr="007A245D">
        <w:rPr>
          <w:rFonts w:hint="cs"/>
          <w:sz w:val="24"/>
          <w:szCs w:val="24"/>
          <w:rtl/>
        </w:rPr>
        <w:t xml:space="preserve"> </w:t>
      </w:r>
      <w:r w:rsidRPr="007A245D">
        <w:rPr>
          <w:sz w:val="24"/>
          <w:szCs w:val="24"/>
          <w:rtl/>
        </w:rPr>
        <w:t>כפי שקבע שר התקשורת</w:t>
      </w:r>
      <w:r w:rsidR="00CB6826" w:rsidRPr="007A245D">
        <w:rPr>
          <w:rFonts w:hint="cs"/>
          <w:sz w:val="24"/>
          <w:szCs w:val="24"/>
          <w:rtl/>
        </w:rPr>
        <w:t xml:space="preserve"> (להלן </w:t>
      </w:r>
      <w:r w:rsidR="00CB6826" w:rsidRPr="007A245D">
        <w:rPr>
          <w:sz w:val="24"/>
          <w:szCs w:val="24"/>
          <w:rtl/>
        </w:rPr>
        <w:t>–</w:t>
      </w:r>
      <w:r w:rsidR="00CB6826" w:rsidRPr="007A245D">
        <w:rPr>
          <w:rFonts w:hint="cs"/>
          <w:sz w:val="24"/>
          <w:szCs w:val="24"/>
          <w:rtl/>
        </w:rPr>
        <w:t xml:space="preserve"> השר)</w:t>
      </w:r>
      <w:r w:rsidRPr="007A245D">
        <w:rPr>
          <w:rFonts w:hint="cs"/>
          <w:sz w:val="24"/>
          <w:szCs w:val="24"/>
          <w:rtl/>
        </w:rPr>
        <w:t xml:space="preserve">. </w:t>
      </w:r>
      <w:r w:rsidRPr="007A245D">
        <w:rPr>
          <w:sz w:val="24"/>
          <w:szCs w:val="24"/>
          <w:rtl/>
        </w:rPr>
        <w:t xml:space="preserve">לשם כך </w:t>
      </w:r>
      <w:r w:rsidRPr="007A245D">
        <w:rPr>
          <w:rFonts w:hint="cs"/>
          <w:sz w:val="24"/>
          <w:szCs w:val="24"/>
          <w:rtl/>
        </w:rPr>
        <w:t xml:space="preserve">נקבע </w:t>
      </w:r>
      <w:r w:rsidRPr="007A245D">
        <w:rPr>
          <w:sz w:val="24"/>
          <w:szCs w:val="24"/>
          <w:rtl/>
        </w:rPr>
        <w:t>כי ככלל,</w:t>
      </w:r>
      <w:r w:rsidRPr="007A245D">
        <w:rPr>
          <w:rFonts w:hint="cs"/>
          <w:sz w:val="24"/>
          <w:szCs w:val="24"/>
          <w:rtl/>
        </w:rPr>
        <w:t xml:space="preserve"> </w:t>
      </w:r>
      <w:r w:rsidRPr="007A245D">
        <w:rPr>
          <w:sz w:val="24"/>
          <w:szCs w:val="24"/>
          <w:rtl/>
        </w:rPr>
        <w:t xml:space="preserve">עוסק בייבוא אשר יגיש בקשה במערכת מקוונת של </w:t>
      </w:r>
      <w:r w:rsidR="00900E76" w:rsidRPr="007A245D">
        <w:rPr>
          <w:rFonts w:hint="cs"/>
          <w:sz w:val="24"/>
          <w:szCs w:val="24"/>
          <w:rtl/>
        </w:rPr>
        <w:t>המשרד</w:t>
      </w:r>
      <w:r w:rsidRPr="007A245D">
        <w:rPr>
          <w:sz w:val="24"/>
          <w:szCs w:val="24"/>
          <w:rtl/>
        </w:rPr>
        <w:t>, יקבל באופן אוטומטי אישורים שישמשו אותו</w:t>
      </w:r>
      <w:r w:rsidRPr="007A245D">
        <w:rPr>
          <w:rFonts w:hint="cs"/>
          <w:sz w:val="24"/>
          <w:szCs w:val="24"/>
          <w:rtl/>
        </w:rPr>
        <w:t xml:space="preserve"> </w:t>
      </w:r>
      <w:r w:rsidRPr="007A245D">
        <w:rPr>
          <w:sz w:val="24"/>
          <w:szCs w:val="24"/>
          <w:rtl/>
        </w:rPr>
        <w:t>לשם ייבוא של הציוד האלחוטי האמור לישראל, וזאת</w:t>
      </w:r>
      <w:r w:rsidRPr="007A245D">
        <w:rPr>
          <w:rFonts w:hint="cs"/>
          <w:sz w:val="24"/>
          <w:szCs w:val="24"/>
          <w:rtl/>
        </w:rPr>
        <w:t xml:space="preserve"> </w:t>
      </w:r>
      <w:r w:rsidRPr="007A245D">
        <w:rPr>
          <w:sz w:val="24"/>
          <w:szCs w:val="24"/>
          <w:rtl/>
        </w:rPr>
        <w:t xml:space="preserve">בניגוד למצב הנוהג </w:t>
      </w:r>
      <w:r w:rsidRPr="007A245D">
        <w:rPr>
          <w:rFonts w:hint="cs"/>
          <w:sz w:val="24"/>
          <w:szCs w:val="24"/>
          <w:rtl/>
        </w:rPr>
        <w:t xml:space="preserve">לפני התיקון </w:t>
      </w:r>
      <w:r w:rsidRPr="007A245D">
        <w:rPr>
          <w:sz w:val="24"/>
          <w:szCs w:val="24"/>
          <w:rtl/>
        </w:rPr>
        <w:t>לפיו כל בקשה נבדק</w:t>
      </w:r>
      <w:r w:rsidRPr="007A245D">
        <w:rPr>
          <w:rFonts w:hint="cs"/>
          <w:sz w:val="24"/>
          <w:szCs w:val="24"/>
          <w:rtl/>
        </w:rPr>
        <w:t>ה</w:t>
      </w:r>
      <w:r w:rsidRPr="007A245D">
        <w:rPr>
          <w:sz w:val="24"/>
          <w:szCs w:val="24"/>
          <w:rtl/>
        </w:rPr>
        <w:t xml:space="preserve"> באופן</w:t>
      </w:r>
      <w:r w:rsidRPr="007A245D">
        <w:rPr>
          <w:rFonts w:hint="cs"/>
          <w:sz w:val="24"/>
          <w:szCs w:val="24"/>
          <w:rtl/>
        </w:rPr>
        <w:t xml:space="preserve"> </w:t>
      </w:r>
      <w:r w:rsidRPr="007A245D">
        <w:rPr>
          <w:sz w:val="24"/>
          <w:szCs w:val="24"/>
          <w:rtl/>
        </w:rPr>
        <w:t>פרטני מראש, בטרם קבלת אישו</w:t>
      </w:r>
      <w:r w:rsidRPr="007A245D">
        <w:rPr>
          <w:rFonts w:hint="cs"/>
          <w:sz w:val="24"/>
          <w:szCs w:val="24"/>
          <w:rtl/>
        </w:rPr>
        <w:t xml:space="preserve">ר. </w:t>
      </w:r>
      <w:r w:rsidRPr="007A245D">
        <w:rPr>
          <w:sz w:val="24"/>
          <w:szCs w:val="24"/>
          <w:rtl/>
        </w:rPr>
        <w:t>במסגרת הבקשה</w:t>
      </w:r>
      <w:r w:rsidRPr="007A245D">
        <w:rPr>
          <w:rFonts w:hint="cs"/>
          <w:sz w:val="24"/>
          <w:szCs w:val="24"/>
          <w:rtl/>
        </w:rPr>
        <w:t xml:space="preserve"> במסלול הצהרה </w:t>
      </w:r>
      <w:r w:rsidRPr="007A245D">
        <w:rPr>
          <w:sz w:val="24"/>
          <w:szCs w:val="24"/>
          <w:rtl/>
        </w:rPr>
        <w:t xml:space="preserve">העוסק </w:t>
      </w:r>
      <w:r w:rsidRPr="007A245D">
        <w:rPr>
          <w:rFonts w:hint="cs"/>
          <w:sz w:val="24"/>
          <w:szCs w:val="24"/>
          <w:rtl/>
        </w:rPr>
        <w:t xml:space="preserve">מגיש </w:t>
      </w:r>
      <w:r w:rsidRPr="007A245D">
        <w:rPr>
          <w:sz w:val="24"/>
          <w:szCs w:val="24"/>
          <w:rtl/>
        </w:rPr>
        <w:t>הצהרה ו</w:t>
      </w:r>
      <w:r w:rsidRPr="007A245D">
        <w:rPr>
          <w:rFonts w:hint="cs"/>
          <w:sz w:val="24"/>
          <w:szCs w:val="24"/>
          <w:rtl/>
        </w:rPr>
        <w:t>מ</w:t>
      </w:r>
      <w:r w:rsidRPr="007A245D">
        <w:rPr>
          <w:sz w:val="24"/>
          <w:szCs w:val="24"/>
          <w:rtl/>
        </w:rPr>
        <w:t xml:space="preserve">צרף לה מסמכים אשר </w:t>
      </w:r>
      <w:r w:rsidRPr="007A245D">
        <w:rPr>
          <w:rFonts w:hint="cs"/>
          <w:sz w:val="24"/>
          <w:szCs w:val="24"/>
          <w:rtl/>
        </w:rPr>
        <w:t>מ</w:t>
      </w:r>
      <w:r w:rsidRPr="007A245D">
        <w:rPr>
          <w:sz w:val="24"/>
          <w:szCs w:val="24"/>
          <w:rtl/>
        </w:rPr>
        <w:t>אפשר</w:t>
      </w:r>
      <w:r w:rsidRPr="007A245D">
        <w:rPr>
          <w:rFonts w:hint="cs"/>
          <w:sz w:val="24"/>
          <w:szCs w:val="24"/>
          <w:rtl/>
        </w:rPr>
        <w:t>ים</w:t>
      </w:r>
      <w:r w:rsidRPr="007A245D">
        <w:rPr>
          <w:sz w:val="24"/>
          <w:szCs w:val="24"/>
          <w:rtl/>
        </w:rPr>
        <w:t xml:space="preserve"> לבחון את</w:t>
      </w:r>
      <w:r w:rsidRPr="007A245D">
        <w:rPr>
          <w:rFonts w:hint="cs"/>
          <w:sz w:val="24"/>
          <w:szCs w:val="24"/>
          <w:rtl/>
        </w:rPr>
        <w:t xml:space="preserve"> </w:t>
      </w:r>
      <w:r w:rsidRPr="007A245D">
        <w:rPr>
          <w:sz w:val="24"/>
          <w:szCs w:val="24"/>
          <w:rtl/>
        </w:rPr>
        <w:t>בקשתו, במידת הצורך, ולפקח באופן שוטף על קיום</w:t>
      </w:r>
      <w:r w:rsidRPr="007A245D">
        <w:rPr>
          <w:rFonts w:hint="cs"/>
          <w:sz w:val="24"/>
          <w:szCs w:val="24"/>
          <w:rtl/>
        </w:rPr>
        <w:t xml:space="preserve"> </w:t>
      </w:r>
      <w:r w:rsidRPr="007A245D">
        <w:rPr>
          <w:sz w:val="24"/>
          <w:szCs w:val="24"/>
          <w:rtl/>
        </w:rPr>
        <w:t>הוראות הפקודה</w:t>
      </w:r>
      <w:r w:rsidRPr="007A245D">
        <w:rPr>
          <w:rFonts w:hint="cs"/>
          <w:sz w:val="24"/>
          <w:szCs w:val="24"/>
          <w:rtl/>
        </w:rPr>
        <w:t xml:space="preserve">. </w:t>
      </w:r>
      <w:r w:rsidRPr="007A245D">
        <w:rPr>
          <w:sz w:val="24"/>
          <w:szCs w:val="24"/>
          <w:rtl/>
        </w:rPr>
        <w:t xml:space="preserve">לצד ההקלות, </w:t>
      </w:r>
      <w:r w:rsidRPr="007A245D">
        <w:rPr>
          <w:rFonts w:hint="cs"/>
          <w:sz w:val="24"/>
          <w:szCs w:val="24"/>
          <w:rtl/>
        </w:rPr>
        <w:t>נקבע</w:t>
      </w:r>
      <w:r w:rsidRPr="007A245D">
        <w:rPr>
          <w:sz w:val="24"/>
          <w:szCs w:val="24"/>
          <w:rtl/>
        </w:rPr>
        <w:t xml:space="preserve"> כי על עוסק</w:t>
      </w:r>
      <w:r w:rsidRPr="007A245D">
        <w:rPr>
          <w:rFonts w:hint="cs"/>
          <w:sz w:val="24"/>
          <w:szCs w:val="24"/>
          <w:rtl/>
        </w:rPr>
        <w:t xml:space="preserve"> </w:t>
      </w:r>
      <w:r w:rsidRPr="007A245D">
        <w:rPr>
          <w:sz w:val="24"/>
          <w:szCs w:val="24"/>
          <w:rtl/>
        </w:rPr>
        <w:t>כאמור יחולו חובות שונות, כגון שמירת מסמכים ואיסור על</w:t>
      </w:r>
      <w:r w:rsidRPr="007A245D">
        <w:rPr>
          <w:rFonts w:hint="cs"/>
          <w:sz w:val="24"/>
          <w:szCs w:val="24"/>
          <w:rtl/>
        </w:rPr>
        <w:t xml:space="preserve"> </w:t>
      </w:r>
      <w:r w:rsidRPr="007A245D">
        <w:rPr>
          <w:sz w:val="24"/>
          <w:szCs w:val="24"/>
          <w:rtl/>
        </w:rPr>
        <w:t xml:space="preserve">שינוי תכונותיו האלחוטיות של המכשיר, וכן </w:t>
      </w:r>
      <w:r w:rsidRPr="007A245D">
        <w:rPr>
          <w:rFonts w:hint="cs"/>
          <w:sz w:val="24"/>
          <w:szCs w:val="24"/>
          <w:rtl/>
        </w:rPr>
        <w:t xml:space="preserve">נקבעו </w:t>
      </w:r>
      <w:r w:rsidRPr="007A245D">
        <w:rPr>
          <w:sz w:val="24"/>
          <w:szCs w:val="24"/>
          <w:rtl/>
        </w:rPr>
        <w:t xml:space="preserve">סמכויות אכיפה מינהלית אשר </w:t>
      </w:r>
      <w:r w:rsidRPr="007A245D">
        <w:rPr>
          <w:rFonts w:hint="cs"/>
          <w:sz w:val="24"/>
          <w:szCs w:val="24"/>
          <w:rtl/>
        </w:rPr>
        <w:t xml:space="preserve">מאפשרות </w:t>
      </w:r>
      <w:r w:rsidRPr="007A245D">
        <w:rPr>
          <w:sz w:val="24"/>
          <w:szCs w:val="24"/>
          <w:rtl/>
        </w:rPr>
        <w:t>למשרד לפקח על יבואנים כאמור, כדי להבטיח כי לא ייובא לישראל</w:t>
      </w:r>
      <w:r w:rsidRPr="007A245D">
        <w:rPr>
          <w:rFonts w:hint="cs"/>
          <w:sz w:val="24"/>
          <w:szCs w:val="24"/>
          <w:rtl/>
        </w:rPr>
        <w:t xml:space="preserve"> </w:t>
      </w:r>
      <w:r w:rsidRPr="007A245D">
        <w:rPr>
          <w:sz w:val="24"/>
          <w:szCs w:val="24"/>
          <w:rtl/>
        </w:rPr>
        <w:t>ציוד אלחוטי בניגוד להוראות הדין, ובאופן שעלול לגרום</w:t>
      </w:r>
      <w:r w:rsidRPr="007A245D">
        <w:rPr>
          <w:rFonts w:hint="cs"/>
          <w:sz w:val="24"/>
          <w:szCs w:val="24"/>
          <w:rtl/>
        </w:rPr>
        <w:t xml:space="preserve"> </w:t>
      </w:r>
      <w:r w:rsidRPr="007A245D">
        <w:rPr>
          <w:sz w:val="24"/>
          <w:szCs w:val="24"/>
          <w:rtl/>
        </w:rPr>
        <w:t>להפרעות אלחוטיות.</w:t>
      </w:r>
      <w:r w:rsidRPr="007A245D">
        <w:rPr>
          <w:rFonts w:hint="cs"/>
          <w:sz w:val="24"/>
          <w:szCs w:val="24"/>
          <w:rtl/>
        </w:rPr>
        <w:t xml:space="preserve"> בהמשך לתיקוני החקיקה, הסדרים מפורטים יותר עוגנו בתקנות הטלגרף האלחוטי (אישורי התאמה), התשפ"א-2021.</w:t>
      </w:r>
    </w:p>
    <w:p w14:paraId="51B46C46" w14:textId="03DEFBE8" w:rsidR="00C74233" w:rsidRPr="007A245D" w:rsidRDefault="00C74233" w:rsidP="00FE37FC">
      <w:pPr>
        <w:pStyle w:val="Hesber1st"/>
        <w:rPr>
          <w:sz w:val="24"/>
          <w:szCs w:val="24"/>
          <w:rtl/>
        </w:rPr>
      </w:pPr>
      <w:r w:rsidRPr="007A245D">
        <w:rPr>
          <w:rFonts w:hint="cs"/>
          <w:sz w:val="24"/>
          <w:szCs w:val="24"/>
          <w:rtl/>
        </w:rPr>
        <w:t>כמה מהתיקונים המפורטים להלן באים בהשלמה או כתיקון של הסדרים שנקבעו בשנת 2018, ונובעים מהניסיון ומהלקחים ביישום הוראות החוק שנצברו מאז.</w:t>
      </w:r>
    </w:p>
    <w:p w14:paraId="11AA89CB" w14:textId="598AE181" w:rsidR="005D1E51" w:rsidRPr="007A245D" w:rsidRDefault="005D1E51" w:rsidP="00900E76">
      <w:pPr>
        <w:pStyle w:val="Hesber1st"/>
        <w:rPr>
          <w:sz w:val="24"/>
          <w:szCs w:val="24"/>
          <w:rtl/>
        </w:rPr>
      </w:pPr>
      <w:r w:rsidRPr="007A245D">
        <w:rPr>
          <w:rFonts w:hint="cs"/>
          <w:sz w:val="24"/>
          <w:szCs w:val="24"/>
          <w:rtl/>
        </w:rPr>
        <w:t xml:space="preserve">לעניין ועדת התדרים, מוצע להקנות לה סמכות לדרוש מידע, אשר נדרשת לה לשם ביצוע תפקידיה לפי הפקודה. עוד מוצע </w:t>
      </w:r>
      <w:r w:rsidR="00900E76" w:rsidRPr="007A245D">
        <w:rPr>
          <w:rFonts w:hint="cs"/>
          <w:sz w:val="24"/>
          <w:szCs w:val="24"/>
          <w:rtl/>
        </w:rPr>
        <w:t xml:space="preserve">לעגן בהסדר פרטני את </w:t>
      </w:r>
      <w:r w:rsidRPr="007A245D">
        <w:rPr>
          <w:rFonts w:hint="cs"/>
          <w:sz w:val="24"/>
          <w:szCs w:val="24"/>
          <w:rtl/>
        </w:rPr>
        <w:t>סמכות</w:t>
      </w:r>
      <w:r w:rsidR="00900E76" w:rsidRPr="007A245D">
        <w:rPr>
          <w:rFonts w:hint="cs"/>
          <w:sz w:val="24"/>
          <w:szCs w:val="24"/>
          <w:rtl/>
        </w:rPr>
        <w:t xml:space="preserve"> הוועדה</w:t>
      </w:r>
      <w:r w:rsidRPr="007A245D">
        <w:rPr>
          <w:rFonts w:hint="cs"/>
          <w:sz w:val="24"/>
          <w:szCs w:val="24"/>
          <w:rtl/>
        </w:rPr>
        <w:t xml:space="preserve"> להקצות תדרים</w:t>
      </w:r>
      <w:r w:rsidR="00900E76" w:rsidRPr="007A245D">
        <w:rPr>
          <w:rFonts w:hint="cs"/>
          <w:sz w:val="24"/>
          <w:szCs w:val="24"/>
          <w:rtl/>
        </w:rPr>
        <w:t xml:space="preserve"> באופן זמני</w:t>
      </w:r>
      <w:r w:rsidR="00987771" w:rsidRPr="007A245D">
        <w:rPr>
          <w:rFonts w:hint="cs"/>
          <w:sz w:val="24"/>
          <w:szCs w:val="24"/>
          <w:rtl/>
        </w:rPr>
        <w:t xml:space="preserve"> ומהיר</w:t>
      </w:r>
      <w:r w:rsidRPr="007A245D">
        <w:rPr>
          <w:rFonts w:hint="cs"/>
          <w:sz w:val="24"/>
          <w:szCs w:val="24"/>
          <w:rtl/>
        </w:rPr>
        <w:t xml:space="preserve"> ביחס לאירועים מיוחדים וחירום</w:t>
      </w:r>
      <w:r w:rsidR="00900E76" w:rsidRPr="007A245D">
        <w:rPr>
          <w:rFonts w:hint="cs"/>
          <w:sz w:val="24"/>
          <w:szCs w:val="24"/>
          <w:rtl/>
        </w:rPr>
        <w:t>. בנוסף מוצע להרחיב את היכולת של הוועדה לאצול את סמכותה להקצות תדרים לחבר השני בוועדה מהמשרד, ולעובדים נוספים של המשרד שעוסקים בתחום ניהול התדרים</w:t>
      </w:r>
      <w:r w:rsidR="00987771" w:rsidRPr="007A245D">
        <w:rPr>
          <w:rFonts w:hint="cs"/>
          <w:sz w:val="24"/>
          <w:szCs w:val="24"/>
          <w:rtl/>
        </w:rPr>
        <w:t>, וכל זאת כדי להביא ליעילות ולשיפור השירות לציבור</w:t>
      </w:r>
      <w:r w:rsidR="00900E76" w:rsidRPr="007A245D">
        <w:rPr>
          <w:rFonts w:hint="cs"/>
          <w:sz w:val="24"/>
          <w:szCs w:val="24"/>
          <w:rtl/>
        </w:rPr>
        <w:t xml:space="preserve">. </w:t>
      </w:r>
    </w:p>
    <w:p w14:paraId="5674F022" w14:textId="4E2D69FB" w:rsidR="00900E76" w:rsidRPr="007A245D" w:rsidRDefault="00900E76" w:rsidP="00900E76">
      <w:pPr>
        <w:pStyle w:val="Hesber1st"/>
        <w:rPr>
          <w:sz w:val="24"/>
          <w:szCs w:val="24"/>
          <w:rtl/>
        </w:rPr>
      </w:pPr>
      <w:r w:rsidRPr="007A245D">
        <w:rPr>
          <w:rFonts w:hint="cs"/>
          <w:sz w:val="24"/>
          <w:szCs w:val="24"/>
          <w:rtl/>
        </w:rPr>
        <w:t>מוצע להרחיב ולהוסיף עילות להטלת עיצום כספי, לפי השינויים שנעשו בפקודה וב</w:t>
      </w:r>
      <w:r w:rsidR="000C1EAE" w:rsidRPr="007A245D">
        <w:rPr>
          <w:rFonts w:hint="cs"/>
          <w:sz w:val="24"/>
          <w:szCs w:val="24"/>
          <w:rtl/>
        </w:rPr>
        <w:t xml:space="preserve">חקיקת משנה מכוחו מאז שנת </w:t>
      </w:r>
      <w:r w:rsidR="000C1EAE" w:rsidRPr="007A245D">
        <w:rPr>
          <w:rFonts w:hint="cs"/>
          <w:sz w:val="24"/>
          <w:szCs w:val="24"/>
          <w:rtl/>
        </w:rPr>
        <w:lastRenderedPageBreak/>
        <w:t xml:space="preserve">2018. </w:t>
      </w:r>
      <w:r w:rsidRPr="007A245D">
        <w:rPr>
          <w:rFonts w:hint="cs"/>
          <w:sz w:val="24"/>
          <w:szCs w:val="24"/>
          <w:rtl/>
        </w:rPr>
        <w:t xml:space="preserve">בנוסף מוצע להרחיב את סמכויות המפקחים של המשרד לתת הוראות ביחס למכשירים שגורמים להפרעות אלחוטיות. </w:t>
      </w:r>
    </w:p>
    <w:p w14:paraId="5F2D3BD1" w14:textId="77777777" w:rsidR="00C74233" w:rsidRPr="007A245D" w:rsidRDefault="00C74233" w:rsidP="00C74233">
      <w:pPr>
        <w:pStyle w:val="Hesber1st"/>
        <w:rPr>
          <w:sz w:val="24"/>
          <w:szCs w:val="24"/>
          <w:rtl/>
        </w:rPr>
      </w:pPr>
    </w:p>
    <w:p w14:paraId="655C973E" w14:textId="77777777" w:rsidR="00545ADF" w:rsidRPr="007A245D" w:rsidRDefault="00545ADF" w:rsidP="00545ADF">
      <w:pPr>
        <w:pStyle w:val="Hesber1st"/>
        <w:rPr>
          <w:b/>
          <w:bCs/>
          <w:sz w:val="24"/>
          <w:szCs w:val="24"/>
          <w:rtl/>
        </w:rPr>
      </w:pPr>
      <w:r w:rsidRPr="007A245D">
        <w:rPr>
          <w:rFonts w:hint="cs"/>
          <w:b/>
          <w:bCs/>
          <w:sz w:val="24"/>
          <w:szCs w:val="24"/>
          <w:rtl/>
        </w:rPr>
        <w:t>לסעיף 1 המוצע</w:t>
      </w:r>
    </w:p>
    <w:p w14:paraId="2C2308F4" w14:textId="255B4B81" w:rsidR="00545ADF" w:rsidRPr="007A245D" w:rsidRDefault="00545ADF" w:rsidP="0036166A">
      <w:pPr>
        <w:pStyle w:val="Hesber1st"/>
        <w:rPr>
          <w:sz w:val="24"/>
          <w:szCs w:val="24"/>
          <w:rtl/>
        </w:rPr>
      </w:pPr>
      <w:r w:rsidRPr="007A245D">
        <w:rPr>
          <w:rFonts w:hint="cs"/>
          <w:sz w:val="24"/>
          <w:szCs w:val="24"/>
          <w:rtl/>
        </w:rPr>
        <w:t>מוצע לתקן את סעיף 1 לפקודה ולמחוק את ההגדרה "</w:t>
      </w:r>
      <w:r w:rsidR="0036166A">
        <w:rPr>
          <w:rFonts w:hint="cs"/>
          <w:sz w:val="24"/>
          <w:szCs w:val="24"/>
          <w:rtl/>
        </w:rPr>
        <w:t>אזרח ישראלי" אשר מתייתרת נוכח הביטול המוצע</w:t>
      </w:r>
      <w:r w:rsidRPr="007A245D">
        <w:rPr>
          <w:rFonts w:hint="cs"/>
          <w:sz w:val="24"/>
          <w:szCs w:val="24"/>
          <w:rtl/>
        </w:rPr>
        <w:t xml:space="preserve"> של </w:t>
      </w:r>
      <w:r w:rsidR="00F31549" w:rsidRPr="007A245D">
        <w:rPr>
          <w:rFonts w:hint="cs"/>
          <w:sz w:val="24"/>
          <w:szCs w:val="24"/>
          <w:rtl/>
        </w:rPr>
        <w:t>פרק ד'</w:t>
      </w:r>
      <w:r w:rsidRPr="007A245D">
        <w:rPr>
          <w:rFonts w:hint="cs"/>
          <w:sz w:val="24"/>
          <w:szCs w:val="24"/>
          <w:rtl/>
        </w:rPr>
        <w:t xml:space="preserve"> לפקודה, כמפורט בדבר ההסבר לסעיף</w:t>
      </w:r>
      <w:r w:rsidR="005F1C7B" w:rsidRPr="007A245D">
        <w:rPr>
          <w:rFonts w:hint="cs"/>
          <w:sz w:val="24"/>
          <w:szCs w:val="24"/>
          <w:rtl/>
        </w:rPr>
        <w:t xml:space="preserve"> 1</w:t>
      </w:r>
      <w:r w:rsidR="000912C8" w:rsidRPr="007A245D">
        <w:rPr>
          <w:rFonts w:hint="cs"/>
          <w:sz w:val="24"/>
          <w:szCs w:val="24"/>
          <w:rtl/>
        </w:rPr>
        <w:t>2</w:t>
      </w:r>
      <w:r w:rsidR="005F1C7B" w:rsidRPr="007A245D">
        <w:rPr>
          <w:rFonts w:hint="cs"/>
          <w:sz w:val="24"/>
          <w:szCs w:val="24"/>
          <w:rtl/>
        </w:rPr>
        <w:t xml:space="preserve"> </w:t>
      </w:r>
      <w:r w:rsidRPr="007A245D">
        <w:rPr>
          <w:rFonts w:hint="cs"/>
          <w:sz w:val="24"/>
          <w:szCs w:val="24"/>
          <w:rtl/>
        </w:rPr>
        <w:t>להלן</w:t>
      </w:r>
      <w:r w:rsidR="001F71EB" w:rsidRPr="007A245D">
        <w:rPr>
          <w:rFonts w:hint="cs"/>
          <w:sz w:val="24"/>
          <w:szCs w:val="24"/>
          <w:rtl/>
        </w:rPr>
        <w:t>.</w:t>
      </w:r>
    </w:p>
    <w:p w14:paraId="4F20E2FF" w14:textId="2C2F0287" w:rsidR="001F71EB" w:rsidRPr="007A245D" w:rsidRDefault="001F71EB" w:rsidP="000912C8">
      <w:pPr>
        <w:pStyle w:val="Hesber1st"/>
        <w:rPr>
          <w:b/>
          <w:bCs/>
          <w:sz w:val="24"/>
          <w:szCs w:val="24"/>
          <w:rtl/>
        </w:rPr>
      </w:pPr>
      <w:r w:rsidRPr="007A245D">
        <w:rPr>
          <w:rFonts w:hint="cs"/>
          <w:sz w:val="24"/>
          <w:szCs w:val="24"/>
          <w:rtl/>
        </w:rPr>
        <w:t xml:space="preserve">כמבואר בסעיף </w:t>
      </w:r>
      <w:r w:rsidR="0040183B" w:rsidRPr="007A245D">
        <w:rPr>
          <w:rFonts w:hint="cs"/>
          <w:sz w:val="24"/>
          <w:szCs w:val="24"/>
          <w:rtl/>
        </w:rPr>
        <w:t>3</w:t>
      </w:r>
      <w:r w:rsidRPr="007A245D">
        <w:rPr>
          <w:rFonts w:hint="cs"/>
          <w:sz w:val="24"/>
          <w:szCs w:val="24"/>
          <w:rtl/>
        </w:rPr>
        <w:t xml:space="preserve"> להלן, מוצע לתקן את סעיף 4א לפקודה כך שחובת הרישוי</w:t>
      </w:r>
      <w:r w:rsidR="00701596" w:rsidRPr="007A245D">
        <w:rPr>
          <w:rFonts w:hint="cs"/>
          <w:sz w:val="24"/>
          <w:szCs w:val="24"/>
          <w:rtl/>
        </w:rPr>
        <w:t xml:space="preserve"> </w:t>
      </w:r>
      <w:r w:rsidR="000912C8" w:rsidRPr="007A245D">
        <w:rPr>
          <w:rFonts w:hint="cs"/>
          <w:sz w:val="24"/>
          <w:szCs w:val="24"/>
          <w:rtl/>
        </w:rPr>
        <w:t>לעניין תחנת אלחוט ו</w:t>
      </w:r>
      <w:r w:rsidR="00701596" w:rsidRPr="007A245D">
        <w:rPr>
          <w:rFonts w:hint="cs"/>
          <w:sz w:val="24"/>
          <w:szCs w:val="24"/>
          <w:rtl/>
        </w:rPr>
        <w:t>מכשיר אלחוטי</w:t>
      </w:r>
      <w:r w:rsidRPr="007A245D">
        <w:rPr>
          <w:rFonts w:hint="cs"/>
          <w:sz w:val="24"/>
          <w:szCs w:val="24"/>
          <w:rtl/>
        </w:rPr>
        <w:t xml:space="preserve"> לא תחול ביחס לכלי שיט</w:t>
      </w:r>
      <w:r w:rsidR="00701596" w:rsidRPr="007A245D">
        <w:rPr>
          <w:rFonts w:hint="cs"/>
          <w:sz w:val="24"/>
          <w:szCs w:val="24"/>
          <w:rtl/>
        </w:rPr>
        <w:t xml:space="preserve"> או כלי טיס שרשום</w:t>
      </w:r>
      <w:r w:rsidRPr="007A245D">
        <w:rPr>
          <w:rFonts w:hint="cs"/>
          <w:sz w:val="24"/>
          <w:szCs w:val="24"/>
          <w:rtl/>
        </w:rPr>
        <w:t xml:space="preserve"> מחוץ לישראל. לצד זאת מוצע לתקן את ההגדרה של "כלי שיט" ולהחריג אסדות מההסדר המוצע בסעיף 4א לפקודה, וזאת על מנת לא לגרוע מחובת הרישוי למכשירים אלחוטיים ותחנות אלחוט שמותקנים או מופעלים על גבי אסדות קבע כגון אסדות קידוח והפקה של גז.</w:t>
      </w:r>
    </w:p>
    <w:p w14:paraId="4E6EA7E6" w14:textId="77777777" w:rsidR="00545ADF" w:rsidRPr="007A245D" w:rsidRDefault="00545ADF" w:rsidP="00545ADF">
      <w:pPr>
        <w:pStyle w:val="Hesber1st"/>
        <w:rPr>
          <w:b/>
          <w:bCs/>
          <w:sz w:val="24"/>
          <w:szCs w:val="24"/>
          <w:rtl/>
        </w:rPr>
      </w:pPr>
    </w:p>
    <w:p w14:paraId="062BFA60" w14:textId="77777777" w:rsidR="00F31549" w:rsidRPr="007A245D" w:rsidRDefault="00F31549" w:rsidP="00F31549">
      <w:pPr>
        <w:pStyle w:val="Hesber1st"/>
        <w:rPr>
          <w:b/>
          <w:bCs/>
          <w:sz w:val="24"/>
          <w:szCs w:val="24"/>
          <w:rtl/>
        </w:rPr>
      </w:pPr>
      <w:r w:rsidRPr="007A245D">
        <w:rPr>
          <w:rFonts w:hint="cs"/>
          <w:b/>
          <w:bCs/>
          <w:sz w:val="24"/>
          <w:szCs w:val="24"/>
          <w:rtl/>
        </w:rPr>
        <w:t>לסעיף 2 המוצע</w:t>
      </w:r>
    </w:p>
    <w:p w14:paraId="6030E3DA" w14:textId="1FAF7A9C" w:rsidR="00930444" w:rsidRPr="007A245D" w:rsidRDefault="005306CF" w:rsidP="00A67480">
      <w:pPr>
        <w:pStyle w:val="Hesber1st"/>
        <w:rPr>
          <w:sz w:val="24"/>
          <w:szCs w:val="24"/>
          <w:rtl/>
        </w:rPr>
      </w:pPr>
      <w:r w:rsidRPr="007A245D">
        <w:rPr>
          <w:rFonts w:hint="cs"/>
          <w:sz w:val="24"/>
          <w:szCs w:val="24"/>
          <w:rtl/>
        </w:rPr>
        <w:t xml:space="preserve">כמבואר בסעיף </w:t>
      </w:r>
      <w:r w:rsidR="00A67480">
        <w:rPr>
          <w:rFonts w:hint="cs"/>
          <w:sz w:val="24"/>
          <w:szCs w:val="24"/>
          <w:rtl/>
        </w:rPr>
        <w:t>18</w:t>
      </w:r>
      <w:r w:rsidRPr="007A245D">
        <w:rPr>
          <w:rFonts w:hint="cs"/>
          <w:sz w:val="24"/>
          <w:szCs w:val="24"/>
          <w:rtl/>
        </w:rPr>
        <w:t xml:space="preserve"> להלן, מוצע למחוק את סעיף 6 לפקודה שעניינו "סמכויות בשעת חירום", וכן לתקן את סעיף 13 לפקודה ולקבוע שם הוראות חלופיות. בהתאמה, מוצע לתקן את סעיף 2</w:t>
      </w:r>
      <w:r w:rsidR="00A67480">
        <w:rPr>
          <w:rFonts w:hint="cs"/>
          <w:sz w:val="24"/>
          <w:szCs w:val="24"/>
          <w:rtl/>
        </w:rPr>
        <w:t>(א)</w:t>
      </w:r>
      <w:r w:rsidRPr="007A245D">
        <w:rPr>
          <w:rFonts w:hint="cs"/>
          <w:sz w:val="24"/>
          <w:szCs w:val="24"/>
          <w:rtl/>
        </w:rPr>
        <w:t xml:space="preserve"> לפקודה ולמחוק את האזכור לסעיף 6. </w:t>
      </w:r>
    </w:p>
    <w:p w14:paraId="4EA21E20" w14:textId="77777777" w:rsidR="00930444" w:rsidRPr="007A245D" w:rsidRDefault="00930444" w:rsidP="00F31549">
      <w:pPr>
        <w:pStyle w:val="Hesber1st"/>
        <w:rPr>
          <w:sz w:val="24"/>
          <w:szCs w:val="24"/>
          <w:rtl/>
        </w:rPr>
      </w:pPr>
    </w:p>
    <w:p w14:paraId="3C6A9C19" w14:textId="77777777" w:rsidR="00930444" w:rsidRPr="007A245D" w:rsidRDefault="00930444" w:rsidP="00F31549">
      <w:pPr>
        <w:pStyle w:val="Hesber1st"/>
        <w:rPr>
          <w:b/>
          <w:bCs/>
          <w:sz w:val="24"/>
          <w:szCs w:val="24"/>
          <w:rtl/>
        </w:rPr>
      </w:pPr>
      <w:r w:rsidRPr="007A245D">
        <w:rPr>
          <w:rFonts w:hint="cs"/>
          <w:b/>
          <w:bCs/>
          <w:sz w:val="24"/>
          <w:szCs w:val="24"/>
          <w:rtl/>
        </w:rPr>
        <w:t>לסעיף 3 המוצע</w:t>
      </w:r>
    </w:p>
    <w:p w14:paraId="60F34931" w14:textId="77777777" w:rsidR="00BF36AF" w:rsidRPr="007A245D" w:rsidRDefault="00E27B19" w:rsidP="005C3966">
      <w:pPr>
        <w:pStyle w:val="Hesber1st"/>
        <w:rPr>
          <w:sz w:val="24"/>
          <w:szCs w:val="24"/>
        </w:rPr>
      </w:pPr>
      <w:r w:rsidRPr="007A245D">
        <w:rPr>
          <w:rFonts w:hint="cs"/>
          <w:sz w:val="24"/>
          <w:szCs w:val="24"/>
          <w:rtl/>
        </w:rPr>
        <w:t xml:space="preserve">סעיף 4א לפקודה </w:t>
      </w:r>
      <w:r w:rsidR="00BF36AF" w:rsidRPr="007A245D">
        <w:rPr>
          <w:rFonts w:hint="cs"/>
          <w:sz w:val="24"/>
          <w:szCs w:val="24"/>
          <w:rtl/>
        </w:rPr>
        <w:t xml:space="preserve">קובע כי חובת הרישוי ביחס לפעולות שונות, ובכלל כך החזקה והפעלה של מכשיר אלחוטי או תחנת אלחוט, חלה גם על </w:t>
      </w:r>
      <w:r w:rsidR="00F31549" w:rsidRPr="007A245D">
        <w:rPr>
          <w:rFonts w:hint="cs"/>
          <w:sz w:val="24"/>
          <w:szCs w:val="24"/>
          <w:rtl/>
        </w:rPr>
        <w:t xml:space="preserve">כלי שיט </w:t>
      </w:r>
      <w:r w:rsidR="00BF36AF" w:rsidRPr="007A245D">
        <w:rPr>
          <w:rFonts w:hint="cs"/>
          <w:sz w:val="24"/>
          <w:szCs w:val="24"/>
          <w:rtl/>
        </w:rPr>
        <w:t>וכלי טיס הרשומים בישראל. הוראה זו</w:t>
      </w:r>
      <w:r w:rsidR="005C3966" w:rsidRPr="007A245D">
        <w:rPr>
          <w:rFonts w:hint="cs"/>
          <w:sz w:val="24"/>
          <w:szCs w:val="24"/>
          <w:rtl/>
        </w:rPr>
        <w:t xml:space="preserve"> בפקודה</w:t>
      </w:r>
      <w:r w:rsidR="00BF36AF" w:rsidRPr="007A245D">
        <w:rPr>
          <w:rFonts w:hint="cs"/>
          <w:sz w:val="24"/>
          <w:szCs w:val="24"/>
          <w:rtl/>
        </w:rPr>
        <w:t xml:space="preserve"> לעניין כלי שיט וכלי טיס </w:t>
      </w:r>
      <w:r w:rsidR="005C3966" w:rsidRPr="007A245D">
        <w:rPr>
          <w:rFonts w:hint="cs"/>
          <w:sz w:val="24"/>
          <w:szCs w:val="24"/>
          <w:rtl/>
        </w:rPr>
        <w:t xml:space="preserve">מקורה כבר </w:t>
      </w:r>
      <w:r w:rsidR="00BF36AF" w:rsidRPr="007A245D">
        <w:rPr>
          <w:rFonts w:hint="cs"/>
          <w:sz w:val="24"/>
          <w:szCs w:val="24"/>
          <w:rtl/>
        </w:rPr>
        <w:t>בתקופה המנדט הבריטית.</w:t>
      </w:r>
    </w:p>
    <w:p w14:paraId="704BBC08" w14:textId="77777777" w:rsidR="00F31549" w:rsidRPr="007A245D" w:rsidRDefault="00F31549" w:rsidP="00F31549">
      <w:pPr>
        <w:widowControl/>
        <w:spacing w:before="72" w:line="240" w:lineRule="auto"/>
        <w:ind w:left="0" w:right="1134"/>
        <w:contextualSpacing w:val="0"/>
        <w:rPr>
          <w:rFonts w:ascii="Times New Roman" w:eastAsia="Times New Roman" w:hAnsi="Times New Roman" w:cs="Times New Roman"/>
          <w:color w:val="000000"/>
          <w:sz w:val="20"/>
          <w:szCs w:val="20"/>
          <w:rtl/>
        </w:rPr>
      </w:pPr>
    </w:p>
    <w:p w14:paraId="247979F1" w14:textId="39B5A3F9" w:rsidR="00BF36AF" w:rsidRPr="007A245D" w:rsidRDefault="00BF36AF" w:rsidP="000912C8">
      <w:pPr>
        <w:pStyle w:val="Hesber1st"/>
        <w:rPr>
          <w:sz w:val="24"/>
          <w:szCs w:val="24"/>
          <w:rtl/>
        </w:rPr>
      </w:pPr>
      <w:r w:rsidRPr="007A245D">
        <w:rPr>
          <w:rFonts w:hint="cs"/>
          <w:sz w:val="24"/>
          <w:szCs w:val="24"/>
          <w:rtl/>
        </w:rPr>
        <w:t>ביחס לכלי שיט וכלי טיס חלות אמנות בין-לאומיות שונות, אשר מייתרות את הצורך במתן רישיון מצד משרד התקשורת ור</w:t>
      </w:r>
      <w:r w:rsidR="00900E76" w:rsidRPr="007A245D">
        <w:rPr>
          <w:rFonts w:hint="cs"/>
          <w:sz w:val="24"/>
          <w:szCs w:val="24"/>
          <w:rtl/>
        </w:rPr>
        <w:t>שות התעופה האזרחית (</w:t>
      </w:r>
      <w:r w:rsidR="00843F95" w:rsidRPr="007A245D">
        <w:rPr>
          <w:rFonts w:hint="cs"/>
          <w:sz w:val="24"/>
          <w:szCs w:val="24"/>
          <w:rtl/>
        </w:rPr>
        <w:t xml:space="preserve">להלן - </w:t>
      </w:r>
      <w:r w:rsidR="00900E76" w:rsidRPr="007A245D">
        <w:rPr>
          <w:rFonts w:hint="cs"/>
          <w:sz w:val="24"/>
          <w:szCs w:val="24"/>
          <w:rtl/>
        </w:rPr>
        <w:t>ר</w:t>
      </w:r>
      <w:r w:rsidRPr="007A245D">
        <w:rPr>
          <w:rFonts w:hint="cs"/>
          <w:sz w:val="24"/>
          <w:szCs w:val="24"/>
          <w:rtl/>
        </w:rPr>
        <w:t>ת"א</w:t>
      </w:r>
      <w:r w:rsidR="00900E76" w:rsidRPr="007A245D">
        <w:rPr>
          <w:rFonts w:hint="cs"/>
          <w:sz w:val="24"/>
          <w:szCs w:val="24"/>
          <w:rtl/>
        </w:rPr>
        <w:t>)</w:t>
      </w:r>
      <w:r w:rsidRPr="007A245D">
        <w:rPr>
          <w:rFonts w:hint="cs"/>
          <w:sz w:val="24"/>
          <w:szCs w:val="24"/>
          <w:rtl/>
        </w:rPr>
        <w:t xml:space="preserve">, </w:t>
      </w:r>
      <w:r w:rsidR="000912C8" w:rsidRPr="007A245D">
        <w:rPr>
          <w:rFonts w:hint="cs"/>
          <w:sz w:val="24"/>
          <w:szCs w:val="24"/>
          <w:rtl/>
        </w:rPr>
        <w:t>לפי העניין</w:t>
      </w:r>
      <w:r w:rsidRPr="007A245D">
        <w:rPr>
          <w:rFonts w:hint="cs"/>
          <w:sz w:val="24"/>
          <w:szCs w:val="24"/>
          <w:rtl/>
        </w:rPr>
        <w:t>, כאשר מדובר בכלי שיט</w:t>
      </w:r>
      <w:r w:rsidR="00900E76" w:rsidRPr="007A245D">
        <w:rPr>
          <w:rFonts w:hint="cs"/>
          <w:sz w:val="24"/>
          <w:szCs w:val="24"/>
          <w:rtl/>
        </w:rPr>
        <w:t xml:space="preserve"> זר</w:t>
      </w:r>
      <w:r w:rsidRPr="007A245D">
        <w:rPr>
          <w:rFonts w:hint="cs"/>
          <w:sz w:val="24"/>
          <w:szCs w:val="24"/>
          <w:rtl/>
        </w:rPr>
        <w:t xml:space="preserve"> אשר חולף במימי ישראל או עוגן בנמל ישראלי, או כלי טיס</w:t>
      </w:r>
      <w:r w:rsidR="005C3966" w:rsidRPr="007A245D">
        <w:rPr>
          <w:rFonts w:hint="cs"/>
          <w:sz w:val="24"/>
          <w:szCs w:val="24"/>
          <w:rtl/>
        </w:rPr>
        <w:t xml:space="preserve"> זר</w:t>
      </w:r>
      <w:r w:rsidRPr="007A245D">
        <w:rPr>
          <w:rFonts w:hint="cs"/>
          <w:sz w:val="24"/>
          <w:szCs w:val="24"/>
          <w:rtl/>
        </w:rPr>
        <w:t xml:space="preserve"> שחולף בשמי המדינה או נוחת בשדה תעופה </w:t>
      </w:r>
      <w:r w:rsidR="000912C8" w:rsidRPr="007A245D">
        <w:rPr>
          <w:rFonts w:hint="cs"/>
          <w:sz w:val="24"/>
          <w:szCs w:val="24"/>
          <w:rtl/>
        </w:rPr>
        <w:t>ב</w:t>
      </w:r>
      <w:r w:rsidRPr="007A245D">
        <w:rPr>
          <w:rFonts w:hint="cs"/>
          <w:sz w:val="24"/>
          <w:szCs w:val="24"/>
          <w:rtl/>
        </w:rPr>
        <w:t>ישראל</w:t>
      </w:r>
      <w:r w:rsidR="005C3966" w:rsidRPr="007A245D">
        <w:rPr>
          <w:rFonts w:hint="cs"/>
          <w:sz w:val="24"/>
          <w:szCs w:val="24"/>
          <w:rtl/>
        </w:rPr>
        <w:t>.</w:t>
      </w:r>
      <w:r w:rsidRPr="007A245D">
        <w:rPr>
          <w:rFonts w:hint="cs"/>
          <w:sz w:val="24"/>
          <w:szCs w:val="24"/>
          <w:rtl/>
        </w:rPr>
        <w:t xml:space="preserve"> </w:t>
      </w:r>
    </w:p>
    <w:p w14:paraId="6347CFEA" w14:textId="77777777" w:rsidR="00F31549" w:rsidRPr="007A245D" w:rsidRDefault="005C3966" w:rsidP="005C3966">
      <w:pPr>
        <w:pStyle w:val="Hesber1st"/>
        <w:rPr>
          <w:b/>
          <w:bCs/>
          <w:sz w:val="24"/>
          <w:szCs w:val="24"/>
          <w:rtl/>
        </w:rPr>
      </w:pPr>
      <w:r w:rsidRPr="007A245D">
        <w:rPr>
          <w:rFonts w:hint="cs"/>
          <w:sz w:val="24"/>
          <w:szCs w:val="24"/>
          <w:rtl/>
        </w:rPr>
        <w:t xml:space="preserve">לפיכך </w:t>
      </w:r>
      <w:r w:rsidR="00F31549" w:rsidRPr="007A245D">
        <w:rPr>
          <w:rFonts w:hint="cs"/>
          <w:sz w:val="24"/>
          <w:szCs w:val="24"/>
          <w:rtl/>
        </w:rPr>
        <w:t xml:space="preserve">מוצע לתקן את סעיף 4א לפקודה </w:t>
      </w:r>
      <w:r w:rsidRPr="007A245D">
        <w:rPr>
          <w:rFonts w:hint="cs"/>
          <w:sz w:val="24"/>
          <w:szCs w:val="24"/>
          <w:rtl/>
        </w:rPr>
        <w:t>כך שחובת הרישוי לא תחול ביחס לכלי שיט וכלי טיס שרשומים מחוץ לישראל, וזאת בלי לגרוע מחובת הרישוי שחלה ביחס למכשיר אלחוטי או תחנת אלחוט בכלי שיט ובכלי טיס שרשומים בישראל, ובכלל כך כאלה שהיו צריכים להירשם בישראל ואינם רשומים באף מדינה</w:t>
      </w:r>
      <w:r w:rsidR="00F31549" w:rsidRPr="007A245D">
        <w:rPr>
          <w:rFonts w:hint="cs"/>
          <w:sz w:val="24"/>
          <w:szCs w:val="24"/>
          <w:rtl/>
        </w:rPr>
        <w:t>.</w:t>
      </w:r>
    </w:p>
    <w:p w14:paraId="2F000703" w14:textId="77777777" w:rsidR="0040183B" w:rsidRPr="007A245D" w:rsidRDefault="0040183B" w:rsidP="0040183B">
      <w:pPr>
        <w:pStyle w:val="Hesber1st"/>
        <w:rPr>
          <w:b/>
          <w:bCs/>
          <w:sz w:val="24"/>
          <w:szCs w:val="24"/>
          <w:rtl/>
        </w:rPr>
      </w:pPr>
    </w:p>
    <w:p w14:paraId="3A825458" w14:textId="2715534F" w:rsidR="0040183B" w:rsidRPr="007A245D" w:rsidRDefault="0040183B" w:rsidP="0040183B">
      <w:pPr>
        <w:pStyle w:val="Hesber1st"/>
        <w:rPr>
          <w:b/>
          <w:bCs/>
          <w:sz w:val="24"/>
          <w:szCs w:val="24"/>
          <w:rtl/>
        </w:rPr>
      </w:pPr>
      <w:r w:rsidRPr="007A245D">
        <w:rPr>
          <w:rFonts w:hint="cs"/>
          <w:b/>
          <w:bCs/>
          <w:sz w:val="24"/>
          <w:szCs w:val="24"/>
          <w:rtl/>
        </w:rPr>
        <w:t>לסעיף 4 המוצע</w:t>
      </w:r>
    </w:p>
    <w:p w14:paraId="34EA85F1" w14:textId="32AA8DDF" w:rsidR="0040183B" w:rsidRPr="007A245D" w:rsidRDefault="0040183B" w:rsidP="00EF65DD">
      <w:pPr>
        <w:pStyle w:val="Hesber1st"/>
        <w:rPr>
          <w:sz w:val="24"/>
          <w:szCs w:val="24"/>
          <w:rtl/>
        </w:rPr>
      </w:pPr>
      <w:r w:rsidRPr="007A245D">
        <w:rPr>
          <w:rFonts w:hint="cs"/>
          <w:sz w:val="24"/>
          <w:szCs w:val="24"/>
          <w:rtl/>
        </w:rPr>
        <w:t xml:space="preserve">סעיף 4ב לפקודה עניינו "בקשה לרישיון", והוא קובע בין היתר אילו מסמכים יש לצרף לבקשה לרישיון. מוצע לקבוע כי חלף המסמכים המפורטים בסעיף 4ב(ב), מבקש רישיון יוכל לצרף לבקשתו, לפי בחירתו, </w:t>
      </w:r>
      <w:r w:rsidR="00A67480">
        <w:rPr>
          <w:rFonts w:hint="cs"/>
          <w:sz w:val="24"/>
          <w:szCs w:val="24"/>
          <w:rtl/>
        </w:rPr>
        <w:t xml:space="preserve">גם </w:t>
      </w:r>
      <w:r w:rsidRPr="007A245D">
        <w:rPr>
          <w:sz w:val="24"/>
          <w:szCs w:val="24"/>
          <w:rtl/>
        </w:rPr>
        <w:t>מסמך אחר</w:t>
      </w:r>
      <w:r w:rsidR="00EF65DD" w:rsidRPr="007A245D">
        <w:rPr>
          <w:rFonts w:hint="cs"/>
          <w:sz w:val="24"/>
          <w:szCs w:val="24"/>
          <w:rtl/>
        </w:rPr>
        <w:t xml:space="preserve"> מטעם היצרן</w:t>
      </w:r>
      <w:r w:rsidRPr="007A245D">
        <w:rPr>
          <w:sz w:val="24"/>
          <w:szCs w:val="24"/>
          <w:rtl/>
        </w:rPr>
        <w:t xml:space="preserve"> המפרט את כל התכונות האלחוטיות של </w:t>
      </w:r>
      <w:r w:rsidR="00EF65DD" w:rsidRPr="007A245D">
        <w:rPr>
          <w:rFonts w:hint="cs"/>
          <w:sz w:val="24"/>
          <w:szCs w:val="24"/>
          <w:rtl/>
        </w:rPr>
        <w:t>המכשיר</w:t>
      </w:r>
      <w:r w:rsidRPr="007A245D">
        <w:rPr>
          <w:sz w:val="24"/>
          <w:szCs w:val="24"/>
          <w:rtl/>
        </w:rPr>
        <w:t xml:space="preserve"> או מפרט מקובל (סטנדרטי), להנחת דעתו של המנהל</w:t>
      </w:r>
      <w:r w:rsidRPr="007A245D">
        <w:rPr>
          <w:rFonts w:hint="cs"/>
          <w:sz w:val="24"/>
          <w:szCs w:val="24"/>
          <w:rtl/>
        </w:rPr>
        <w:t>. הסדר דומה קבוע בסעיף 4י(ג) לפקודה, ובתקנות שנקבעו מכוחו לעניין מסלול התאמה.</w:t>
      </w:r>
      <w:r w:rsidR="004D0BF7" w:rsidRPr="007A245D">
        <w:rPr>
          <w:rFonts w:hint="cs"/>
          <w:sz w:val="24"/>
          <w:szCs w:val="24"/>
          <w:rtl/>
        </w:rPr>
        <w:t xml:space="preserve"> הוראה זו מקלה על היבואנים, מאחר שלעיתים יש קושי או עלויות להשגת המסמכים שקבועים כיום בסעיף 4ב(</w:t>
      </w:r>
      <w:r w:rsidR="00A14637" w:rsidRPr="007A245D">
        <w:rPr>
          <w:rFonts w:hint="cs"/>
          <w:sz w:val="24"/>
          <w:szCs w:val="24"/>
          <w:rtl/>
        </w:rPr>
        <w:t>ב).</w:t>
      </w:r>
      <w:r w:rsidR="004D0BF7" w:rsidRPr="007A245D">
        <w:rPr>
          <w:rFonts w:hint="cs"/>
          <w:sz w:val="24"/>
          <w:szCs w:val="24"/>
          <w:rtl/>
        </w:rPr>
        <w:t xml:space="preserve"> </w:t>
      </w:r>
    </w:p>
    <w:p w14:paraId="24213D74" w14:textId="77777777" w:rsidR="0040183B" w:rsidRPr="007A245D" w:rsidRDefault="0040183B" w:rsidP="0040183B">
      <w:pPr>
        <w:pStyle w:val="Hesber1st"/>
        <w:rPr>
          <w:b/>
          <w:bCs/>
          <w:sz w:val="24"/>
          <w:szCs w:val="24"/>
          <w:rtl/>
        </w:rPr>
      </w:pPr>
    </w:p>
    <w:p w14:paraId="2A3F48E2" w14:textId="4F94314D" w:rsidR="0040183B" w:rsidRPr="007A245D" w:rsidRDefault="0040183B" w:rsidP="0040183B">
      <w:pPr>
        <w:pStyle w:val="Hesber1st"/>
        <w:rPr>
          <w:b/>
          <w:bCs/>
          <w:sz w:val="24"/>
          <w:szCs w:val="24"/>
          <w:rtl/>
        </w:rPr>
      </w:pPr>
      <w:r w:rsidRPr="007A245D">
        <w:rPr>
          <w:rFonts w:hint="cs"/>
          <w:b/>
          <w:bCs/>
          <w:sz w:val="24"/>
          <w:szCs w:val="24"/>
          <w:rtl/>
        </w:rPr>
        <w:t>לסעיף 5 המוצע</w:t>
      </w:r>
    </w:p>
    <w:p w14:paraId="58DBD35A" w14:textId="77777777" w:rsidR="0040183B" w:rsidRPr="007A245D" w:rsidRDefault="0040183B" w:rsidP="0040183B">
      <w:pPr>
        <w:pStyle w:val="Hesber1st"/>
        <w:rPr>
          <w:sz w:val="24"/>
          <w:szCs w:val="24"/>
          <w:rtl/>
        </w:rPr>
      </w:pPr>
      <w:r w:rsidRPr="007A245D">
        <w:rPr>
          <w:rFonts w:hint="cs"/>
          <w:sz w:val="24"/>
          <w:szCs w:val="24"/>
          <w:rtl/>
        </w:rPr>
        <w:t xml:space="preserve">סעיף 4ג לפקודה עניינו "תנאים למתן רישיון או לחידושו", והוא קובע בין היתר כי תנאי למתן רישיון הוא כי </w:t>
      </w:r>
      <w:r w:rsidRPr="007A245D">
        <w:rPr>
          <w:sz w:val="24"/>
          <w:szCs w:val="24"/>
          <w:rtl/>
        </w:rPr>
        <w:t>קיים אישור סוג לגבי המכשיר האלחוטי שלגביו מתבקש הרישיון</w:t>
      </w:r>
      <w:r w:rsidRPr="007A245D">
        <w:rPr>
          <w:rFonts w:hint="cs"/>
          <w:sz w:val="24"/>
          <w:szCs w:val="24"/>
          <w:rtl/>
        </w:rPr>
        <w:t xml:space="preserve">. </w:t>
      </w:r>
      <w:r w:rsidRPr="007A245D">
        <w:rPr>
          <w:sz w:val="24"/>
          <w:szCs w:val="24"/>
          <w:rtl/>
        </w:rPr>
        <w:t xml:space="preserve">"אישור סוג" </w:t>
      </w:r>
      <w:r w:rsidRPr="007A245D">
        <w:rPr>
          <w:rFonts w:hint="cs"/>
          <w:sz w:val="24"/>
          <w:szCs w:val="24"/>
          <w:rtl/>
        </w:rPr>
        <w:t>מוגדר כ</w:t>
      </w:r>
      <w:r w:rsidRPr="007A245D">
        <w:rPr>
          <w:sz w:val="24"/>
          <w:szCs w:val="24"/>
          <w:rtl/>
        </w:rPr>
        <w:t xml:space="preserve">אישור מאת המנהל לדגם מסוים של מכשיר אלחוטי או למכשיר אלחוטי מסוים, שלפיו המכשיר מאפשר ניצול יעיל של תדרי הרדיו ואין בהפעלתו </w:t>
      </w:r>
      <w:r w:rsidRPr="007A245D">
        <w:rPr>
          <w:sz w:val="24"/>
          <w:szCs w:val="24"/>
          <w:rtl/>
        </w:rPr>
        <w:lastRenderedPageBreak/>
        <w:t>כדי לשבש או להפריע לפעולתם של מכשירים אלחוטיים אחרים הפועלים כדין</w:t>
      </w:r>
      <w:r w:rsidRPr="007A245D">
        <w:rPr>
          <w:rFonts w:hint="cs"/>
          <w:sz w:val="24"/>
          <w:szCs w:val="24"/>
          <w:rtl/>
        </w:rPr>
        <w:t xml:space="preserve">. במקרים של מכשיר אלחוטי או תחנת אלחוט הנמצאים בפיתוח, אין בהכרח מפרט סופי, או שהתכונות האלחוטיות עוד עשויות להשתנות, ולכן יש צורך בביצוע ניסוי, בין היתר על מנת לבחון הפרעות אלחוטיות אפשריות. בהעדר יכולת להנפיק אישור סוג למכשיר מושא הרישיון, מוצע לתקן את הסעיף ולקבוע כי רישיון ניסוי להפעלת מכשיר שבפיתוח כאמור לא יהיה טעון אישור סוג.   </w:t>
      </w:r>
    </w:p>
    <w:p w14:paraId="55003B25" w14:textId="77777777" w:rsidR="00F31549" w:rsidRPr="007A245D" w:rsidRDefault="00F31549" w:rsidP="00F31549">
      <w:pPr>
        <w:pStyle w:val="Hesber1st"/>
        <w:rPr>
          <w:b/>
          <w:bCs/>
          <w:sz w:val="24"/>
          <w:szCs w:val="24"/>
          <w:rtl/>
        </w:rPr>
      </w:pPr>
    </w:p>
    <w:p w14:paraId="04E9CCF1" w14:textId="26905F0A" w:rsidR="00F31549" w:rsidRPr="007A245D" w:rsidRDefault="00F31549" w:rsidP="0040183B">
      <w:pPr>
        <w:pStyle w:val="Hesber1st"/>
        <w:rPr>
          <w:b/>
          <w:bCs/>
          <w:sz w:val="24"/>
          <w:szCs w:val="24"/>
          <w:rtl/>
        </w:rPr>
      </w:pPr>
      <w:r w:rsidRPr="007A245D">
        <w:rPr>
          <w:rFonts w:hint="cs"/>
          <w:b/>
          <w:bCs/>
          <w:sz w:val="24"/>
          <w:szCs w:val="24"/>
          <w:rtl/>
        </w:rPr>
        <w:t xml:space="preserve">לסעיף </w:t>
      </w:r>
      <w:r w:rsidR="0040183B" w:rsidRPr="007A245D">
        <w:rPr>
          <w:rFonts w:hint="cs"/>
          <w:b/>
          <w:bCs/>
          <w:sz w:val="24"/>
          <w:szCs w:val="24"/>
          <w:rtl/>
        </w:rPr>
        <w:t>6</w:t>
      </w:r>
      <w:r w:rsidRPr="007A245D">
        <w:rPr>
          <w:rFonts w:hint="cs"/>
          <w:b/>
          <w:bCs/>
          <w:sz w:val="24"/>
          <w:szCs w:val="24"/>
          <w:rtl/>
        </w:rPr>
        <w:t xml:space="preserve"> המוצע</w:t>
      </w:r>
    </w:p>
    <w:p w14:paraId="1867EC81" w14:textId="779F0049" w:rsidR="00C74233" w:rsidRPr="007A245D" w:rsidRDefault="00C74233" w:rsidP="00CB6826">
      <w:pPr>
        <w:pStyle w:val="Hesber1st"/>
        <w:rPr>
          <w:sz w:val="24"/>
          <w:szCs w:val="24"/>
          <w:rtl/>
        </w:rPr>
      </w:pPr>
      <w:r w:rsidRPr="007A245D">
        <w:rPr>
          <w:rFonts w:hint="cs"/>
          <w:sz w:val="24"/>
          <w:szCs w:val="24"/>
          <w:rtl/>
        </w:rPr>
        <w:t xml:space="preserve">בסימן א' (רישיון) בפרק ג' לפקודה מעוגנות סמכויות </w:t>
      </w:r>
      <w:r w:rsidR="00DA61EF">
        <w:rPr>
          <w:rFonts w:hint="cs"/>
          <w:sz w:val="24"/>
          <w:szCs w:val="24"/>
          <w:rtl/>
        </w:rPr>
        <w:t xml:space="preserve">של </w:t>
      </w:r>
      <w:r w:rsidR="00CB6826" w:rsidRPr="007A245D">
        <w:rPr>
          <w:rFonts w:hint="cs"/>
          <w:sz w:val="24"/>
          <w:szCs w:val="24"/>
          <w:rtl/>
        </w:rPr>
        <w:t>ה</w:t>
      </w:r>
      <w:r w:rsidRPr="007A245D">
        <w:rPr>
          <w:rFonts w:hint="cs"/>
          <w:sz w:val="24"/>
          <w:szCs w:val="24"/>
          <w:rtl/>
        </w:rPr>
        <w:t>שר</w:t>
      </w:r>
      <w:r w:rsidR="00784508" w:rsidRPr="007A245D">
        <w:rPr>
          <w:rFonts w:hint="cs"/>
          <w:sz w:val="24"/>
          <w:szCs w:val="24"/>
          <w:rtl/>
        </w:rPr>
        <w:t>, ובכלל כך סמכויות להתקין תקנות,</w:t>
      </w:r>
      <w:r w:rsidRPr="007A245D">
        <w:rPr>
          <w:rFonts w:hint="cs"/>
          <w:sz w:val="24"/>
          <w:szCs w:val="24"/>
          <w:rtl/>
        </w:rPr>
        <w:t xml:space="preserve"> ומוסדרות סמכויות המנהל כהגדרתו בפקודה ביחס לרישוי של תחנות אלחוט ומכשירים אלחוטיים. חריג לכך הוא סעיף 4ח לפקודה שעניינו "רישיון לתחנה בכלי טיס" שקובע כי ביחס לתחנת אלחוט בכלי טיס, כמה מהסמכויות יהיה נתונות לשר התחבורה והבטיחות בדרכים, ולמנהל רשות התעופה האזרחית (להלן - רת"א), בהתאמה, למשל מתן רישיונות אלחוט לטייסים ולמי שמפעיל תחנת אלחוט בכלי טיס.</w:t>
      </w:r>
    </w:p>
    <w:p w14:paraId="65E8D81E" w14:textId="24190B1C" w:rsidR="00C74233" w:rsidRPr="007A245D" w:rsidRDefault="00C74233" w:rsidP="003142F3">
      <w:pPr>
        <w:pStyle w:val="Hesber1st"/>
        <w:rPr>
          <w:sz w:val="24"/>
          <w:szCs w:val="24"/>
          <w:rtl/>
        </w:rPr>
      </w:pPr>
      <w:r w:rsidRPr="007A245D">
        <w:rPr>
          <w:rFonts w:hint="cs"/>
          <w:sz w:val="24"/>
          <w:szCs w:val="24"/>
          <w:rtl/>
        </w:rPr>
        <w:t xml:space="preserve">מוצע לתקן את סעיף 4ח לפקודה באופן שיעביר לרת"א את סמכויות הרישוי גם ביחס לתחום הפיקוח האווירי כלומר מתן רישיונות למי שמפעיל תחנת אלחוט ביחידת נת"א כהגדרתה בחוק הטיס, התשע"א-2011, מאחר שתחום פעילות זה דומה לתחום שכבר היום מצוי באחריותה של רת"א, וזאת בין היתר על מנת להקל על הנטל הבירוקרטי ביחס למי שעוסק בתחום זה. עוד מוצע להקנות לשר התחבורה והבטיחות בדרכים סמכות להתקין תקנות לעניין זה, בהתייעצות עם </w:t>
      </w:r>
      <w:r w:rsidR="003142F3">
        <w:rPr>
          <w:rFonts w:hint="cs"/>
          <w:sz w:val="24"/>
          <w:szCs w:val="24"/>
          <w:rtl/>
        </w:rPr>
        <w:t>השר</w:t>
      </w:r>
      <w:r w:rsidRPr="007A245D">
        <w:rPr>
          <w:rFonts w:hint="cs"/>
          <w:sz w:val="24"/>
          <w:szCs w:val="24"/>
          <w:rtl/>
        </w:rPr>
        <w:t>.</w:t>
      </w:r>
      <w:r w:rsidR="00760036" w:rsidRPr="007A245D">
        <w:rPr>
          <w:rFonts w:hint="cs"/>
          <w:sz w:val="24"/>
          <w:szCs w:val="24"/>
          <w:rtl/>
        </w:rPr>
        <w:t xml:space="preserve"> המכשירים האלחוטיים שבתחנה ביחידת נת"א הם אלה המשמשים לפיקוח על התעבורה ולקשר עם כלי הטיס.</w:t>
      </w:r>
    </w:p>
    <w:p w14:paraId="30B7ED23" w14:textId="77777777" w:rsidR="00C74233" w:rsidRPr="007A245D" w:rsidRDefault="00C74233" w:rsidP="00C74233">
      <w:pPr>
        <w:pStyle w:val="Hesber1st"/>
        <w:rPr>
          <w:sz w:val="24"/>
          <w:szCs w:val="24"/>
          <w:rtl/>
        </w:rPr>
      </w:pPr>
    </w:p>
    <w:p w14:paraId="1B112352" w14:textId="08BB0969" w:rsidR="00C74233" w:rsidRPr="007A245D" w:rsidRDefault="00545ADF" w:rsidP="0040183B">
      <w:pPr>
        <w:pStyle w:val="Hesber1st"/>
        <w:rPr>
          <w:b/>
          <w:bCs/>
          <w:sz w:val="24"/>
          <w:szCs w:val="24"/>
          <w:rtl/>
        </w:rPr>
      </w:pPr>
      <w:r w:rsidRPr="007A245D">
        <w:rPr>
          <w:rFonts w:hint="eastAsia"/>
          <w:b/>
          <w:bCs/>
          <w:sz w:val="24"/>
          <w:szCs w:val="24"/>
          <w:rtl/>
        </w:rPr>
        <w:t>לסעיף</w:t>
      </w:r>
      <w:r w:rsidR="005F1C7B" w:rsidRPr="007A245D">
        <w:rPr>
          <w:rFonts w:hint="cs"/>
          <w:b/>
          <w:bCs/>
          <w:sz w:val="24"/>
          <w:szCs w:val="24"/>
          <w:rtl/>
        </w:rPr>
        <w:t xml:space="preserve"> </w:t>
      </w:r>
      <w:r w:rsidR="0040183B" w:rsidRPr="007A245D">
        <w:rPr>
          <w:rFonts w:hint="cs"/>
          <w:b/>
          <w:bCs/>
          <w:sz w:val="24"/>
          <w:szCs w:val="24"/>
          <w:rtl/>
        </w:rPr>
        <w:t>7</w:t>
      </w:r>
      <w:r w:rsidR="005F1C7B" w:rsidRPr="007A245D">
        <w:rPr>
          <w:rFonts w:hint="cs"/>
          <w:b/>
          <w:bCs/>
          <w:sz w:val="24"/>
          <w:szCs w:val="24"/>
          <w:rtl/>
        </w:rPr>
        <w:t xml:space="preserve"> </w:t>
      </w:r>
      <w:r w:rsidRPr="007A245D">
        <w:rPr>
          <w:rFonts w:hint="eastAsia"/>
          <w:b/>
          <w:bCs/>
          <w:sz w:val="24"/>
          <w:szCs w:val="24"/>
          <w:rtl/>
        </w:rPr>
        <w:t>המוצע</w:t>
      </w:r>
    </w:p>
    <w:p w14:paraId="596FF1F8" w14:textId="4A026FDF" w:rsidR="00C74233" w:rsidRPr="007A245D" w:rsidRDefault="00C74233" w:rsidP="00BF2DE6">
      <w:pPr>
        <w:pStyle w:val="Hesber1st"/>
        <w:rPr>
          <w:sz w:val="24"/>
          <w:szCs w:val="24"/>
          <w:rtl/>
        </w:rPr>
      </w:pPr>
      <w:r w:rsidRPr="007A245D">
        <w:rPr>
          <w:rFonts w:hint="cs"/>
          <w:sz w:val="24"/>
          <w:szCs w:val="24"/>
          <w:rtl/>
        </w:rPr>
        <w:t xml:space="preserve">סעיף 4י לפקודה עניינו אישור התאמה לפי הצהרה. הוראות הסעיף מפרטות בין היתר את המסמכים שמגיש הבקשה לאישור התאמה כאמור נדרש לצרף לבקשתו, ובכלל כך מסמכים </w:t>
      </w:r>
      <w:r w:rsidRPr="007A245D">
        <w:rPr>
          <w:sz w:val="24"/>
          <w:szCs w:val="24"/>
          <w:rtl/>
        </w:rPr>
        <w:t>המעיד</w:t>
      </w:r>
      <w:r w:rsidRPr="007A245D">
        <w:rPr>
          <w:rFonts w:hint="cs"/>
          <w:sz w:val="24"/>
          <w:szCs w:val="24"/>
          <w:rtl/>
        </w:rPr>
        <w:t>ים</w:t>
      </w:r>
      <w:r w:rsidRPr="007A245D">
        <w:rPr>
          <w:sz w:val="24"/>
          <w:szCs w:val="24"/>
          <w:rtl/>
        </w:rPr>
        <w:t xml:space="preserve"> על כך שמתקיימים במכשיר האלחוטי שלגביו מתבקש האישור התנאים למסלול אישור</w:t>
      </w:r>
      <w:r w:rsidRPr="007A245D">
        <w:rPr>
          <w:rFonts w:hint="cs"/>
          <w:sz w:val="24"/>
          <w:szCs w:val="24"/>
          <w:rtl/>
        </w:rPr>
        <w:t xml:space="preserve">, וכן התחייבות כאמור בסעיף 4י(ג)(2). לפי סעיף 4י(ג)(1) המבקש רשאי לצרף אחד משני המסמכים הבאים, לפי בחירתו: </w:t>
      </w:r>
      <w:r w:rsidRPr="007A245D">
        <w:rPr>
          <w:sz w:val="24"/>
          <w:szCs w:val="24"/>
          <w:rtl/>
        </w:rPr>
        <w:t>מפרט היצרן של המכשיר האלחוטי, ובלבד שבמכשיר לא נעשה כל שינוי לעומת המפרט האמור;</w:t>
      </w:r>
      <w:r w:rsidRPr="007A245D">
        <w:rPr>
          <w:rFonts w:hint="cs"/>
          <w:sz w:val="24"/>
          <w:szCs w:val="24"/>
          <w:rtl/>
        </w:rPr>
        <w:t xml:space="preserve"> או ב</w:t>
      </w:r>
      <w:r w:rsidRPr="007A245D">
        <w:rPr>
          <w:sz w:val="24"/>
          <w:szCs w:val="24"/>
          <w:rtl/>
        </w:rPr>
        <w:t xml:space="preserve">דיקה שביצעה מעבדה בישראל או מעבדה שהוסמכה על ידי גוף החבר בארגון </w:t>
      </w:r>
      <w:r w:rsidRPr="007A245D">
        <w:rPr>
          <w:sz w:val="24"/>
          <w:szCs w:val="24"/>
        </w:rPr>
        <w:t>ILAC</w:t>
      </w:r>
      <w:r w:rsidRPr="007A245D">
        <w:rPr>
          <w:sz w:val="24"/>
          <w:szCs w:val="24"/>
          <w:rtl/>
        </w:rPr>
        <w:t>, לפי בחירת המבקש;</w:t>
      </w:r>
      <w:r w:rsidRPr="007A245D">
        <w:rPr>
          <w:rFonts w:hint="cs"/>
          <w:sz w:val="24"/>
          <w:szCs w:val="24"/>
          <w:rtl/>
        </w:rPr>
        <w:t xml:space="preserve"> </w:t>
      </w:r>
      <w:r w:rsidR="00CB6826" w:rsidRPr="007A245D">
        <w:rPr>
          <w:rFonts w:hint="cs"/>
          <w:sz w:val="24"/>
          <w:szCs w:val="24"/>
          <w:rtl/>
        </w:rPr>
        <w:t>השר</w:t>
      </w:r>
      <w:r w:rsidRPr="007A245D">
        <w:rPr>
          <w:rFonts w:hint="cs"/>
          <w:sz w:val="24"/>
          <w:szCs w:val="24"/>
          <w:rtl/>
        </w:rPr>
        <w:t xml:space="preserve"> רשאי לקבוע מסמכים אחרים </w:t>
      </w:r>
      <w:r w:rsidRPr="007A245D">
        <w:rPr>
          <w:sz w:val="24"/>
          <w:szCs w:val="24"/>
          <w:rtl/>
        </w:rPr>
        <w:t>–</w:t>
      </w:r>
      <w:r w:rsidRPr="007A245D">
        <w:rPr>
          <w:rFonts w:hint="cs"/>
          <w:sz w:val="24"/>
          <w:szCs w:val="24"/>
          <w:rtl/>
        </w:rPr>
        <w:t xml:space="preserve"> שכפי שנעשה בתקנות הטלגרף האלחו</w:t>
      </w:r>
      <w:r w:rsidR="00294A21" w:rsidRPr="007A245D">
        <w:rPr>
          <w:rFonts w:hint="cs"/>
          <w:sz w:val="24"/>
          <w:szCs w:val="24"/>
          <w:rtl/>
        </w:rPr>
        <w:t>טי (אישורי התאמה), התשפ"א-2021</w:t>
      </w:r>
      <w:r w:rsidR="00BF2DE6">
        <w:rPr>
          <w:rStyle w:val="a7"/>
          <w:sz w:val="24"/>
          <w:szCs w:val="24"/>
          <w:rtl/>
        </w:rPr>
        <w:footnoteReference w:id="4"/>
      </w:r>
      <w:r w:rsidR="00294A21" w:rsidRPr="007A245D">
        <w:rPr>
          <w:rFonts w:hint="cs"/>
          <w:sz w:val="24"/>
          <w:szCs w:val="24"/>
          <w:rtl/>
        </w:rPr>
        <w:t>.</w:t>
      </w:r>
    </w:p>
    <w:p w14:paraId="18F1CC38" w14:textId="77777777" w:rsidR="00C74233" w:rsidRPr="007A245D" w:rsidRDefault="00C74233" w:rsidP="00056EE4">
      <w:pPr>
        <w:pStyle w:val="Hesber1st"/>
        <w:numPr>
          <w:ilvl w:val="0"/>
          <w:numId w:val="26"/>
        </w:numPr>
        <w:rPr>
          <w:sz w:val="24"/>
          <w:szCs w:val="24"/>
          <w:rtl/>
        </w:rPr>
      </w:pPr>
      <w:r w:rsidRPr="007A245D">
        <w:rPr>
          <w:rFonts w:hint="cs"/>
          <w:sz w:val="24"/>
          <w:szCs w:val="24"/>
          <w:rtl/>
        </w:rPr>
        <w:t>מוצע לקבוע כי מגיש הבקשה יצהיר כי לא נעשה כל שינוי במכשיר האלחוטי ביחס למסמכים הנלווים שהוא בחר לצרף לבקשתו.</w:t>
      </w:r>
    </w:p>
    <w:p w14:paraId="0F343B2A" w14:textId="77777777" w:rsidR="00C74233" w:rsidRPr="007A245D" w:rsidRDefault="00C74233" w:rsidP="00056EE4">
      <w:pPr>
        <w:pStyle w:val="Hesber1st"/>
        <w:numPr>
          <w:ilvl w:val="0"/>
          <w:numId w:val="26"/>
        </w:numPr>
        <w:rPr>
          <w:sz w:val="24"/>
          <w:szCs w:val="24"/>
        </w:rPr>
      </w:pPr>
      <w:r w:rsidRPr="007A245D">
        <w:rPr>
          <w:rFonts w:hint="cs"/>
          <w:sz w:val="24"/>
          <w:szCs w:val="24"/>
          <w:rtl/>
        </w:rPr>
        <w:t>בנוסף, מוצע לקבוע כי אישור התאמה לפי הצהרה יינתן באופן אוטומטי, אך לא יאוחר משלושה ימי עבודה ממועד הגשת הבקשה, כפי שי</w:t>
      </w:r>
      <w:r w:rsidR="00843F95" w:rsidRPr="007A245D">
        <w:rPr>
          <w:rFonts w:hint="cs"/>
          <w:sz w:val="24"/>
          <w:szCs w:val="24"/>
          <w:rtl/>
        </w:rPr>
        <w:t>י</w:t>
      </w:r>
      <w:r w:rsidRPr="007A245D">
        <w:rPr>
          <w:rFonts w:hint="cs"/>
          <w:sz w:val="24"/>
          <w:szCs w:val="24"/>
          <w:rtl/>
        </w:rPr>
        <w:t xml:space="preserve">קבע </w:t>
      </w:r>
      <w:r w:rsidR="00843F95" w:rsidRPr="007A245D">
        <w:rPr>
          <w:rFonts w:hint="cs"/>
          <w:sz w:val="24"/>
          <w:szCs w:val="24"/>
          <w:rtl/>
        </w:rPr>
        <w:t>ב</w:t>
      </w:r>
      <w:r w:rsidRPr="007A245D">
        <w:rPr>
          <w:rFonts w:hint="cs"/>
          <w:sz w:val="24"/>
          <w:szCs w:val="24"/>
          <w:rtl/>
        </w:rPr>
        <w:t>תקנות, וזאת על מנת לאפשר למנהל, כהגדרתו בפקודה, לבדוק את הבקשה והמסמכים שצורפו לה, אם סבר כי הדבר נדרש כחלק מניהול הסיכונים. אם מצא המנהל כי הבקשה אינה כוללת את המסמכים והפרטים הנדרשים, יוכל לדחות את הבקשה עוד בטרם יונפק אישור התאמה על סמך הצהרה.</w:t>
      </w:r>
      <w:r w:rsidR="00B677D4" w:rsidRPr="007A245D">
        <w:rPr>
          <w:rFonts w:hint="cs"/>
          <w:sz w:val="24"/>
          <w:szCs w:val="24"/>
          <w:rtl/>
        </w:rPr>
        <w:t xml:space="preserve"> הוראה דומה נקבעה בתקנה 12א לתקנות הטלגרף האלחוטי (אישורי התאמה), התשפ"א-2021 ומוצע לתקן גם את הפקודה בהתאמה, למען הסדר הטוב.</w:t>
      </w:r>
    </w:p>
    <w:p w14:paraId="61CE8449" w14:textId="1FCA8EB0" w:rsidR="00C74233" w:rsidRPr="007A245D" w:rsidRDefault="002B325D" w:rsidP="005913D5">
      <w:pPr>
        <w:pStyle w:val="Hesber1st"/>
        <w:numPr>
          <w:ilvl w:val="0"/>
          <w:numId w:val="26"/>
        </w:numPr>
        <w:rPr>
          <w:sz w:val="24"/>
          <w:szCs w:val="24"/>
        </w:rPr>
      </w:pPr>
      <w:r w:rsidRPr="007A245D">
        <w:rPr>
          <w:rFonts w:hint="cs"/>
          <w:sz w:val="24"/>
          <w:szCs w:val="24"/>
          <w:rtl/>
        </w:rPr>
        <w:t>סעיף 4י(ה) לפקודה קובע כי אם ל</w:t>
      </w:r>
      <w:r w:rsidRPr="007A245D">
        <w:rPr>
          <w:sz w:val="24"/>
          <w:szCs w:val="24"/>
          <w:rtl/>
        </w:rPr>
        <w:t>מנהל</w:t>
      </w:r>
      <w:r w:rsidRPr="007A245D">
        <w:rPr>
          <w:rFonts w:hint="cs"/>
          <w:sz w:val="24"/>
          <w:szCs w:val="24"/>
          <w:rtl/>
        </w:rPr>
        <w:t xml:space="preserve"> יש</w:t>
      </w:r>
      <w:r w:rsidRPr="007A245D">
        <w:rPr>
          <w:sz w:val="24"/>
          <w:szCs w:val="24"/>
          <w:rtl/>
        </w:rPr>
        <w:t xml:space="preserve"> חשש כי לא מתקיימים התנאים למסלול אישור</w:t>
      </w:r>
      <w:r w:rsidR="00843F95" w:rsidRPr="007A245D">
        <w:rPr>
          <w:rFonts w:hint="cs"/>
          <w:sz w:val="24"/>
          <w:szCs w:val="24"/>
          <w:rtl/>
        </w:rPr>
        <w:t xml:space="preserve"> כהגדרתו בסעיף </w:t>
      </w:r>
      <w:r w:rsidR="00843F95" w:rsidRPr="007A245D">
        <w:rPr>
          <w:rFonts w:hint="cs"/>
          <w:sz w:val="24"/>
          <w:szCs w:val="24"/>
          <w:rtl/>
        </w:rPr>
        <w:lastRenderedPageBreak/>
        <w:t>4ט לפקודה</w:t>
      </w:r>
      <w:r w:rsidRPr="007A245D">
        <w:rPr>
          <w:sz w:val="24"/>
          <w:szCs w:val="24"/>
          <w:rtl/>
        </w:rPr>
        <w:t xml:space="preserve"> במכשיר האלחוטי שלגביו הוגשה בקשה לפי סעיף זה, רשאי הוא להורות על אחד מאלה:</w:t>
      </w:r>
      <w:r w:rsidRPr="007A245D">
        <w:rPr>
          <w:rFonts w:hint="cs"/>
          <w:sz w:val="24"/>
          <w:szCs w:val="24"/>
          <w:rtl/>
        </w:rPr>
        <w:t xml:space="preserve"> "</w:t>
      </w:r>
      <w:r w:rsidRPr="007A245D">
        <w:rPr>
          <w:sz w:val="24"/>
          <w:szCs w:val="24"/>
          <w:rtl/>
        </w:rPr>
        <w:t>(1)   כי לא יונפק אישור התאמה לפי הצהרה וכי יראו את הבקשה כאמור כבקשה לקבלת אישור התאמה מאת המנהל;</w:t>
      </w:r>
      <w:r w:rsidRPr="007A245D">
        <w:rPr>
          <w:rFonts w:hint="cs"/>
          <w:sz w:val="24"/>
          <w:szCs w:val="24"/>
          <w:rtl/>
        </w:rPr>
        <w:t xml:space="preserve"> </w:t>
      </w:r>
      <w:r w:rsidR="005913D5" w:rsidRPr="007A245D">
        <w:rPr>
          <w:rFonts w:hint="cs"/>
          <w:sz w:val="24"/>
          <w:szCs w:val="24"/>
          <w:rtl/>
        </w:rPr>
        <w:t>(</w:t>
      </w:r>
      <w:r w:rsidRPr="007A245D">
        <w:rPr>
          <w:sz w:val="24"/>
          <w:szCs w:val="24"/>
          <w:rtl/>
        </w:rPr>
        <w:t>2) כי יוגש תצהיר לעניין הפרטים הכלולים בהצהרה.</w:t>
      </w:r>
      <w:r w:rsidRPr="007A245D">
        <w:rPr>
          <w:rFonts w:hint="cs"/>
          <w:sz w:val="24"/>
          <w:szCs w:val="24"/>
          <w:rtl/>
        </w:rPr>
        <w:t xml:space="preserve">" </w:t>
      </w:r>
      <w:r w:rsidR="00B677D4" w:rsidRPr="007A245D">
        <w:rPr>
          <w:rFonts w:hint="cs"/>
          <w:sz w:val="24"/>
          <w:szCs w:val="24"/>
          <w:rtl/>
        </w:rPr>
        <w:t xml:space="preserve">מוצע לקבוע כי </w:t>
      </w:r>
      <w:r w:rsidRPr="007A245D">
        <w:rPr>
          <w:rFonts w:hint="cs"/>
          <w:sz w:val="24"/>
          <w:szCs w:val="24"/>
          <w:rtl/>
        </w:rPr>
        <w:t>במקרה של חשש</w:t>
      </w:r>
      <w:r w:rsidR="00843F95" w:rsidRPr="007A245D">
        <w:rPr>
          <w:rFonts w:hint="cs"/>
          <w:sz w:val="24"/>
          <w:szCs w:val="24"/>
          <w:rtl/>
        </w:rPr>
        <w:t xml:space="preserve"> מפני אי עמידה בתנאים</w:t>
      </w:r>
      <w:r w:rsidRPr="007A245D">
        <w:rPr>
          <w:rFonts w:hint="cs"/>
          <w:sz w:val="24"/>
          <w:szCs w:val="24"/>
          <w:rtl/>
        </w:rPr>
        <w:t xml:space="preserve"> </w:t>
      </w:r>
      <w:r w:rsidR="00B677D4" w:rsidRPr="007A245D">
        <w:rPr>
          <w:rFonts w:hint="cs"/>
          <w:sz w:val="24"/>
          <w:szCs w:val="24"/>
          <w:rtl/>
        </w:rPr>
        <w:t>למנהל תהיה סמכות</w:t>
      </w:r>
      <w:r w:rsidRPr="007A245D">
        <w:rPr>
          <w:rFonts w:hint="cs"/>
          <w:sz w:val="24"/>
          <w:szCs w:val="24"/>
          <w:rtl/>
        </w:rPr>
        <w:t xml:space="preserve"> נוספת,</w:t>
      </w:r>
      <w:r w:rsidR="00B677D4" w:rsidRPr="007A245D">
        <w:rPr>
          <w:rFonts w:hint="cs"/>
          <w:sz w:val="24"/>
          <w:szCs w:val="24"/>
          <w:rtl/>
        </w:rPr>
        <w:t xml:space="preserve"> להורות כי</w:t>
      </w:r>
      <w:r w:rsidRPr="007A245D">
        <w:rPr>
          <w:rFonts w:hint="cs"/>
          <w:sz w:val="24"/>
          <w:szCs w:val="24"/>
          <w:rtl/>
        </w:rPr>
        <w:t xml:space="preserve"> לתקופה שיקבע, מגיש הבקשה לא יהיה רשאי להגיש בקשה ב</w:t>
      </w:r>
      <w:r w:rsidR="00843F95" w:rsidRPr="007A245D">
        <w:rPr>
          <w:rFonts w:hint="cs"/>
          <w:sz w:val="24"/>
          <w:szCs w:val="24"/>
          <w:rtl/>
        </w:rPr>
        <w:t>"</w:t>
      </w:r>
      <w:r w:rsidRPr="007A245D">
        <w:rPr>
          <w:rFonts w:hint="cs"/>
          <w:sz w:val="24"/>
          <w:szCs w:val="24"/>
          <w:rtl/>
        </w:rPr>
        <w:t>מסלול הצהר</w:t>
      </w:r>
      <w:r w:rsidR="00082C2A" w:rsidRPr="007A245D">
        <w:rPr>
          <w:rFonts w:hint="cs"/>
          <w:sz w:val="24"/>
          <w:szCs w:val="24"/>
          <w:rtl/>
        </w:rPr>
        <w:t>ה</w:t>
      </w:r>
      <w:r w:rsidR="00843F95" w:rsidRPr="007A245D">
        <w:rPr>
          <w:rFonts w:hint="cs"/>
          <w:sz w:val="24"/>
          <w:szCs w:val="24"/>
          <w:rtl/>
        </w:rPr>
        <w:t>"</w:t>
      </w:r>
      <w:r w:rsidR="00082C2A" w:rsidRPr="007A245D">
        <w:rPr>
          <w:rFonts w:hint="cs"/>
          <w:sz w:val="24"/>
          <w:szCs w:val="24"/>
          <w:rtl/>
        </w:rPr>
        <w:t>, אלא ב</w:t>
      </w:r>
      <w:r w:rsidR="00843F95" w:rsidRPr="007A245D">
        <w:rPr>
          <w:rFonts w:hint="cs"/>
          <w:sz w:val="24"/>
          <w:szCs w:val="24"/>
          <w:rtl/>
        </w:rPr>
        <w:t>"</w:t>
      </w:r>
      <w:r w:rsidR="00082C2A" w:rsidRPr="007A245D">
        <w:rPr>
          <w:rFonts w:hint="cs"/>
          <w:sz w:val="24"/>
          <w:szCs w:val="24"/>
          <w:rtl/>
        </w:rPr>
        <w:t>מסלול מנהל</w:t>
      </w:r>
      <w:r w:rsidR="00843F95" w:rsidRPr="007A245D">
        <w:rPr>
          <w:rFonts w:hint="cs"/>
          <w:sz w:val="24"/>
          <w:szCs w:val="24"/>
          <w:rtl/>
        </w:rPr>
        <w:t>"</w:t>
      </w:r>
      <w:r w:rsidR="00082C2A" w:rsidRPr="007A245D">
        <w:rPr>
          <w:rFonts w:hint="cs"/>
          <w:sz w:val="24"/>
          <w:szCs w:val="24"/>
          <w:rtl/>
        </w:rPr>
        <w:t xml:space="preserve"> בלבד. במקרה בו מצא המנהל האדם מגיש הבקשה נוהג לטעות במילוי הבקשות ב</w:t>
      </w:r>
      <w:r w:rsidR="00843F95" w:rsidRPr="007A245D">
        <w:rPr>
          <w:rFonts w:hint="cs"/>
          <w:sz w:val="24"/>
          <w:szCs w:val="24"/>
          <w:rtl/>
        </w:rPr>
        <w:t>"</w:t>
      </w:r>
      <w:r w:rsidR="00082C2A" w:rsidRPr="007A245D">
        <w:rPr>
          <w:rFonts w:hint="cs"/>
          <w:sz w:val="24"/>
          <w:szCs w:val="24"/>
          <w:rtl/>
        </w:rPr>
        <w:t>מסלול הצהרה</w:t>
      </w:r>
      <w:r w:rsidR="00843F95" w:rsidRPr="007A245D">
        <w:rPr>
          <w:rFonts w:hint="cs"/>
          <w:sz w:val="24"/>
          <w:szCs w:val="24"/>
          <w:rtl/>
        </w:rPr>
        <w:t>"</w:t>
      </w:r>
      <w:r w:rsidR="00082C2A" w:rsidRPr="007A245D">
        <w:rPr>
          <w:rFonts w:hint="cs"/>
          <w:sz w:val="24"/>
          <w:szCs w:val="24"/>
          <w:rtl/>
        </w:rPr>
        <w:t>, או עושה זאת בצורה לא תקינה, נכון יהיה לבדוק כל בקשה באופן פרטני ב</w:t>
      </w:r>
      <w:r w:rsidR="00843F95" w:rsidRPr="007A245D">
        <w:rPr>
          <w:rFonts w:hint="cs"/>
          <w:sz w:val="24"/>
          <w:szCs w:val="24"/>
          <w:rtl/>
        </w:rPr>
        <w:t>"</w:t>
      </w:r>
      <w:r w:rsidR="00082C2A" w:rsidRPr="007A245D">
        <w:rPr>
          <w:rFonts w:hint="cs"/>
          <w:sz w:val="24"/>
          <w:szCs w:val="24"/>
          <w:rtl/>
        </w:rPr>
        <w:t>מסלול מנהל</w:t>
      </w:r>
      <w:r w:rsidR="00843F95" w:rsidRPr="007A245D">
        <w:rPr>
          <w:rFonts w:hint="cs"/>
          <w:sz w:val="24"/>
          <w:szCs w:val="24"/>
          <w:rtl/>
        </w:rPr>
        <w:t>"</w:t>
      </w:r>
      <w:r w:rsidR="00082C2A" w:rsidRPr="007A245D">
        <w:rPr>
          <w:rFonts w:hint="cs"/>
          <w:sz w:val="24"/>
          <w:szCs w:val="24"/>
          <w:rtl/>
        </w:rPr>
        <w:t xml:space="preserve"> בטרם יינתן לו אישור התאמה. </w:t>
      </w:r>
      <w:r w:rsidR="00843F95" w:rsidRPr="007A245D">
        <w:rPr>
          <w:rFonts w:hint="cs"/>
          <w:sz w:val="24"/>
          <w:szCs w:val="24"/>
          <w:rtl/>
        </w:rPr>
        <w:t xml:space="preserve">הניסיון הנצבר אצל המשרד לימד כי ישנם גורמים עסקיים ומסחריים אשר מגישים בקשות עבור צדדים שלישיים, וזאת בלי שהדבר הוסדר במפורש בפקודה. על מנת שתהיה יכולת בקרה על גורמים כאמור, מוצע כי הוראה זו תחול על </w:t>
      </w:r>
      <w:r w:rsidR="00082C2A" w:rsidRPr="007A245D">
        <w:rPr>
          <w:rFonts w:hint="cs"/>
          <w:sz w:val="24"/>
          <w:szCs w:val="24"/>
          <w:rtl/>
        </w:rPr>
        <w:t>מגיש הבקשה</w:t>
      </w:r>
      <w:r w:rsidR="00843F95" w:rsidRPr="007A245D">
        <w:rPr>
          <w:rFonts w:hint="cs"/>
          <w:sz w:val="24"/>
          <w:szCs w:val="24"/>
          <w:rtl/>
        </w:rPr>
        <w:t>, בין אם מדובר באדם המבקש בקשה עבור עצמו</w:t>
      </w:r>
      <w:r w:rsidR="005A4BDA" w:rsidRPr="007A245D">
        <w:rPr>
          <w:rFonts w:hint="cs"/>
          <w:sz w:val="24"/>
          <w:szCs w:val="24"/>
          <w:rtl/>
        </w:rPr>
        <w:t>,</w:t>
      </w:r>
      <w:r w:rsidR="00843F95" w:rsidRPr="007A245D">
        <w:rPr>
          <w:rFonts w:hint="cs"/>
          <w:sz w:val="24"/>
          <w:szCs w:val="24"/>
          <w:rtl/>
        </w:rPr>
        <w:t xml:space="preserve"> ובין אם הוא עו</w:t>
      </w:r>
      <w:r w:rsidR="00121FD4" w:rsidRPr="007A245D">
        <w:rPr>
          <w:rFonts w:hint="cs"/>
          <w:sz w:val="24"/>
          <w:szCs w:val="24"/>
          <w:rtl/>
        </w:rPr>
        <w:t>שה זאת מטעמו של</w:t>
      </w:r>
      <w:r w:rsidR="00843F95" w:rsidRPr="007A245D">
        <w:rPr>
          <w:rFonts w:hint="cs"/>
          <w:sz w:val="24"/>
          <w:szCs w:val="24"/>
          <w:rtl/>
        </w:rPr>
        <w:t xml:space="preserve"> תאגיד או מטעם יחיד</w:t>
      </w:r>
      <w:r w:rsidR="00121FD4" w:rsidRPr="007A245D">
        <w:rPr>
          <w:rFonts w:hint="cs"/>
          <w:sz w:val="24"/>
          <w:szCs w:val="24"/>
          <w:rtl/>
        </w:rPr>
        <w:t xml:space="preserve"> א</w:t>
      </w:r>
      <w:r w:rsidR="00843F95" w:rsidRPr="007A245D">
        <w:rPr>
          <w:rFonts w:hint="cs"/>
          <w:sz w:val="24"/>
          <w:szCs w:val="24"/>
          <w:rtl/>
        </w:rPr>
        <w:t>חר</w:t>
      </w:r>
      <w:r w:rsidR="00121FD4" w:rsidRPr="007A245D">
        <w:rPr>
          <w:rFonts w:hint="cs"/>
          <w:sz w:val="24"/>
          <w:szCs w:val="24"/>
          <w:rtl/>
        </w:rPr>
        <w:t>, ש</w:t>
      </w:r>
      <w:r w:rsidR="00843F95" w:rsidRPr="007A245D">
        <w:rPr>
          <w:rFonts w:hint="cs"/>
          <w:sz w:val="24"/>
          <w:szCs w:val="24"/>
          <w:rtl/>
        </w:rPr>
        <w:t>ייפה את כוחו להגיש עבורו בקשה</w:t>
      </w:r>
      <w:r w:rsidR="00121FD4" w:rsidRPr="007A245D">
        <w:rPr>
          <w:rFonts w:hint="cs"/>
          <w:sz w:val="24"/>
          <w:szCs w:val="24"/>
          <w:rtl/>
        </w:rPr>
        <w:t xml:space="preserve"> </w:t>
      </w:r>
      <w:r w:rsidR="00843F95" w:rsidRPr="007A245D">
        <w:rPr>
          <w:rFonts w:hint="cs"/>
          <w:sz w:val="24"/>
          <w:szCs w:val="24"/>
          <w:rtl/>
        </w:rPr>
        <w:t>ל</w:t>
      </w:r>
      <w:r w:rsidR="00121FD4" w:rsidRPr="007A245D">
        <w:rPr>
          <w:rFonts w:hint="cs"/>
          <w:sz w:val="24"/>
          <w:szCs w:val="24"/>
          <w:rtl/>
        </w:rPr>
        <w:t>אישור התאמה.</w:t>
      </w:r>
    </w:p>
    <w:p w14:paraId="4AB5D00B" w14:textId="77777777" w:rsidR="00C74233" w:rsidRPr="007A245D" w:rsidRDefault="00C74233" w:rsidP="00056EE4">
      <w:pPr>
        <w:pStyle w:val="Hesber1st"/>
        <w:numPr>
          <w:ilvl w:val="0"/>
          <w:numId w:val="26"/>
        </w:numPr>
        <w:rPr>
          <w:sz w:val="24"/>
          <w:szCs w:val="24"/>
          <w:rtl/>
        </w:rPr>
      </w:pPr>
      <w:r w:rsidRPr="007A245D">
        <w:rPr>
          <w:rFonts w:hint="cs"/>
          <w:sz w:val="24"/>
          <w:szCs w:val="24"/>
          <w:rtl/>
        </w:rPr>
        <w:t xml:space="preserve">עוד מוצע לקבוע כי אם </w:t>
      </w:r>
      <w:r w:rsidRPr="007A245D">
        <w:rPr>
          <w:sz w:val="24"/>
          <w:szCs w:val="24"/>
          <w:rtl/>
        </w:rPr>
        <w:t xml:space="preserve">היה למנהל חשש כי לא מתקיימים התנאים למסלול אישור במכשיר האלחוטי שלגביו הוגשה בקשה, רשאי הוא להורות על </w:t>
      </w:r>
      <w:r w:rsidRPr="007A245D">
        <w:rPr>
          <w:rFonts w:hint="cs"/>
          <w:sz w:val="24"/>
          <w:szCs w:val="24"/>
          <w:rtl/>
        </w:rPr>
        <w:t xml:space="preserve">כך שמגיש </w:t>
      </w:r>
      <w:r w:rsidR="005A4BDA" w:rsidRPr="007A245D">
        <w:rPr>
          <w:rFonts w:hint="cs"/>
          <w:sz w:val="24"/>
          <w:szCs w:val="24"/>
          <w:rtl/>
        </w:rPr>
        <w:t>ה</w:t>
      </w:r>
      <w:r w:rsidRPr="007A245D">
        <w:rPr>
          <w:rFonts w:hint="cs"/>
          <w:sz w:val="24"/>
          <w:szCs w:val="24"/>
          <w:rtl/>
        </w:rPr>
        <w:t xml:space="preserve">בקשה יצרף לה </w:t>
      </w:r>
      <w:r w:rsidR="00B677D4" w:rsidRPr="007A245D">
        <w:rPr>
          <w:rFonts w:hint="cs"/>
          <w:sz w:val="24"/>
          <w:szCs w:val="24"/>
          <w:rtl/>
        </w:rPr>
        <w:t xml:space="preserve">מידע או </w:t>
      </w:r>
      <w:r w:rsidRPr="007A245D">
        <w:rPr>
          <w:rFonts w:hint="cs"/>
          <w:sz w:val="24"/>
          <w:szCs w:val="24"/>
          <w:rtl/>
        </w:rPr>
        <w:t>מסמך נוסף התומך בה.</w:t>
      </w:r>
    </w:p>
    <w:p w14:paraId="3BFB0293" w14:textId="77777777" w:rsidR="00C74233" w:rsidRPr="007A245D" w:rsidRDefault="00C74233" w:rsidP="00C74233">
      <w:pPr>
        <w:pStyle w:val="Hesber1st"/>
        <w:rPr>
          <w:sz w:val="24"/>
          <w:szCs w:val="24"/>
          <w:rtl/>
        </w:rPr>
      </w:pPr>
      <w:r w:rsidRPr="007A245D">
        <w:rPr>
          <w:rFonts w:hint="cs"/>
          <w:sz w:val="24"/>
          <w:szCs w:val="24"/>
          <w:rtl/>
        </w:rPr>
        <w:t xml:space="preserve"> </w:t>
      </w:r>
    </w:p>
    <w:p w14:paraId="7C366E18" w14:textId="6DC59282" w:rsidR="00D636D8" w:rsidRPr="007A245D" w:rsidRDefault="00D636D8" w:rsidP="00210354">
      <w:pPr>
        <w:pStyle w:val="Hesber1st"/>
        <w:rPr>
          <w:b/>
          <w:bCs/>
          <w:sz w:val="24"/>
          <w:szCs w:val="24"/>
          <w:rtl/>
        </w:rPr>
      </w:pPr>
      <w:r w:rsidRPr="007A245D">
        <w:rPr>
          <w:rFonts w:hint="cs"/>
          <w:b/>
          <w:bCs/>
          <w:sz w:val="24"/>
          <w:szCs w:val="24"/>
          <w:rtl/>
        </w:rPr>
        <w:t xml:space="preserve">לסעיף </w:t>
      </w:r>
      <w:r w:rsidR="00210354" w:rsidRPr="007A245D">
        <w:rPr>
          <w:rFonts w:hint="cs"/>
          <w:b/>
          <w:bCs/>
          <w:sz w:val="24"/>
          <w:szCs w:val="24"/>
          <w:rtl/>
        </w:rPr>
        <w:t>8</w:t>
      </w:r>
      <w:r w:rsidRPr="007A245D">
        <w:rPr>
          <w:rFonts w:hint="cs"/>
          <w:b/>
          <w:bCs/>
          <w:sz w:val="24"/>
          <w:szCs w:val="24"/>
          <w:rtl/>
        </w:rPr>
        <w:t xml:space="preserve"> המוצע</w:t>
      </w:r>
    </w:p>
    <w:p w14:paraId="4F2A83D5" w14:textId="15B2006C" w:rsidR="00D636D8" w:rsidRPr="007A245D" w:rsidRDefault="00D636D8" w:rsidP="006B4017">
      <w:pPr>
        <w:pStyle w:val="Hesber1st"/>
        <w:rPr>
          <w:sz w:val="24"/>
          <w:szCs w:val="24"/>
          <w:rtl/>
        </w:rPr>
      </w:pPr>
      <w:r w:rsidRPr="007A245D">
        <w:rPr>
          <w:rFonts w:hint="cs"/>
          <w:sz w:val="24"/>
          <w:szCs w:val="24"/>
          <w:rtl/>
        </w:rPr>
        <w:t>סעיף 4טו לפקודה עניינו "</w:t>
      </w:r>
      <w:r w:rsidRPr="00A351E8">
        <w:rPr>
          <w:rFonts w:hint="cs"/>
          <w:sz w:val="24"/>
          <w:szCs w:val="24"/>
          <w:rtl/>
        </w:rPr>
        <w:t>חו</w:t>
      </w:r>
      <w:r w:rsidRPr="007A245D">
        <w:rPr>
          <w:sz w:val="24"/>
          <w:szCs w:val="24"/>
          <w:rtl/>
        </w:rPr>
        <w:t>בות, הגבלות ותנאים החלים על בעל אישור התאמה</w:t>
      </w:r>
      <w:r w:rsidRPr="007A245D">
        <w:rPr>
          <w:rFonts w:hint="cs"/>
          <w:sz w:val="24"/>
          <w:szCs w:val="24"/>
          <w:rtl/>
        </w:rPr>
        <w:t>"</w:t>
      </w:r>
      <w:r w:rsidR="00374405" w:rsidRPr="007A245D">
        <w:rPr>
          <w:rFonts w:hint="cs"/>
          <w:sz w:val="24"/>
          <w:szCs w:val="24"/>
          <w:rtl/>
        </w:rPr>
        <w:t>, ובכלל כך מסמכים שעל יבואן בעל אישור התאמה לשמור</w:t>
      </w:r>
      <w:r w:rsidRPr="007A245D">
        <w:rPr>
          <w:rFonts w:hint="cs"/>
          <w:sz w:val="24"/>
          <w:szCs w:val="24"/>
          <w:rtl/>
        </w:rPr>
        <w:t xml:space="preserve">. מוצע לתקן את הסעיף </w:t>
      </w:r>
      <w:r w:rsidR="00374405" w:rsidRPr="007A245D">
        <w:rPr>
          <w:rFonts w:hint="cs"/>
          <w:sz w:val="24"/>
          <w:szCs w:val="24"/>
          <w:rtl/>
        </w:rPr>
        <w:t xml:space="preserve">באופן שיבהיר כי חובת שמירת המסמכים תחול לתקופה של 3 שנים מיום כל משלוח שמיובא לישראל. </w:t>
      </w:r>
    </w:p>
    <w:p w14:paraId="2D10589F" w14:textId="77777777" w:rsidR="00D636D8" w:rsidRPr="007A245D" w:rsidRDefault="00D636D8" w:rsidP="00D636D8">
      <w:pPr>
        <w:pStyle w:val="Hesber1st"/>
        <w:rPr>
          <w:sz w:val="24"/>
          <w:szCs w:val="24"/>
          <w:rtl/>
        </w:rPr>
      </w:pPr>
    </w:p>
    <w:p w14:paraId="6724A839" w14:textId="154AAEA7" w:rsidR="00C74233" w:rsidRPr="007A245D" w:rsidRDefault="00545ADF" w:rsidP="00210354">
      <w:pPr>
        <w:pStyle w:val="Hesber1st"/>
        <w:rPr>
          <w:b/>
          <w:bCs/>
          <w:sz w:val="24"/>
          <w:szCs w:val="24"/>
          <w:rtl/>
        </w:rPr>
      </w:pPr>
      <w:r w:rsidRPr="007A245D">
        <w:rPr>
          <w:rFonts w:hint="cs"/>
          <w:b/>
          <w:bCs/>
          <w:sz w:val="24"/>
          <w:szCs w:val="24"/>
          <w:rtl/>
        </w:rPr>
        <w:t>לסעיף</w:t>
      </w:r>
      <w:r w:rsidR="00D636D8" w:rsidRPr="007A245D">
        <w:rPr>
          <w:rFonts w:hint="cs"/>
          <w:b/>
          <w:bCs/>
          <w:sz w:val="24"/>
          <w:szCs w:val="24"/>
          <w:rtl/>
        </w:rPr>
        <w:t xml:space="preserve"> </w:t>
      </w:r>
      <w:r w:rsidR="00210354" w:rsidRPr="007A245D">
        <w:rPr>
          <w:rFonts w:hint="cs"/>
          <w:b/>
          <w:bCs/>
          <w:sz w:val="24"/>
          <w:szCs w:val="24"/>
          <w:rtl/>
        </w:rPr>
        <w:t>9</w:t>
      </w:r>
      <w:r w:rsidR="00D636D8" w:rsidRPr="007A245D">
        <w:rPr>
          <w:rFonts w:hint="cs"/>
          <w:b/>
          <w:bCs/>
          <w:sz w:val="24"/>
          <w:szCs w:val="24"/>
          <w:rtl/>
        </w:rPr>
        <w:t xml:space="preserve"> המוצע</w:t>
      </w:r>
    </w:p>
    <w:p w14:paraId="04567218" w14:textId="27C8F8D6" w:rsidR="00C74233" w:rsidRPr="007A245D" w:rsidRDefault="00C74233" w:rsidP="00A351E8">
      <w:pPr>
        <w:pStyle w:val="Hesber1st"/>
        <w:rPr>
          <w:sz w:val="24"/>
          <w:szCs w:val="24"/>
          <w:rtl/>
        </w:rPr>
      </w:pPr>
      <w:r w:rsidRPr="007A245D">
        <w:rPr>
          <w:rFonts w:hint="cs"/>
          <w:sz w:val="24"/>
          <w:szCs w:val="24"/>
          <w:rtl/>
        </w:rPr>
        <w:t xml:space="preserve">סעיף 4טז לפקודה עניינו </w:t>
      </w:r>
      <w:r w:rsidR="00A351E8">
        <w:rPr>
          <w:rFonts w:hint="cs"/>
          <w:sz w:val="24"/>
          <w:szCs w:val="24"/>
          <w:rtl/>
        </w:rPr>
        <w:t>"</w:t>
      </w:r>
      <w:r w:rsidRPr="007A245D">
        <w:rPr>
          <w:sz w:val="24"/>
          <w:szCs w:val="24"/>
          <w:rtl/>
        </w:rPr>
        <w:t>ביטול אישור התאמה, התלייתו, הגבלתו או סירוב לחדשו</w:t>
      </w:r>
      <w:r w:rsidR="00A351E8">
        <w:rPr>
          <w:rFonts w:hint="cs"/>
          <w:sz w:val="24"/>
          <w:szCs w:val="24"/>
          <w:rtl/>
        </w:rPr>
        <w:t>"</w:t>
      </w:r>
      <w:r w:rsidRPr="007A245D">
        <w:rPr>
          <w:rFonts w:hint="cs"/>
          <w:sz w:val="24"/>
          <w:szCs w:val="24"/>
          <w:rtl/>
        </w:rPr>
        <w:t xml:space="preserve">, ובין היתר הוא קובע כי </w:t>
      </w:r>
      <w:r w:rsidRPr="007A245D">
        <w:rPr>
          <w:sz w:val="24"/>
          <w:szCs w:val="24"/>
          <w:rtl/>
        </w:rPr>
        <w:t>המנה</w:t>
      </w:r>
      <w:r w:rsidR="005913D5" w:rsidRPr="007A245D">
        <w:rPr>
          <w:rFonts w:hint="cs"/>
          <w:sz w:val="24"/>
          <w:szCs w:val="24"/>
          <w:rtl/>
        </w:rPr>
        <w:t xml:space="preserve">ל </w:t>
      </w:r>
      <w:r w:rsidRPr="007A245D">
        <w:rPr>
          <w:sz w:val="24"/>
          <w:szCs w:val="24"/>
          <w:rtl/>
        </w:rPr>
        <w:t>רשאי לבטל אישור התאמה, להתלותו עד לקיום תנאים שיורה עליהם, להגבילו או לסרב לחדשו, לאחר שנתן לבעל האישור הזדמנות לטעון את טענותיו</w:t>
      </w:r>
      <w:r w:rsidRPr="007A245D">
        <w:rPr>
          <w:rFonts w:hint="cs"/>
          <w:sz w:val="24"/>
          <w:szCs w:val="24"/>
          <w:rtl/>
        </w:rPr>
        <w:t>. מוצע לתקן את הסעיף כך שאם המנהל י</w:t>
      </w:r>
      <w:r w:rsidRPr="007A245D">
        <w:rPr>
          <w:sz w:val="24"/>
          <w:szCs w:val="24"/>
          <w:rtl/>
        </w:rPr>
        <w:t>מצא כי אישור התאמה לפי הצהרה הונפק בלי שהמבקש צירף את המסמכים הנדרשים לפי סעיף 4י</w:t>
      </w:r>
      <w:r w:rsidRPr="007A245D">
        <w:rPr>
          <w:rFonts w:hint="cs"/>
          <w:sz w:val="24"/>
          <w:szCs w:val="24"/>
          <w:rtl/>
        </w:rPr>
        <w:t xml:space="preserve"> לפקודה, הוא יהיה רשאי</w:t>
      </w:r>
      <w:r w:rsidRPr="007A245D">
        <w:rPr>
          <w:sz w:val="24"/>
          <w:szCs w:val="24"/>
          <w:rtl/>
        </w:rPr>
        <w:t xml:space="preserve"> לבטל אישור התאמה בלי שנתן לבעל האישור הזדמנות לטעון טענותיו, אם התעורר אצלו חשש כי ייעשה שימוש באישור על מנת לייבא לישראל באופן מיידי מכשירים אלחוטיים שאינם עומדים בהוראות הדין, ובלבד שייתן לבעל האישור הזדמנות לטעון טענותיו בסמוך לאחר מכן</w:t>
      </w:r>
      <w:r w:rsidRPr="007A245D">
        <w:rPr>
          <w:rFonts w:hint="cs"/>
          <w:sz w:val="24"/>
          <w:szCs w:val="24"/>
          <w:rtl/>
        </w:rPr>
        <w:t>. הדבר נדרש על מנת למנוע מבעל</w:t>
      </w:r>
      <w:r w:rsidR="00885C5E" w:rsidRPr="007A245D">
        <w:rPr>
          <w:rFonts w:hint="cs"/>
          <w:sz w:val="24"/>
          <w:szCs w:val="24"/>
          <w:rtl/>
        </w:rPr>
        <w:t xml:space="preserve"> האישור</w:t>
      </w:r>
      <w:r w:rsidRPr="007A245D">
        <w:rPr>
          <w:rFonts w:hint="cs"/>
          <w:sz w:val="24"/>
          <w:szCs w:val="24"/>
          <w:rtl/>
        </w:rPr>
        <w:t xml:space="preserve"> - שלא עמד בהוראות הדין ולא צירף את המסמכים הנדרשים - את האפשרות </w:t>
      </w:r>
      <w:r w:rsidR="00A351E8">
        <w:rPr>
          <w:rFonts w:hint="cs"/>
          <w:sz w:val="24"/>
          <w:szCs w:val="24"/>
          <w:rtl/>
        </w:rPr>
        <w:t xml:space="preserve">לעשות שימוש באישור על מנת </w:t>
      </w:r>
      <w:r w:rsidRPr="007A245D">
        <w:rPr>
          <w:rFonts w:hint="cs"/>
          <w:sz w:val="24"/>
          <w:szCs w:val="24"/>
          <w:rtl/>
        </w:rPr>
        <w:t>לשחרר מהמכס ולייבא לתוך ישראל מכשירים אלחוטיים שאינם עומדים בהוראות הדין, ועלולים לגרום הפרעה אלחוטית.</w:t>
      </w:r>
    </w:p>
    <w:p w14:paraId="0363BEF7" w14:textId="77777777" w:rsidR="00C74233" w:rsidRPr="007A245D" w:rsidRDefault="00C74233" w:rsidP="00C74233">
      <w:pPr>
        <w:pStyle w:val="Hesber1st"/>
        <w:rPr>
          <w:sz w:val="24"/>
          <w:szCs w:val="24"/>
          <w:rtl/>
        </w:rPr>
      </w:pPr>
    </w:p>
    <w:p w14:paraId="24A1BEB5" w14:textId="01495D85" w:rsidR="00885C5E" w:rsidRPr="007A245D" w:rsidRDefault="00885C5E"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0</w:t>
      </w:r>
      <w:r w:rsidRPr="007A245D">
        <w:rPr>
          <w:rFonts w:hint="cs"/>
          <w:b/>
          <w:bCs/>
          <w:sz w:val="24"/>
          <w:szCs w:val="24"/>
          <w:rtl/>
        </w:rPr>
        <w:t xml:space="preserve"> המוצע</w:t>
      </w:r>
    </w:p>
    <w:p w14:paraId="6C1DE956" w14:textId="3F37EE14" w:rsidR="00C74233" w:rsidRPr="007A245D" w:rsidRDefault="003142F3" w:rsidP="00C74988">
      <w:pPr>
        <w:pStyle w:val="Hesber1st"/>
        <w:rPr>
          <w:sz w:val="24"/>
          <w:szCs w:val="24"/>
          <w:rtl/>
        </w:rPr>
      </w:pPr>
      <w:r>
        <w:rPr>
          <w:rFonts w:hint="cs"/>
          <w:sz w:val="24"/>
          <w:szCs w:val="24"/>
          <w:rtl/>
        </w:rPr>
        <w:t>השר</w:t>
      </w:r>
      <w:r w:rsidR="00885C5E" w:rsidRPr="007A245D">
        <w:rPr>
          <w:rFonts w:hint="cs"/>
          <w:sz w:val="24"/>
          <w:szCs w:val="24"/>
          <w:rtl/>
        </w:rPr>
        <w:t xml:space="preserve"> התקין מכוח סמכויותיו לפי סימן ב' לפרק ג' לפקודה את תקנות הטלגרף האלחוטי (אישורי התאמה), התשפ"א-2021. חלק מהתנאים שקבע השר מגדירים שימושים מסוימים של מכשירים אלחוטיים הפטורים מרישוי, </w:t>
      </w:r>
      <w:r w:rsidR="00CF1B21" w:rsidRPr="007A245D">
        <w:rPr>
          <w:rFonts w:hint="cs"/>
          <w:sz w:val="24"/>
          <w:szCs w:val="24"/>
          <w:rtl/>
        </w:rPr>
        <w:t>בהתאמה ל</w:t>
      </w:r>
      <w:r w:rsidR="00885C5E" w:rsidRPr="007A245D">
        <w:rPr>
          <w:rFonts w:hint="cs"/>
          <w:sz w:val="24"/>
          <w:szCs w:val="24"/>
          <w:rtl/>
        </w:rPr>
        <w:t xml:space="preserve">הועדה שקבעה ועדת התדרים לפי סעיף 5ד לפקודה. </w:t>
      </w:r>
      <w:r w:rsidR="00C74988" w:rsidRPr="007A245D">
        <w:rPr>
          <w:rFonts w:hint="cs"/>
          <w:sz w:val="24"/>
          <w:szCs w:val="24"/>
          <w:rtl/>
        </w:rPr>
        <w:t xml:space="preserve">בשל השינויים וההתפתחות הטכנולוגית המהירה, מפעם לפעם מתגלה בבקשות של יבואנים </w:t>
      </w:r>
      <w:r w:rsidR="00885C5E" w:rsidRPr="007A245D">
        <w:rPr>
          <w:rFonts w:hint="cs"/>
          <w:sz w:val="24"/>
          <w:szCs w:val="24"/>
          <w:rtl/>
        </w:rPr>
        <w:t xml:space="preserve">כי </w:t>
      </w:r>
      <w:r w:rsidR="0098331C" w:rsidRPr="007A245D">
        <w:rPr>
          <w:rFonts w:hint="cs"/>
          <w:sz w:val="24"/>
          <w:szCs w:val="24"/>
          <w:rtl/>
        </w:rPr>
        <w:t xml:space="preserve">קיים </w:t>
      </w:r>
      <w:r w:rsidR="00885C5E" w:rsidRPr="007A245D">
        <w:rPr>
          <w:rFonts w:hint="cs"/>
          <w:sz w:val="24"/>
          <w:szCs w:val="24"/>
          <w:rtl/>
        </w:rPr>
        <w:t xml:space="preserve">מכשיר אלחוטי </w:t>
      </w:r>
      <w:r w:rsidR="0098331C" w:rsidRPr="007A245D">
        <w:rPr>
          <w:rFonts w:hint="cs"/>
          <w:sz w:val="24"/>
          <w:szCs w:val="24"/>
          <w:rtl/>
        </w:rPr>
        <w:t>ש</w:t>
      </w:r>
      <w:r w:rsidR="00885C5E" w:rsidRPr="007A245D">
        <w:rPr>
          <w:rFonts w:hint="cs"/>
          <w:sz w:val="24"/>
          <w:szCs w:val="24"/>
          <w:rtl/>
        </w:rPr>
        <w:t xml:space="preserve">עומד בתנאים </w:t>
      </w:r>
      <w:r w:rsidR="0098331C" w:rsidRPr="007A245D">
        <w:rPr>
          <w:rFonts w:hint="cs"/>
          <w:sz w:val="24"/>
          <w:szCs w:val="24"/>
          <w:rtl/>
        </w:rPr>
        <w:t>שקבועים בתקנות, אך יש לו שימוש אחר</w:t>
      </w:r>
      <w:r w:rsidR="00C74988" w:rsidRPr="007A245D">
        <w:rPr>
          <w:rFonts w:hint="cs"/>
          <w:sz w:val="24"/>
          <w:szCs w:val="24"/>
          <w:rtl/>
        </w:rPr>
        <w:t xml:space="preserve"> מזה הקבוע בהן. ולפיכך</w:t>
      </w:r>
      <w:r w:rsidR="0098331C" w:rsidRPr="007A245D">
        <w:rPr>
          <w:rFonts w:hint="cs"/>
          <w:sz w:val="24"/>
          <w:szCs w:val="24"/>
          <w:rtl/>
        </w:rPr>
        <w:t xml:space="preserve">, מוצע </w:t>
      </w:r>
      <w:r w:rsidR="005B54D7" w:rsidRPr="007A245D">
        <w:rPr>
          <w:rFonts w:hint="cs"/>
          <w:sz w:val="24"/>
          <w:szCs w:val="24"/>
          <w:rtl/>
        </w:rPr>
        <w:t xml:space="preserve">להוסיף לפקודה </w:t>
      </w:r>
      <w:r w:rsidR="0098331C" w:rsidRPr="007A245D">
        <w:rPr>
          <w:rFonts w:hint="cs"/>
          <w:sz w:val="24"/>
          <w:szCs w:val="24"/>
          <w:rtl/>
        </w:rPr>
        <w:t xml:space="preserve">את סעיף 4יח1 </w:t>
      </w:r>
      <w:r w:rsidR="005B54D7" w:rsidRPr="007A245D">
        <w:rPr>
          <w:rFonts w:hint="cs"/>
          <w:sz w:val="24"/>
          <w:szCs w:val="24"/>
          <w:rtl/>
        </w:rPr>
        <w:t xml:space="preserve">שעניינו "שימושים נוספים" </w:t>
      </w:r>
      <w:r w:rsidR="005B54D7" w:rsidRPr="007A245D">
        <w:rPr>
          <w:sz w:val="24"/>
          <w:szCs w:val="24"/>
          <w:rtl/>
        </w:rPr>
        <w:t>–</w:t>
      </w:r>
      <w:r w:rsidR="005B54D7" w:rsidRPr="007A245D">
        <w:rPr>
          <w:rFonts w:hint="cs"/>
          <w:sz w:val="24"/>
          <w:szCs w:val="24"/>
          <w:rtl/>
        </w:rPr>
        <w:t xml:space="preserve"> סעיף </w:t>
      </w:r>
      <w:r w:rsidR="0098331C" w:rsidRPr="007A245D">
        <w:rPr>
          <w:rFonts w:hint="cs"/>
          <w:sz w:val="24"/>
          <w:szCs w:val="24"/>
          <w:rtl/>
        </w:rPr>
        <w:t xml:space="preserve">שמקנה למנהל את הסמכות להודיע על שימוש נוסף שעומד בתנאים שקבועים בתקנות. מטרתו של מנגנון זה לאפשר </w:t>
      </w:r>
      <w:r w:rsidR="00C6095A" w:rsidRPr="007A245D">
        <w:rPr>
          <w:rFonts w:hint="cs"/>
          <w:sz w:val="24"/>
          <w:szCs w:val="24"/>
          <w:rtl/>
        </w:rPr>
        <w:t>למשרד ג</w:t>
      </w:r>
      <w:r w:rsidR="0098331C" w:rsidRPr="007A245D">
        <w:rPr>
          <w:rFonts w:hint="cs"/>
          <w:sz w:val="24"/>
          <w:szCs w:val="24"/>
          <w:rtl/>
        </w:rPr>
        <w:t>מישות</w:t>
      </w:r>
      <w:r w:rsidR="00C6095A" w:rsidRPr="007A245D">
        <w:rPr>
          <w:rFonts w:hint="cs"/>
          <w:sz w:val="24"/>
          <w:szCs w:val="24"/>
          <w:rtl/>
        </w:rPr>
        <w:t xml:space="preserve"> רבה יותר</w:t>
      </w:r>
      <w:r w:rsidR="0098331C" w:rsidRPr="007A245D">
        <w:rPr>
          <w:rFonts w:hint="cs"/>
          <w:sz w:val="24"/>
          <w:szCs w:val="24"/>
          <w:rtl/>
        </w:rPr>
        <w:t xml:space="preserve"> ב</w:t>
      </w:r>
      <w:r w:rsidR="00C6095A" w:rsidRPr="007A245D">
        <w:rPr>
          <w:rFonts w:hint="cs"/>
          <w:sz w:val="24"/>
          <w:szCs w:val="24"/>
          <w:rtl/>
        </w:rPr>
        <w:t>קביעת כללי האסדרה ל</w:t>
      </w:r>
      <w:r w:rsidR="0098331C" w:rsidRPr="007A245D">
        <w:rPr>
          <w:rFonts w:hint="cs"/>
          <w:sz w:val="24"/>
          <w:szCs w:val="24"/>
          <w:rtl/>
        </w:rPr>
        <w:t xml:space="preserve">מתן אישורים, מקום שאין חשש להפרעה אלחוטית, </w:t>
      </w:r>
      <w:r w:rsidR="0098331C" w:rsidRPr="007A245D">
        <w:rPr>
          <w:rFonts w:hint="cs"/>
          <w:sz w:val="24"/>
          <w:szCs w:val="24"/>
          <w:rtl/>
        </w:rPr>
        <w:lastRenderedPageBreak/>
        <w:t>ובכך לאפשר לדוגמה כניסה מהירה יותר של שימושים טכנולוגיים חדשים, בלי לעכב יתר על המידה יבואנים שמעוניינים לשחרר ציוד אלחוטי מהמכס.</w:t>
      </w:r>
    </w:p>
    <w:p w14:paraId="528D824D" w14:textId="77777777" w:rsidR="00CA0BC0" w:rsidRPr="007A245D" w:rsidRDefault="00CA0BC0" w:rsidP="00885C5E">
      <w:pPr>
        <w:pStyle w:val="Hesber1st"/>
        <w:rPr>
          <w:sz w:val="24"/>
          <w:szCs w:val="24"/>
          <w:rtl/>
        </w:rPr>
      </w:pPr>
    </w:p>
    <w:p w14:paraId="19CC99C5" w14:textId="55C08C79" w:rsidR="00CA0BC0" w:rsidRPr="007A245D" w:rsidRDefault="00CA0BC0" w:rsidP="00210354">
      <w:pPr>
        <w:pStyle w:val="Hesber1st"/>
        <w:rPr>
          <w:b/>
          <w:bCs/>
          <w:sz w:val="24"/>
          <w:szCs w:val="24"/>
          <w:rtl/>
        </w:rPr>
      </w:pPr>
      <w:r w:rsidRPr="007A245D">
        <w:rPr>
          <w:rFonts w:hint="cs"/>
          <w:b/>
          <w:bCs/>
          <w:sz w:val="24"/>
          <w:szCs w:val="24"/>
          <w:rtl/>
        </w:rPr>
        <w:t xml:space="preserve">לסעיף </w:t>
      </w:r>
      <w:r w:rsidR="00210354" w:rsidRPr="007A245D">
        <w:rPr>
          <w:rFonts w:hint="cs"/>
          <w:b/>
          <w:bCs/>
          <w:sz w:val="24"/>
          <w:szCs w:val="24"/>
          <w:rtl/>
        </w:rPr>
        <w:t>11</w:t>
      </w:r>
      <w:r w:rsidRPr="007A245D">
        <w:rPr>
          <w:rFonts w:hint="cs"/>
          <w:b/>
          <w:bCs/>
          <w:sz w:val="24"/>
          <w:szCs w:val="24"/>
          <w:rtl/>
        </w:rPr>
        <w:t xml:space="preserve"> המוצע</w:t>
      </w:r>
    </w:p>
    <w:p w14:paraId="5933CD37" w14:textId="77777777" w:rsidR="00CA0BC0" w:rsidRPr="007A245D" w:rsidRDefault="00CA0BC0" w:rsidP="00CB6826">
      <w:pPr>
        <w:pStyle w:val="Hesber1st"/>
        <w:rPr>
          <w:sz w:val="24"/>
          <w:szCs w:val="24"/>
          <w:rtl/>
        </w:rPr>
      </w:pPr>
      <w:r w:rsidRPr="007A245D">
        <w:rPr>
          <w:rFonts w:hint="cs"/>
          <w:sz w:val="24"/>
          <w:szCs w:val="24"/>
          <w:rtl/>
        </w:rPr>
        <w:t xml:space="preserve">סעיף 4יט לפקודה עניינו פטור. סעיף 4יט(א)(1) לפקודה מסמיך את </w:t>
      </w:r>
      <w:r w:rsidR="00CB6826" w:rsidRPr="007A245D">
        <w:rPr>
          <w:rFonts w:hint="cs"/>
          <w:sz w:val="24"/>
          <w:szCs w:val="24"/>
          <w:rtl/>
        </w:rPr>
        <w:t>ה</w:t>
      </w:r>
      <w:r w:rsidRPr="007A245D">
        <w:rPr>
          <w:rFonts w:hint="cs"/>
          <w:sz w:val="24"/>
          <w:szCs w:val="24"/>
          <w:rtl/>
        </w:rPr>
        <w:t xml:space="preserve">שר לקבוע כי </w:t>
      </w:r>
      <w:r w:rsidRPr="007A245D">
        <w:rPr>
          <w:sz w:val="24"/>
          <w:szCs w:val="24"/>
          <w:rtl/>
        </w:rPr>
        <w:t xml:space="preserve">מכשירים אלחוטיים או תחנות אלחוט, מסוג מסוים, או פעולות מסוימות במכשירים או בתחנות כאמור, שיהיו פטורים מההוראות לפי </w:t>
      </w:r>
      <w:r w:rsidRPr="007A245D">
        <w:rPr>
          <w:rFonts w:hint="cs"/>
          <w:sz w:val="24"/>
          <w:szCs w:val="24"/>
          <w:rtl/>
        </w:rPr>
        <w:t>הפקודה</w:t>
      </w:r>
      <w:r w:rsidRPr="007A245D">
        <w:rPr>
          <w:sz w:val="24"/>
          <w:szCs w:val="24"/>
          <w:rtl/>
        </w:rPr>
        <w:t>, כולן או חלקן, ובלבד שלעניין הועדת תדרים והקצאתם יחולו הוראות סעיף 5ד</w:t>
      </w:r>
      <w:r w:rsidRPr="007A245D">
        <w:rPr>
          <w:rFonts w:hint="cs"/>
          <w:sz w:val="24"/>
          <w:szCs w:val="24"/>
          <w:rtl/>
        </w:rPr>
        <w:t xml:space="preserve">. </w:t>
      </w:r>
    </w:p>
    <w:p w14:paraId="3354AF17" w14:textId="5AC6A153" w:rsidR="00CA0BC0" w:rsidRPr="007A245D" w:rsidRDefault="00CA0BC0" w:rsidP="0076135F">
      <w:pPr>
        <w:pStyle w:val="Hesber1st"/>
        <w:rPr>
          <w:sz w:val="24"/>
          <w:szCs w:val="24"/>
          <w:rtl/>
        </w:rPr>
      </w:pPr>
      <w:r w:rsidRPr="007A245D">
        <w:rPr>
          <w:rFonts w:hint="cs"/>
          <w:sz w:val="24"/>
          <w:szCs w:val="24"/>
          <w:rtl/>
        </w:rPr>
        <w:t>מוצע לתקן את סעיף 4</w:t>
      </w:r>
      <w:r w:rsidR="0076135F">
        <w:rPr>
          <w:rFonts w:hint="cs"/>
          <w:sz w:val="24"/>
          <w:szCs w:val="24"/>
          <w:rtl/>
        </w:rPr>
        <w:t>י</w:t>
      </w:r>
      <w:r w:rsidRPr="007A245D">
        <w:rPr>
          <w:rFonts w:hint="cs"/>
          <w:sz w:val="24"/>
          <w:szCs w:val="24"/>
          <w:rtl/>
        </w:rPr>
        <w:t>ט(א)</w:t>
      </w:r>
      <w:r w:rsidR="0076135F">
        <w:rPr>
          <w:rFonts w:hint="cs"/>
          <w:sz w:val="24"/>
          <w:szCs w:val="24"/>
          <w:rtl/>
        </w:rPr>
        <w:t>(1)</w:t>
      </w:r>
      <w:r w:rsidRPr="007A245D">
        <w:rPr>
          <w:rFonts w:hint="cs"/>
          <w:sz w:val="24"/>
          <w:szCs w:val="24"/>
          <w:rtl/>
        </w:rPr>
        <w:t xml:space="preserve"> </w:t>
      </w:r>
      <w:r w:rsidR="0072447B" w:rsidRPr="007A245D">
        <w:rPr>
          <w:rFonts w:hint="cs"/>
          <w:sz w:val="24"/>
          <w:szCs w:val="24"/>
          <w:rtl/>
        </w:rPr>
        <w:t>ולקבוע</w:t>
      </w:r>
      <w:r w:rsidR="00A41A77" w:rsidRPr="007A245D">
        <w:rPr>
          <w:rFonts w:hint="cs"/>
          <w:sz w:val="24"/>
          <w:szCs w:val="24"/>
          <w:rtl/>
        </w:rPr>
        <w:t xml:space="preserve"> כי </w:t>
      </w:r>
      <w:r w:rsidR="00A41A77" w:rsidRPr="007A245D">
        <w:rPr>
          <w:sz w:val="24"/>
          <w:szCs w:val="24"/>
          <w:rtl/>
        </w:rPr>
        <w:t>על אף האמור בסעיף 5ד</w:t>
      </w:r>
      <w:r w:rsidR="00A41A77" w:rsidRPr="007A245D">
        <w:rPr>
          <w:rFonts w:hint="cs"/>
          <w:sz w:val="24"/>
          <w:szCs w:val="24"/>
          <w:rtl/>
        </w:rPr>
        <w:t xml:space="preserve"> לעניין סמכות ועדת התדרים להועיד ולהקצות תדרים</w:t>
      </w:r>
      <w:r w:rsidR="00A41A77" w:rsidRPr="007A245D">
        <w:rPr>
          <w:sz w:val="24"/>
          <w:szCs w:val="24"/>
          <w:rtl/>
        </w:rPr>
        <w:t>, לפטור לפי סעיף זה לא ת</w:t>
      </w:r>
      <w:r w:rsidR="00A41A77" w:rsidRPr="007A245D">
        <w:rPr>
          <w:rFonts w:hint="cs"/>
          <w:sz w:val="24"/>
          <w:szCs w:val="24"/>
          <w:rtl/>
        </w:rPr>
        <w:t>י</w:t>
      </w:r>
      <w:r w:rsidR="00A41A77" w:rsidRPr="007A245D">
        <w:rPr>
          <w:sz w:val="24"/>
          <w:szCs w:val="24"/>
          <w:rtl/>
        </w:rPr>
        <w:t>דרש הועדה או הקצאה של תדר רדיו</w:t>
      </w:r>
      <w:r w:rsidR="00A41A77" w:rsidRPr="007A245D">
        <w:rPr>
          <w:rFonts w:hint="cs"/>
          <w:sz w:val="24"/>
          <w:szCs w:val="24"/>
          <w:rtl/>
        </w:rPr>
        <w:t xml:space="preserve">. </w:t>
      </w:r>
      <w:r w:rsidR="00A41A77" w:rsidRPr="007A245D">
        <w:rPr>
          <w:sz w:val="24"/>
          <w:szCs w:val="24"/>
          <w:rtl/>
        </w:rPr>
        <w:t xml:space="preserve">פטור לפי סעיף </w:t>
      </w:r>
      <w:r w:rsidR="00A41A77" w:rsidRPr="007A245D">
        <w:rPr>
          <w:rFonts w:hint="cs"/>
          <w:sz w:val="24"/>
          <w:szCs w:val="24"/>
          <w:rtl/>
        </w:rPr>
        <w:t>זה</w:t>
      </w:r>
      <w:r w:rsidR="00A41A77" w:rsidRPr="007A245D">
        <w:rPr>
          <w:sz w:val="24"/>
          <w:szCs w:val="24"/>
          <w:rtl/>
        </w:rPr>
        <w:t xml:space="preserve"> </w:t>
      </w:r>
      <w:r w:rsidR="00A41A77" w:rsidRPr="007A245D">
        <w:rPr>
          <w:rFonts w:hint="cs"/>
          <w:sz w:val="24"/>
          <w:szCs w:val="24"/>
          <w:rtl/>
        </w:rPr>
        <w:t>י</w:t>
      </w:r>
      <w:r w:rsidR="00A41A77" w:rsidRPr="007A245D">
        <w:rPr>
          <w:sz w:val="24"/>
          <w:szCs w:val="24"/>
          <w:rtl/>
        </w:rPr>
        <w:t xml:space="preserve">יקבע באישור ועדת התדרים </w:t>
      </w:r>
      <w:r w:rsidR="00A41A77" w:rsidRPr="007A245D">
        <w:rPr>
          <w:rFonts w:hint="cs"/>
          <w:sz w:val="24"/>
          <w:szCs w:val="24"/>
          <w:rtl/>
        </w:rPr>
        <w:t xml:space="preserve">רק </w:t>
      </w:r>
      <w:r w:rsidR="00A41A77" w:rsidRPr="007A245D">
        <w:rPr>
          <w:sz w:val="24"/>
          <w:szCs w:val="24"/>
          <w:rtl/>
        </w:rPr>
        <w:t>מקום שיש חשש להפרעה אלחוטית למי שהוקצה לו תדר לפי סעיף 5ד</w:t>
      </w:r>
      <w:r w:rsidR="00A41A77" w:rsidRPr="007A245D">
        <w:rPr>
          <w:rFonts w:hint="cs"/>
          <w:sz w:val="24"/>
          <w:szCs w:val="24"/>
          <w:rtl/>
        </w:rPr>
        <w:t>.</w:t>
      </w:r>
    </w:p>
    <w:p w14:paraId="52CDE5B6" w14:textId="3EE39467" w:rsidR="00A41A77" w:rsidRPr="007A245D" w:rsidRDefault="00A41A77" w:rsidP="003142F3">
      <w:pPr>
        <w:pStyle w:val="Hesber1st"/>
        <w:rPr>
          <w:sz w:val="24"/>
          <w:szCs w:val="24"/>
          <w:rtl/>
        </w:rPr>
      </w:pPr>
      <w:r w:rsidRPr="007A245D">
        <w:rPr>
          <w:rFonts w:hint="cs"/>
          <w:sz w:val="24"/>
          <w:szCs w:val="24"/>
          <w:rtl/>
        </w:rPr>
        <w:t>בנוסף מוצע לתקן את סעיף 4יט(א)(2) ו-(ב)(2)</w:t>
      </w:r>
      <w:r w:rsidR="0076135F">
        <w:rPr>
          <w:rFonts w:hint="cs"/>
          <w:sz w:val="24"/>
          <w:szCs w:val="24"/>
          <w:rtl/>
        </w:rPr>
        <w:t xml:space="preserve"> לפקודה</w:t>
      </w:r>
      <w:r w:rsidRPr="007A245D">
        <w:rPr>
          <w:rFonts w:hint="cs"/>
          <w:sz w:val="24"/>
          <w:szCs w:val="24"/>
          <w:rtl/>
        </w:rPr>
        <w:t xml:space="preserve">, ולהקנות לשר התחבורה והבטיחות בדרכים, ולמנהל רת"א, בהתאמה, סמכות לקבוע או לתת פטור, </w:t>
      </w:r>
      <w:r w:rsidR="002F4641" w:rsidRPr="007A245D">
        <w:rPr>
          <w:rFonts w:hint="cs"/>
          <w:sz w:val="24"/>
          <w:szCs w:val="24"/>
          <w:rtl/>
        </w:rPr>
        <w:t xml:space="preserve">בהסכמת השר או המנהל, לפי העניין. </w:t>
      </w:r>
      <w:r w:rsidRPr="007A245D">
        <w:rPr>
          <w:rFonts w:hint="cs"/>
          <w:sz w:val="24"/>
          <w:szCs w:val="24"/>
          <w:rtl/>
        </w:rPr>
        <w:t>זאת חלף ההסדר הקבוע כיום, לפיו הסמכות לקבוע פטור בתקנות</w:t>
      </w:r>
      <w:r w:rsidR="002F4641" w:rsidRPr="007A245D">
        <w:rPr>
          <w:rFonts w:hint="cs"/>
          <w:sz w:val="24"/>
          <w:szCs w:val="24"/>
          <w:rtl/>
        </w:rPr>
        <w:t xml:space="preserve"> לעניין מכשיר אלחוטי בכלי טיס</w:t>
      </w:r>
      <w:r w:rsidRPr="007A245D">
        <w:rPr>
          <w:rFonts w:hint="cs"/>
          <w:sz w:val="24"/>
          <w:szCs w:val="24"/>
          <w:rtl/>
        </w:rPr>
        <w:t xml:space="preserve"> נתונה לשר, בהתייעצות עם שר התחבורה והבטיחות בדרכים, והסמכות לתת פטור</w:t>
      </w:r>
      <w:r w:rsidR="002F4641" w:rsidRPr="007A245D">
        <w:rPr>
          <w:rFonts w:hint="cs"/>
          <w:sz w:val="24"/>
          <w:szCs w:val="24"/>
          <w:rtl/>
        </w:rPr>
        <w:t xml:space="preserve"> נתונה למנהל, בהתייעצות עם מנהל רת"א</w:t>
      </w:r>
      <w:r w:rsidR="0076135F">
        <w:rPr>
          <w:rFonts w:hint="cs"/>
          <w:sz w:val="24"/>
          <w:szCs w:val="24"/>
          <w:rtl/>
        </w:rPr>
        <w:t>, בהתאמה</w:t>
      </w:r>
      <w:r w:rsidR="002F4641" w:rsidRPr="007A245D">
        <w:rPr>
          <w:rFonts w:hint="cs"/>
          <w:sz w:val="24"/>
          <w:szCs w:val="24"/>
          <w:rtl/>
        </w:rPr>
        <w:t>.</w:t>
      </w:r>
    </w:p>
    <w:p w14:paraId="3FF26796" w14:textId="77777777" w:rsidR="00885C5E" w:rsidRPr="007A245D" w:rsidRDefault="00885C5E" w:rsidP="00885C5E">
      <w:pPr>
        <w:pStyle w:val="Hesber1st"/>
        <w:rPr>
          <w:sz w:val="24"/>
          <w:szCs w:val="24"/>
          <w:rtl/>
        </w:rPr>
      </w:pPr>
    </w:p>
    <w:p w14:paraId="517CB19E" w14:textId="4E95AF23" w:rsidR="00AF0395" w:rsidRPr="007A245D" w:rsidRDefault="00AF0395"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2</w:t>
      </w:r>
      <w:r w:rsidRPr="007A245D">
        <w:rPr>
          <w:rFonts w:hint="cs"/>
          <w:b/>
          <w:bCs/>
          <w:sz w:val="24"/>
          <w:szCs w:val="24"/>
          <w:rtl/>
        </w:rPr>
        <w:t xml:space="preserve"> המוצע</w:t>
      </w:r>
    </w:p>
    <w:p w14:paraId="37B6E938" w14:textId="5DBC7FED" w:rsidR="00AF0395" w:rsidRPr="007A245D" w:rsidRDefault="0032668B" w:rsidP="0076135F">
      <w:pPr>
        <w:pStyle w:val="Hesber1st"/>
        <w:rPr>
          <w:sz w:val="24"/>
          <w:szCs w:val="24"/>
        </w:rPr>
      </w:pPr>
      <w:r w:rsidRPr="007A245D">
        <w:rPr>
          <w:rFonts w:hint="cs"/>
          <w:sz w:val="24"/>
          <w:szCs w:val="24"/>
          <w:rtl/>
        </w:rPr>
        <w:t>פרק ד' לפקודה עניינו איסור שידורים מכלי שיט, ובפרט שידורי טלוויזיה. פרק זה נוסף לפקודה בשנת 1981 לאחר שהחלו</w:t>
      </w:r>
      <w:r w:rsidR="006A4E80" w:rsidRPr="007A245D">
        <w:rPr>
          <w:rFonts w:hint="cs"/>
          <w:sz w:val="24"/>
          <w:szCs w:val="24"/>
          <w:rtl/>
        </w:rPr>
        <w:t xml:space="preserve"> לזמן קצר</w:t>
      </w:r>
      <w:r w:rsidRPr="007A245D">
        <w:rPr>
          <w:rFonts w:hint="cs"/>
          <w:sz w:val="24"/>
          <w:szCs w:val="24"/>
          <w:rtl/>
        </w:rPr>
        <w:t xml:space="preserve"> שידורי טלוויזיה מחוץ למימי החופין של ישראל על גבי סיפונה של האניה </w:t>
      </w:r>
      <w:r w:rsidR="001B44AE" w:rsidRPr="007A245D">
        <w:rPr>
          <w:rFonts w:hint="cs"/>
          <w:sz w:val="24"/>
          <w:szCs w:val="24"/>
          <w:rtl/>
        </w:rPr>
        <w:t>"</w:t>
      </w:r>
      <w:r w:rsidRPr="007A245D">
        <w:rPr>
          <w:rFonts w:hint="cs"/>
          <w:sz w:val="24"/>
          <w:szCs w:val="24"/>
          <w:rtl/>
        </w:rPr>
        <w:t>אודליה</w:t>
      </w:r>
      <w:r w:rsidR="001B44AE" w:rsidRPr="007A245D">
        <w:rPr>
          <w:rFonts w:hint="cs"/>
          <w:sz w:val="24"/>
          <w:szCs w:val="24"/>
          <w:rtl/>
        </w:rPr>
        <w:t>"</w:t>
      </w:r>
      <w:r w:rsidR="006A4E80" w:rsidRPr="007A245D">
        <w:rPr>
          <w:rFonts w:hint="cs"/>
          <w:sz w:val="24"/>
          <w:szCs w:val="24"/>
          <w:rtl/>
        </w:rPr>
        <w:t>, כל זאת ללא היתר מאת הממשלה</w:t>
      </w:r>
      <w:r w:rsidR="0076135F">
        <w:rPr>
          <w:rFonts w:hint="cs"/>
          <w:sz w:val="24"/>
          <w:szCs w:val="24"/>
          <w:rtl/>
        </w:rPr>
        <w:t xml:space="preserve"> דאז</w:t>
      </w:r>
      <w:r w:rsidR="00693DF0" w:rsidRPr="007A245D">
        <w:rPr>
          <w:rFonts w:hint="cs"/>
          <w:sz w:val="24"/>
          <w:szCs w:val="24"/>
          <w:rtl/>
        </w:rPr>
        <w:t>.</w:t>
      </w:r>
      <w:r w:rsidRPr="007A245D">
        <w:rPr>
          <w:rFonts w:hint="cs"/>
          <w:sz w:val="24"/>
          <w:szCs w:val="24"/>
          <w:rtl/>
        </w:rPr>
        <w:t xml:space="preserve"> </w:t>
      </w:r>
      <w:r w:rsidR="00142F89" w:rsidRPr="007A245D">
        <w:rPr>
          <w:rFonts w:hint="cs"/>
          <w:sz w:val="24"/>
          <w:szCs w:val="24"/>
          <w:rtl/>
        </w:rPr>
        <w:t xml:space="preserve">במסגרת התיקון האמור לפקודה, </w:t>
      </w:r>
      <w:r w:rsidR="00693DF0" w:rsidRPr="007A245D">
        <w:rPr>
          <w:rFonts w:hint="cs"/>
          <w:sz w:val="24"/>
          <w:szCs w:val="24"/>
          <w:rtl/>
        </w:rPr>
        <w:t>מלבד קביעת האיסור על שידורים כאמור</w:t>
      </w:r>
      <w:r w:rsidRPr="007A245D">
        <w:rPr>
          <w:rFonts w:hint="cs"/>
          <w:sz w:val="24"/>
          <w:szCs w:val="24"/>
          <w:rtl/>
        </w:rPr>
        <w:t>, נ</w:t>
      </w:r>
      <w:r w:rsidR="0076135F">
        <w:rPr>
          <w:rFonts w:hint="cs"/>
          <w:sz w:val="24"/>
          <w:szCs w:val="24"/>
          <w:rtl/>
        </w:rPr>
        <w:t>וספה</w:t>
      </w:r>
      <w:r w:rsidRPr="007A245D">
        <w:rPr>
          <w:rFonts w:hint="cs"/>
          <w:sz w:val="24"/>
          <w:szCs w:val="24"/>
          <w:rtl/>
        </w:rPr>
        <w:t xml:space="preserve"> </w:t>
      </w:r>
      <w:r w:rsidR="0076135F">
        <w:rPr>
          <w:rFonts w:hint="cs"/>
          <w:sz w:val="24"/>
          <w:szCs w:val="24"/>
          <w:rtl/>
        </w:rPr>
        <w:t>ל</w:t>
      </w:r>
      <w:r w:rsidRPr="007A245D">
        <w:rPr>
          <w:rFonts w:hint="cs"/>
          <w:sz w:val="24"/>
          <w:szCs w:val="24"/>
          <w:rtl/>
        </w:rPr>
        <w:t>פקודה עבירה שעניינה מתן עזרה למי שמשדר שידורים כאמור</w:t>
      </w:r>
      <w:r w:rsidR="0076135F">
        <w:rPr>
          <w:rFonts w:hint="cs"/>
          <w:sz w:val="24"/>
          <w:szCs w:val="24"/>
          <w:rtl/>
        </w:rPr>
        <w:t>, ו</w:t>
      </w:r>
      <w:r w:rsidR="0079250A" w:rsidRPr="007A245D">
        <w:rPr>
          <w:rFonts w:hint="cs"/>
          <w:sz w:val="24"/>
          <w:szCs w:val="24"/>
          <w:rtl/>
        </w:rPr>
        <w:t xml:space="preserve">דינה </w:t>
      </w:r>
      <w:r w:rsidR="0079250A" w:rsidRPr="007A245D">
        <w:rPr>
          <w:sz w:val="24"/>
          <w:szCs w:val="24"/>
          <w:rtl/>
        </w:rPr>
        <w:t>מאסר ששה חדשים או קנס 69,200 שקלים חדשים.</w:t>
      </w:r>
      <w:r w:rsidR="0079250A" w:rsidRPr="007A245D">
        <w:rPr>
          <w:rFonts w:hint="cs"/>
          <w:sz w:val="24"/>
          <w:szCs w:val="24"/>
          <w:rtl/>
        </w:rPr>
        <w:t xml:space="preserve"> עוד נקבע כי לשר </w:t>
      </w:r>
      <w:r w:rsidR="0076135F">
        <w:rPr>
          <w:rFonts w:hint="cs"/>
          <w:sz w:val="24"/>
          <w:szCs w:val="24"/>
          <w:rtl/>
        </w:rPr>
        <w:t>תהא</w:t>
      </w:r>
      <w:r w:rsidR="0079250A" w:rsidRPr="007A245D">
        <w:rPr>
          <w:rFonts w:hint="cs"/>
          <w:sz w:val="24"/>
          <w:szCs w:val="24"/>
          <w:rtl/>
        </w:rPr>
        <w:t xml:space="preserve"> סמכות</w:t>
      </w:r>
      <w:r w:rsidR="0079250A" w:rsidRPr="007A245D">
        <w:rPr>
          <w:sz w:val="24"/>
          <w:szCs w:val="24"/>
          <w:rtl/>
        </w:rPr>
        <w:t xml:space="preserve"> </w:t>
      </w:r>
      <w:r w:rsidR="0079250A" w:rsidRPr="007A245D">
        <w:rPr>
          <w:rFonts w:hint="cs"/>
          <w:sz w:val="24"/>
          <w:szCs w:val="24"/>
          <w:rtl/>
        </w:rPr>
        <w:t>"</w:t>
      </w:r>
      <w:r w:rsidR="0079250A" w:rsidRPr="007A245D">
        <w:rPr>
          <w:sz w:val="24"/>
          <w:szCs w:val="24"/>
          <w:rtl/>
        </w:rPr>
        <w:t>להורות על הפעלת אמצעים וציוד שיש בהם כדי למנוע או להגביל קליטה בישראל של שידורי טלו</w:t>
      </w:r>
      <w:r w:rsidR="0079250A" w:rsidRPr="007A245D">
        <w:rPr>
          <w:rFonts w:hint="cs"/>
          <w:sz w:val="24"/>
          <w:szCs w:val="24"/>
          <w:rtl/>
        </w:rPr>
        <w:t>וי</w:t>
      </w:r>
      <w:r w:rsidR="0079250A" w:rsidRPr="007A245D">
        <w:rPr>
          <w:sz w:val="24"/>
          <w:szCs w:val="24"/>
          <w:rtl/>
        </w:rPr>
        <w:t>זיה המיועדים בעיקר לציבור בישראל והמשודרים מתחנת שידור שבכלי שיט הנמצא מחוץ למימי החופין של ישראל</w:t>
      </w:r>
      <w:r w:rsidR="0079250A" w:rsidRPr="007A245D">
        <w:rPr>
          <w:rFonts w:hint="cs"/>
          <w:sz w:val="24"/>
          <w:szCs w:val="24"/>
          <w:rtl/>
        </w:rPr>
        <w:t xml:space="preserve">". נוכח השינויים שחלו מאז שנת 1981 באסדרה של תחום השידורים, בטכנולוגיות אלחוטיות ובטכנולוגיות של העברת מידע, </w:t>
      </w:r>
      <w:r w:rsidR="00CE6797" w:rsidRPr="007A245D">
        <w:rPr>
          <w:rFonts w:hint="cs"/>
          <w:sz w:val="24"/>
          <w:szCs w:val="24"/>
          <w:rtl/>
        </w:rPr>
        <w:t xml:space="preserve">התייתר הצורך בהוראות הקבועות בפרק ד' ולפיכך </w:t>
      </w:r>
      <w:r w:rsidR="0079250A" w:rsidRPr="007A245D">
        <w:rPr>
          <w:rFonts w:hint="cs"/>
          <w:sz w:val="24"/>
          <w:szCs w:val="24"/>
          <w:rtl/>
        </w:rPr>
        <w:t xml:space="preserve">מוצע </w:t>
      </w:r>
      <w:r w:rsidR="0076135F">
        <w:rPr>
          <w:rFonts w:hint="cs"/>
          <w:sz w:val="24"/>
          <w:szCs w:val="24"/>
          <w:rtl/>
        </w:rPr>
        <w:t>לבטל</w:t>
      </w:r>
      <w:r w:rsidR="0079250A" w:rsidRPr="007A245D">
        <w:rPr>
          <w:rFonts w:hint="cs"/>
          <w:sz w:val="24"/>
          <w:szCs w:val="24"/>
          <w:rtl/>
        </w:rPr>
        <w:t xml:space="preserve"> את פרק ד' וההוראות הקבועות בו, וכן</w:t>
      </w:r>
      <w:r w:rsidR="00693DF0" w:rsidRPr="007A245D">
        <w:rPr>
          <w:rFonts w:hint="cs"/>
          <w:sz w:val="24"/>
          <w:szCs w:val="24"/>
          <w:rtl/>
        </w:rPr>
        <w:t xml:space="preserve"> מוצע</w:t>
      </w:r>
      <w:r w:rsidR="0079250A" w:rsidRPr="007A245D">
        <w:rPr>
          <w:rFonts w:hint="cs"/>
          <w:sz w:val="24"/>
          <w:szCs w:val="24"/>
          <w:rtl/>
        </w:rPr>
        <w:t xml:space="preserve"> למחוק את ההוראות המתייחסות ל</w:t>
      </w:r>
      <w:r w:rsidR="0076135F">
        <w:rPr>
          <w:rFonts w:hint="cs"/>
          <w:sz w:val="24"/>
          <w:szCs w:val="24"/>
          <w:rtl/>
        </w:rPr>
        <w:t>פרק</w:t>
      </w:r>
      <w:r w:rsidR="00693DF0" w:rsidRPr="007A245D">
        <w:rPr>
          <w:rFonts w:hint="cs"/>
          <w:sz w:val="24"/>
          <w:szCs w:val="24"/>
          <w:rtl/>
        </w:rPr>
        <w:t xml:space="preserve"> זה</w:t>
      </w:r>
      <w:r w:rsidR="0079250A" w:rsidRPr="007A245D">
        <w:rPr>
          <w:rFonts w:hint="cs"/>
          <w:sz w:val="24"/>
          <w:szCs w:val="24"/>
          <w:rtl/>
        </w:rPr>
        <w:t xml:space="preserve"> </w:t>
      </w:r>
      <w:r w:rsidR="00682FCF" w:rsidRPr="007A245D">
        <w:rPr>
          <w:rFonts w:hint="cs"/>
          <w:sz w:val="24"/>
          <w:szCs w:val="24"/>
          <w:rtl/>
        </w:rPr>
        <w:t>בכל מקום</w:t>
      </w:r>
      <w:r w:rsidR="0079250A" w:rsidRPr="007A245D">
        <w:rPr>
          <w:rFonts w:hint="cs"/>
          <w:sz w:val="24"/>
          <w:szCs w:val="24"/>
          <w:rtl/>
        </w:rPr>
        <w:t xml:space="preserve"> בפקודה. </w:t>
      </w:r>
    </w:p>
    <w:p w14:paraId="7F1DD59E" w14:textId="77777777" w:rsidR="00AF0395" w:rsidRPr="007A245D" w:rsidRDefault="00AF0395" w:rsidP="00885C5E">
      <w:pPr>
        <w:pStyle w:val="Hesber1st"/>
        <w:rPr>
          <w:sz w:val="24"/>
          <w:szCs w:val="24"/>
          <w:rtl/>
        </w:rPr>
      </w:pPr>
    </w:p>
    <w:p w14:paraId="36990B28" w14:textId="041FFA5A" w:rsidR="00AF0395" w:rsidRPr="007A245D" w:rsidRDefault="00AF0395"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3</w:t>
      </w:r>
      <w:r w:rsidRPr="007A245D">
        <w:rPr>
          <w:rFonts w:hint="cs"/>
          <w:b/>
          <w:bCs/>
          <w:sz w:val="24"/>
          <w:szCs w:val="24"/>
          <w:rtl/>
        </w:rPr>
        <w:t xml:space="preserve"> המוצע</w:t>
      </w:r>
    </w:p>
    <w:p w14:paraId="284DC1A5" w14:textId="77777777" w:rsidR="002510E7" w:rsidRPr="007A245D" w:rsidRDefault="002510E7" w:rsidP="002510E7">
      <w:pPr>
        <w:pStyle w:val="Hesber1st"/>
        <w:rPr>
          <w:sz w:val="24"/>
          <w:szCs w:val="24"/>
          <w:rtl/>
        </w:rPr>
      </w:pPr>
      <w:r w:rsidRPr="007A245D">
        <w:rPr>
          <w:rFonts w:hint="cs"/>
          <w:sz w:val="24"/>
          <w:szCs w:val="24"/>
          <w:rtl/>
        </w:rPr>
        <w:t>עניינו של פרק ה' לפקודה הוא הועדת תדרים והקצאתם. סעיף 5ד לפקודה קובע כי "</w:t>
      </w:r>
      <w:r w:rsidRPr="007A245D">
        <w:rPr>
          <w:sz w:val="24"/>
          <w:szCs w:val="24"/>
          <w:rtl/>
        </w:rPr>
        <w:t xml:space="preserve">(א) </w:t>
      </w:r>
      <w:r w:rsidRPr="007A245D">
        <w:rPr>
          <w:rFonts w:hint="cs"/>
          <w:rtl/>
        </w:rPr>
        <w:t>ל</w:t>
      </w:r>
      <w:r w:rsidRPr="007A245D">
        <w:rPr>
          <w:sz w:val="24"/>
          <w:szCs w:val="24"/>
          <w:rtl/>
        </w:rPr>
        <w:t>א ישתמש אדם בתדר רדיו אלא בהתאם להועדת התדר ולפי הקצאה שקיבל מאת ועדת התדרים לפי פרק זה, ובהתאם לדרכי ניצול התדר ואופן השימוש בו, כפי שנקבעו בתנאי ההקצאה.</w:t>
      </w:r>
      <w:r w:rsidRPr="007A245D">
        <w:rPr>
          <w:rFonts w:hint="cs"/>
          <w:sz w:val="24"/>
          <w:szCs w:val="24"/>
          <w:rtl/>
        </w:rPr>
        <w:t xml:space="preserve"> </w:t>
      </w:r>
      <w:r w:rsidRPr="007A245D">
        <w:rPr>
          <w:sz w:val="24"/>
          <w:szCs w:val="24"/>
          <w:rtl/>
        </w:rPr>
        <w:t>(ב) הוראות סעיף קטן (א) יחולו גם על המדינה ומוסדותיה.</w:t>
      </w:r>
      <w:r w:rsidRPr="007A245D">
        <w:rPr>
          <w:rFonts w:hint="cs"/>
          <w:sz w:val="24"/>
          <w:szCs w:val="24"/>
          <w:rtl/>
        </w:rPr>
        <w:t xml:space="preserve">" </w:t>
      </w:r>
    </w:p>
    <w:p w14:paraId="4A0A8EB0" w14:textId="5F4ECBC2" w:rsidR="002510E7" w:rsidRPr="007A245D" w:rsidRDefault="002510E7" w:rsidP="00AD7AD5">
      <w:pPr>
        <w:pStyle w:val="Hesber1st"/>
        <w:rPr>
          <w:sz w:val="24"/>
          <w:szCs w:val="24"/>
          <w:rtl/>
        </w:rPr>
      </w:pPr>
      <w:r w:rsidRPr="007A245D">
        <w:rPr>
          <w:rFonts w:hint="cs"/>
          <w:sz w:val="24"/>
          <w:szCs w:val="24"/>
          <w:rtl/>
        </w:rPr>
        <w:t>ועדת התדרים, שהרכבה קבוע בסעיף 5ה לפקודה, אמונה לפי סעיף 5ו לפקודה על הועדת תדרי רדיו והקצאתם. הניסיון</w:t>
      </w:r>
      <w:r w:rsidR="009F2A3D" w:rsidRPr="007A245D">
        <w:rPr>
          <w:rFonts w:hint="cs"/>
          <w:sz w:val="24"/>
          <w:szCs w:val="24"/>
          <w:rtl/>
        </w:rPr>
        <w:t xml:space="preserve"> מלמד </w:t>
      </w:r>
      <w:r w:rsidRPr="007A245D">
        <w:rPr>
          <w:rFonts w:hint="cs"/>
          <w:sz w:val="24"/>
          <w:szCs w:val="24"/>
          <w:rtl/>
        </w:rPr>
        <w:t>כי ב</w:t>
      </w:r>
      <w:r w:rsidR="00AD7AD5" w:rsidRPr="007A245D">
        <w:rPr>
          <w:rFonts w:hint="cs"/>
          <w:sz w:val="24"/>
          <w:szCs w:val="24"/>
          <w:rtl/>
        </w:rPr>
        <w:t xml:space="preserve">עת קיומו של </w:t>
      </w:r>
      <w:r w:rsidRPr="007A245D">
        <w:rPr>
          <w:rFonts w:hint="cs"/>
          <w:sz w:val="24"/>
          <w:szCs w:val="24"/>
          <w:rtl/>
        </w:rPr>
        <w:t xml:space="preserve">אירוע מיוחד מתעורר קושי לכנס את הוועדה באופן מיידי </w:t>
      </w:r>
      <w:r w:rsidR="00AD7AD5" w:rsidRPr="007A245D">
        <w:rPr>
          <w:rFonts w:hint="cs"/>
          <w:sz w:val="24"/>
          <w:szCs w:val="24"/>
          <w:rtl/>
        </w:rPr>
        <w:t xml:space="preserve">לשם הפעלה של </w:t>
      </w:r>
      <w:r w:rsidRPr="007A245D">
        <w:rPr>
          <w:rFonts w:hint="cs"/>
          <w:sz w:val="24"/>
          <w:szCs w:val="24"/>
          <w:rtl/>
        </w:rPr>
        <w:t>סמכויותיה ו</w:t>
      </w:r>
      <w:r w:rsidR="00AD7AD5" w:rsidRPr="007A245D">
        <w:rPr>
          <w:rFonts w:hint="cs"/>
          <w:sz w:val="24"/>
          <w:szCs w:val="24"/>
          <w:rtl/>
        </w:rPr>
        <w:t xml:space="preserve">מתן מענה לצרכים שעולים באירוע </w:t>
      </w:r>
      <w:r w:rsidRPr="007A245D">
        <w:rPr>
          <w:rFonts w:hint="cs"/>
          <w:sz w:val="24"/>
          <w:szCs w:val="24"/>
          <w:rtl/>
        </w:rPr>
        <w:t>מיוחד. גם הסמכויות שהוועדה רשאית לאצול לחבריה מכוח סעיף 5ח לפקודה אינן נותנות מענה</w:t>
      </w:r>
      <w:r w:rsidR="00D936AD" w:rsidRPr="007A245D">
        <w:rPr>
          <w:rFonts w:hint="cs"/>
          <w:sz w:val="24"/>
          <w:szCs w:val="24"/>
          <w:rtl/>
        </w:rPr>
        <w:t xml:space="preserve"> מלא</w:t>
      </w:r>
      <w:r w:rsidRPr="007A245D">
        <w:rPr>
          <w:rFonts w:hint="cs"/>
          <w:sz w:val="24"/>
          <w:szCs w:val="24"/>
          <w:rtl/>
        </w:rPr>
        <w:t xml:space="preserve"> למקרים אלו.</w:t>
      </w:r>
      <w:r w:rsidR="00D936AD" w:rsidRPr="007A245D">
        <w:rPr>
          <w:rFonts w:hint="cs"/>
          <w:sz w:val="24"/>
          <w:szCs w:val="24"/>
          <w:rtl/>
        </w:rPr>
        <w:t xml:space="preserve"> מדובר במקרים המתאפיינים בדחיפות ופעולה לטווחי זמן קצרים. </w:t>
      </w:r>
      <w:r w:rsidRPr="007A245D">
        <w:rPr>
          <w:rFonts w:hint="cs"/>
          <w:sz w:val="24"/>
          <w:szCs w:val="24"/>
          <w:rtl/>
        </w:rPr>
        <w:t xml:space="preserve">כך למשל, אירוע ציבורי רב-משתתפים שנדרשת </w:t>
      </w:r>
      <w:r w:rsidR="00AD7AD5" w:rsidRPr="007A245D">
        <w:rPr>
          <w:rFonts w:hint="cs"/>
          <w:sz w:val="24"/>
          <w:szCs w:val="24"/>
          <w:rtl/>
        </w:rPr>
        <w:t xml:space="preserve">בשלו </w:t>
      </w:r>
      <w:r w:rsidRPr="007A245D">
        <w:rPr>
          <w:rFonts w:hint="cs"/>
          <w:sz w:val="24"/>
          <w:szCs w:val="24"/>
          <w:rtl/>
        </w:rPr>
        <w:t>יכולת להגביר את יכולות הכיסוי הסלולריות של המשטרה באזור ולשם כך יש להקצות לה תדר שכבר הוקצה לגורם אחר, או באירוע חירום שבו יש צורך שגורם כלשהו ישתמש בתדר</w:t>
      </w:r>
      <w:r w:rsidR="00AD7AD5" w:rsidRPr="007A245D">
        <w:rPr>
          <w:rFonts w:hint="cs"/>
          <w:sz w:val="24"/>
          <w:szCs w:val="24"/>
          <w:rtl/>
        </w:rPr>
        <w:t xml:space="preserve"> שלא הוקצה לו, או שלא לפי תנאי ההועדה</w:t>
      </w:r>
      <w:r w:rsidR="00D36713" w:rsidRPr="007A245D">
        <w:rPr>
          <w:rFonts w:hint="cs"/>
          <w:sz w:val="24"/>
          <w:szCs w:val="24"/>
          <w:rtl/>
        </w:rPr>
        <w:t xml:space="preserve"> של התדר</w:t>
      </w:r>
      <w:r w:rsidRPr="007A245D">
        <w:rPr>
          <w:rFonts w:hint="cs"/>
          <w:sz w:val="24"/>
          <w:szCs w:val="24"/>
          <w:rtl/>
        </w:rPr>
        <w:t xml:space="preserve">. </w:t>
      </w:r>
    </w:p>
    <w:p w14:paraId="1210D52D" w14:textId="60D51FF7" w:rsidR="002510E7" w:rsidRPr="007A245D" w:rsidRDefault="002510E7" w:rsidP="0076135F">
      <w:pPr>
        <w:pStyle w:val="Hesber1st"/>
        <w:rPr>
          <w:sz w:val="24"/>
          <w:szCs w:val="24"/>
          <w:rtl/>
        </w:rPr>
      </w:pPr>
      <w:r w:rsidRPr="007A245D">
        <w:rPr>
          <w:rFonts w:hint="cs"/>
          <w:sz w:val="24"/>
          <w:szCs w:val="24"/>
          <w:rtl/>
        </w:rPr>
        <w:t xml:space="preserve">לפיכך, מוצע להוסיף לפקודה את סעיף 5ו1 שעניינו "הועדה והקצאה זמניות באירוע מיוחד", </w:t>
      </w:r>
      <w:r w:rsidR="00AD7AD5" w:rsidRPr="007A245D">
        <w:rPr>
          <w:rFonts w:hint="cs"/>
          <w:sz w:val="24"/>
          <w:szCs w:val="24"/>
          <w:rtl/>
        </w:rPr>
        <w:t>ולה</w:t>
      </w:r>
      <w:r w:rsidRPr="007A245D">
        <w:rPr>
          <w:rFonts w:hint="cs"/>
          <w:sz w:val="24"/>
          <w:szCs w:val="24"/>
          <w:rtl/>
        </w:rPr>
        <w:t>סמיך</w:t>
      </w:r>
      <w:r w:rsidR="00AD7AD5" w:rsidRPr="007A245D">
        <w:rPr>
          <w:rFonts w:hint="cs"/>
          <w:sz w:val="24"/>
          <w:szCs w:val="24"/>
          <w:rtl/>
        </w:rPr>
        <w:t xml:space="preserve"> </w:t>
      </w:r>
      <w:r w:rsidR="0076135F">
        <w:rPr>
          <w:rFonts w:hint="cs"/>
          <w:sz w:val="24"/>
          <w:szCs w:val="24"/>
          <w:rtl/>
        </w:rPr>
        <w:t xml:space="preserve">בו </w:t>
      </w:r>
      <w:r w:rsidRPr="007A245D">
        <w:rPr>
          <w:rFonts w:hint="cs"/>
          <w:sz w:val="24"/>
          <w:szCs w:val="24"/>
          <w:rtl/>
        </w:rPr>
        <w:t xml:space="preserve">את </w:t>
      </w:r>
      <w:r w:rsidR="00124982" w:rsidRPr="007A245D">
        <w:rPr>
          <w:rFonts w:hint="cs"/>
          <w:sz w:val="24"/>
          <w:szCs w:val="24"/>
          <w:rtl/>
        </w:rPr>
        <w:t xml:space="preserve">יושב </w:t>
      </w:r>
      <w:r w:rsidR="00124982" w:rsidRPr="007A245D">
        <w:rPr>
          <w:rFonts w:hint="cs"/>
          <w:sz w:val="24"/>
          <w:szCs w:val="24"/>
          <w:rtl/>
        </w:rPr>
        <w:lastRenderedPageBreak/>
        <w:t xml:space="preserve">ראש הוועדה </w:t>
      </w:r>
      <w:r w:rsidRPr="007A245D">
        <w:rPr>
          <w:rFonts w:hint="cs"/>
          <w:sz w:val="24"/>
          <w:szCs w:val="24"/>
          <w:rtl/>
        </w:rPr>
        <w:t>להפעיל את סמכויות הוועדה, בכפוף לתנאים המפורטים בסעיף. כך למשל, מאחר שמדובר בהחלטה שהתקבלה בהיעדר אפשרות</w:t>
      </w:r>
      <w:r w:rsidR="00AD7AD5" w:rsidRPr="007A245D">
        <w:rPr>
          <w:rFonts w:hint="cs"/>
          <w:sz w:val="24"/>
          <w:szCs w:val="24"/>
          <w:rtl/>
        </w:rPr>
        <w:t xml:space="preserve"> מעשית</w:t>
      </w:r>
      <w:r w:rsidRPr="007A245D">
        <w:rPr>
          <w:rFonts w:hint="cs"/>
          <w:sz w:val="24"/>
          <w:szCs w:val="24"/>
          <w:rtl/>
        </w:rPr>
        <w:t xml:space="preserve"> לכנס את הוועדה, מוצע שתוקף ההחלטה יהיה לפרק זמן קצר ו</w:t>
      </w:r>
      <w:r w:rsidR="00AD7AD5" w:rsidRPr="007A245D">
        <w:rPr>
          <w:rFonts w:hint="cs"/>
          <w:sz w:val="24"/>
          <w:szCs w:val="24"/>
          <w:rtl/>
        </w:rPr>
        <w:t xml:space="preserve">כי היא </w:t>
      </w:r>
      <w:r w:rsidRPr="007A245D">
        <w:rPr>
          <w:rFonts w:hint="cs"/>
          <w:sz w:val="24"/>
          <w:szCs w:val="24"/>
          <w:rtl/>
        </w:rPr>
        <w:t>תפקע בתום 96 שעות ממועד כניסתה לתוקף</w:t>
      </w:r>
      <w:r w:rsidR="00AD7AD5" w:rsidRPr="007A245D">
        <w:rPr>
          <w:rFonts w:hint="cs"/>
          <w:sz w:val="24"/>
          <w:szCs w:val="24"/>
          <w:rtl/>
        </w:rPr>
        <w:t>, לכל היותר</w:t>
      </w:r>
      <w:r w:rsidRPr="007A245D">
        <w:rPr>
          <w:rFonts w:hint="cs"/>
          <w:sz w:val="24"/>
          <w:szCs w:val="24"/>
          <w:rtl/>
        </w:rPr>
        <w:t>. בפרק הזמן הזה הוועדה תוכל להתכנס, ככל שנדרש</w:t>
      </w:r>
      <w:r w:rsidR="00AD7AD5" w:rsidRPr="007A245D">
        <w:rPr>
          <w:rFonts w:hint="cs"/>
          <w:sz w:val="24"/>
          <w:szCs w:val="24"/>
          <w:rtl/>
        </w:rPr>
        <w:t>, ולקבל החלטה בדבר</w:t>
      </w:r>
      <w:r w:rsidRPr="007A245D">
        <w:rPr>
          <w:rFonts w:hint="cs"/>
          <w:sz w:val="24"/>
          <w:szCs w:val="24"/>
          <w:rtl/>
        </w:rPr>
        <w:t>. בהמשך לכך, ולנוכח פקיעת ההחלטה תוך 96 שעות בלבד, מוצע כי לא תשולם אגרה בעד הועדה והקצא</w:t>
      </w:r>
      <w:r w:rsidR="00952BB6" w:rsidRPr="007A245D">
        <w:rPr>
          <w:rFonts w:hint="cs"/>
          <w:sz w:val="24"/>
          <w:szCs w:val="24"/>
          <w:rtl/>
        </w:rPr>
        <w:t>ת תדרי רדיו</w:t>
      </w:r>
      <w:r w:rsidR="00AD7AD5" w:rsidRPr="007A245D">
        <w:rPr>
          <w:rFonts w:hint="cs"/>
          <w:sz w:val="24"/>
          <w:szCs w:val="24"/>
          <w:rtl/>
        </w:rPr>
        <w:t xml:space="preserve"> לפרק זמן זה</w:t>
      </w:r>
      <w:r w:rsidRPr="007A245D">
        <w:rPr>
          <w:rFonts w:hint="cs"/>
          <w:sz w:val="24"/>
          <w:szCs w:val="24"/>
          <w:rtl/>
        </w:rPr>
        <w:t>. בנוסף, מוצע לקבוע כי טרם קבלת החלטה כאמור, יינתן לחבר הוועדה שההחלטה נוגעת אליו הזדמנות לטעון את טענותיו. אולם, אם עולה צורך מיידי לקבל את ההחלטה, יושב ראש ועדת התדרים ייתן לחבר הוועדה האמור אפשרות לטעון את טענותיו בהקדם האפשרי לאחר קבלת ההחלטה.</w:t>
      </w:r>
    </w:p>
    <w:p w14:paraId="2ACECDA8" w14:textId="77777777" w:rsidR="006A4E80" w:rsidRPr="007A245D" w:rsidRDefault="006A4E80" w:rsidP="00AF0395">
      <w:pPr>
        <w:pStyle w:val="Hesber1st"/>
        <w:rPr>
          <w:b/>
          <w:bCs/>
          <w:sz w:val="24"/>
          <w:szCs w:val="24"/>
          <w:rtl/>
        </w:rPr>
      </w:pPr>
    </w:p>
    <w:p w14:paraId="5AB4633F" w14:textId="7F19C50B" w:rsidR="00AF0395" w:rsidRPr="007A245D" w:rsidRDefault="00AF0395"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4</w:t>
      </w:r>
      <w:r w:rsidRPr="007A245D">
        <w:rPr>
          <w:rFonts w:hint="cs"/>
          <w:b/>
          <w:bCs/>
          <w:sz w:val="24"/>
          <w:szCs w:val="24"/>
          <w:rtl/>
        </w:rPr>
        <w:t xml:space="preserve"> המוצע</w:t>
      </w:r>
    </w:p>
    <w:p w14:paraId="55505116" w14:textId="286EEBD0" w:rsidR="00AF0395" w:rsidRPr="007A245D" w:rsidRDefault="005B54D7" w:rsidP="0076135F">
      <w:pPr>
        <w:pStyle w:val="Hesber1st"/>
        <w:rPr>
          <w:b/>
          <w:bCs/>
          <w:rtl/>
        </w:rPr>
      </w:pPr>
      <w:r w:rsidRPr="007A245D">
        <w:rPr>
          <w:rFonts w:hint="cs"/>
          <w:sz w:val="24"/>
          <w:szCs w:val="24"/>
          <w:rtl/>
        </w:rPr>
        <w:t>מוצע להוסיף לפקודה את סעיף 5ז1 שעניינו "סמכות דרישת מידע". כאמור לעיל ועדת התדרים היא הגוף שאמון על ניהול תדרי הרדיו במדינת ישראל, באמצעות הועדה והקצאה של תדרי רדיו. במקרים מסוימים לשם מילוי תפקידיה לפי הפקודה ועדת התדרים נדרשת למידע שאינו זמין לה באופן שוטף, לשם</w:t>
      </w:r>
      <w:r w:rsidR="004819BF" w:rsidRPr="007A245D">
        <w:rPr>
          <w:rFonts w:hint="cs"/>
          <w:sz w:val="24"/>
          <w:szCs w:val="24"/>
          <w:rtl/>
        </w:rPr>
        <w:t xml:space="preserve"> קביעת הועדה או לשם</w:t>
      </w:r>
      <w:r w:rsidRPr="007A245D">
        <w:rPr>
          <w:rFonts w:hint="cs"/>
          <w:sz w:val="24"/>
          <w:szCs w:val="24"/>
          <w:rtl/>
        </w:rPr>
        <w:t xml:space="preserve"> הקצאה של תדרי רדיו או שינוי תנאי ההקצאה. לפיכך מוצע להקנות ל</w:t>
      </w:r>
      <w:r w:rsidR="0076135F">
        <w:rPr>
          <w:rFonts w:hint="cs"/>
          <w:sz w:val="24"/>
          <w:szCs w:val="24"/>
          <w:rtl/>
        </w:rPr>
        <w:t>יושב ראש ה</w:t>
      </w:r>
      <w:r w:rsidRPr="007A245D">
        <w:rPr>
          <w:rFonts w:hint="cs"/>
          <w:sz w:val="24"/>
          <w:szCs w:val="24"/>
          <w:rtl/>
        </w:rPr>
        <w:t>וועדה</w:t>
      </w:r>
      <w:r w:rsidR="0076135F">
        <w:rPr>
          <w:rFonts w:hint="cs"/>
          <w:sz w:val="24"/>
          <w:szCs w:val="24"/>
          <w:rtl/>
        </w:rPr>
        <w:t xml:space="preserve"> ולחבר הנוסף מהמשרד</w:t>
      </w:r>
      <w:r w:rsidRPr="007A245D">
        <w:rPr>
          <w:rFonts w:hint="cs"/>
          <w:sz w:val="24"/>
          <w:szCs w:val="24"/>
          <w:rtl/>
        </w:rPr>
        <w:t xml:space="preserve"> סמכות </w:t>
      </w:r>
      <w:r w:rsidR="0076135F">
        <w:rPr>
          <w:rFonts w:hint="cs"/>
          <w:sz w:val="24"/>
          <w:szCs w:val="24"/>
          <w:rtl/>
        </w:rPr>
        <w:t>לדרוש</w:t>
      </w:r>
      <w:r w:rsidRPr="007A245D">
        <w:rPr>
          <w:rFonts w:hint="cs"/>
          <w:sz w:val="24"/>
          <w:szCs w:val="24"/>
          <w:rtl/>
        </w:rPr>
        <w:t xml:space="preserve"> מידע</w:t>
      </w:r>
      <w:r w:rsidR="0076135F">
        <w:rPr>
          <w:rFonts w:hint="cs"/>
          <w:sz w:val="24"/>
          <w:szCs w:val="24"/>
          <w:rtl/>
        </w:rPr>
        <w:t xml:space="preserve"> בשם הוועדה. זאת</w:t>
      </w:r>
      <w:r w:rsidRPr="007A245D">
        <w:rPr>
          <w:rFonts w:hint="cs"/>
          <w:sz w:val="24"/>
          <w:szCs w:val="24"/>
          <w:rtl/>
        </w:rPr>
        <w:t xml:space="preserve">, בדומה לסמכות לפי סעיף 5טז לפקודה שנתונה לשר, למנהל, או לעובד המשרד שהשר הסמיך לכך, לדרוש מידע </w:t>
      </w:r>
      <w:r w:rsidRPr="007A245D">
        <w:rPr>
          <w:sz w:val="24"/>
          <w:szCs w:val="24"/>
          <w:rtl/>
        </w:rPr>
        <w:t>הנחוץ לשם הפעלת סמכויות השר או המנהל לפי פקודה זו או כדי להקל את ביצוען</w:t>
      </w:r>
      <w:r w:rsidRPr="007A245D">
        <w:rPr>
          <w:rFonts w:hint="cs"/>
          <w:sz w:val="24"/>
          <w:szCs w:val="24"/>
          <w:rtl/>
        </w:rPr>
        <w:t>.</w:t>
      </w:r>
    </w:p>
    <w:p w14:paraId="054393BC" w14:textId="77777777" w:rsidR="005B54D7" w:rsidRPr="007A245D" w:rsidRDefault="005B54D7" w:rsidP="005B54D7">
      <w:pPr>
        <w:pStyle w:val="Hesber1st"/>
        <w:rPr>
          <w:b/>
          <w:bCs/>
        </w:rPr>
      </w:pPr>
    </w:p>
    <w:p w14:paraId="0C874581" w14:textId="62F7EC47" w:rsidR="00AF0395" w:rsidRPr="007A245D" w:rsidRDefault="00AF0395"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5</w:t>
      </w:r>
      <w:r w:rsidRPr="007A245D">
        <w:rPr>
          <w:rFonts w:hint="cs"/>
          <w:b/>
          <w:bCs/>
          <w:sz w:val="24"/>
          <w:szCs w:val="24"/>
          <w:rtl/>
        </w:rPr>
        <w:t xml:space="preserve"> המוצע</w:t>
      </w:r>
    </w:p>
    <w:p w14:paraId="3C820DCD" w14:textId="13134FBE" w:rsidR="005636E8" w:rsidRPr="007A245D" w:rsidRDefault="005636E8" w:rsidP="00B422C4">
      <w:pPr>
        <w:pStyle w:val="Hesber1st"/>
        <w:rPr>
          <w:sz w:val="24"/>
          <w:szCs w:val="24"/>
          <w:rtl/>
        </w:rPr>
      </w:pPr>
      <w:r w:rsidRPr="007A245D">
        <w:rPr>
          <w:rFonts w:hint="cs"/>
          <w:sz w:val="24"/>
          <w:szCs w:val="24"/>
          <w:rtl/>
        </w:rPr>
        <w:t>סעיף 5ח לפקודה עניינו "א</w:t>
      </w:r>
      <w:r w:rsidRPr="007A245D">
        <w:rPr>
          <w:sz w:val="24"/>
          <w:szCs w:val="24"/>
          <w:rtl/>
        </w:rPr>
        <w:t>צילת הסמכות להקצות תדרים</w:t>
      </w:r>
      <w:r w:rsidRPr="007A245D">
        <w:rPr>
          <w:rFonts w:hint="cs"/>
          <w:sz w:val="24"/>
          <w:szCs w:val="24"/>
          <w:rtl/>
        </w:rPr>
        <w:t>". סעיף זה שנקבע בשנת 2018 עיגן ב</w:t>
      </w:r>
      <w:r w:rsidR="0076135F">
        <w:rPr>
          <w:rFonts w:hint="cs"/>
          <w:sz w:val="24"/>
          <w:szCs w:val="24"/>
          <w:rtl/>
        </w:rPr>
        <w:t>פקוד</w:t>
      </w:r>
      <w:r w:rsidRPr="007A245D">
        <w:rPr>
          <w:rFonts w:hint="cs"/>
          <w:sz w:val="24"/>
          <w:szCs w:val="24"/>
          <w:rtl/>
        </w:rPr>
        <w:t xml:space="preserve">ה את ההסדר </w:t>
      </w:r>
      <w:r w:rsidR="0007794E" w:rsidRPr="007A245D">
        <w:rPr>
          <w:rFonts w:hint="cs"/>
          <w:sz w:val="24"/>
          <w:szCs w:val="24"/>
          <w:rtl/>
        </w:rPr>
        <w:t>שוועדת התדרים התנהלה לפיו</w:t>
      </w:r>
      <w:r w:rsidRPr="007A245D">
        <w:rPr>
          <w:rFonts w:hint="cs"/>
          <w:sz w:val="24"/>
          <w:szCs w:val="24"/>
          <w:rtl/>
        </w:rPr>
        <w:t xml:space="preserve"> זה מכבר, </w:t>
      </w:r>
      <w:r w:rsidR="00B422C4" w:rsidRPr="007A245D">
        <w:rPr>
          <w:rFonts w:hint="cs"/>
          <w:sz w:val="24"/>
          <w:szCs w:val="24"/>
          <w:rtl/>
        </w:rPr>
        <w:t xml:space="preserve">לעניין אצילת </w:t>
      </w:r>
      <w:r w:rsidRPr="007A245D">
        <w:rPr>
          <w:sz w:val="24"/>
          <w:szCs w:val="24"/>
          <w:rtl/>
        </w:rPr>
        <w:t>סמכותה להקצות תדרים, בדרך כלל או לעניינים מסוימים, לחבר</w:t>
      </w:r>
      <w:r w:rsidRPr="007A245D">
        <w:rPr>
          <w:rFonts w:hint="cs"/>
          <w:sz w:val="24"/>
          <w:szCs w:val="24"/>
          <w:rtl/>
        </w:rPr>
        <w:t>ים</w:t>
      </w:r>
      <w:r w:rsidRPr="007A245D">
        <w:rPr>
          <w:sz w:val="24"/>
          <w:szCs w:val="24"/>
          <w:rtl/>
        </w:rPr>
        <w:t xml:space="preserve"> בוועדת התדרים כמפורט </w:t>
      </w:r>
      <w:r w:rsidRPr="007A245D">
        <w:rPr>
          <w:rFonts w:hint="cs"/>
          <w:sz w:val="24"/>
          <w:szCs w:val="24"/>
          <w:rtl/>
        </w:rPr>
        <w:t xml:space="preserve">כדלקמן: </w:t>
      </w:r>
    </w:p>
    <w:p w14:paraId="64584431" w14:textId="53AFABD2" w:rsidR="005636E8" w:rsidRPr="007A245D" w:rsidRDefault="005636E8" w:rsidP="005913D5">
      <w:pPr>
        <w:pStyle w:val="Hesber1st"/>
        <w:ind w:left="1440"/>
        <w:rPr>
          <w:sz w:val="24"/>
          <w:szCs w:val="24"/>
          <w:rtl/>
        </w:rPr>
      </w:pPr>
      <w:r w:rsidRPr="007A245D">
        <w:rPr>
          <w:rFonts w:hint="cs"/>
          <w:sz w:val="24"/>
          <w:szCs w:val="24"/>
          <w:rtl/>
        </w:rPr>
        <w:t>"</w:t>
      </w:r>
      <w:r w:rsidRPr="007A245D">
        <w:rPr>
          <w:sz w:val="24"/>
          <w:szCs w:val="24"/>
          <w:rtl/>
        </w:rPr>
        <w:t>(1)</w:t>
      </w:r>
      <w:r w:rsidR="005913D5" w:rsidRPr="007A245D">
        <w:rPr>
          <w:rFonts w:hint="cs"/>
          <w:sz w:val="24"/>
          <w:szCs w:val="24"/>
          <w:rtl/>
        </w:rPr>
        <w:t xml:space="preserve"> </w:t>
      </w:r>
      <w:r w:rsidRPr="007A245D">
        <w:rPr>
          <w:sz w:val="24"/>
          <w:szCs w:val="24"/>
          <w:rtl/>
        </w:rPr>
        <w:t>ליושב ראש ועדת התדרים – את הסמכות להקצות תדרי רדיו בתחומים שוועדת התדרים לא הועידה או הקצתה לשימוש בלעדי של כוחות הביטחון;</w:t>
      </w:r>
    </w:p>
    <w:p w14:paraId="293CFA06" w14:textId="4DDE79E9" w:rsidR="00AF0395" w:rsidRPr="007A245D" w:rsidRDefault="005913D5" w:rsidP="005636E8">
      <w:pPr>
        <w:pStyle w:val="Hesber1st"/>
        <w:ind w:left="1440"/>
        <w:rPr>
          <w:sz w:val="24"/>
          <w:szCs w:val="24"/>
        </w:rPr>
      </w:pPr>
      <w:r w:rsidRPr="007A245D">
        <w:rPr>
          <w:sz w:val="24"/>
          <w:szCs w:val="24"/>
          <w:rtl/>
        </w:rPr>
        <w:t xml:space="preserve">(2) </w:t>
      </w:r>
      <w:r w:rsidR="005636E8" w:rsidRPr="007A245D">
        <w:rPr>
          <w:sz w:val="24"/>
          <w:szCs w:val="24"/>
          <w:rtl/>
        </w:rPr>
        <w:t>לחבר ועדת התדרים המייצג גוף מכוחות הביטחון, או ליושב ראש ועדת התדרים לעניין גוף מכוחות הביטחון שאין לו נציג בוועדה – את הסמכות להקצות תדרי רדיו בתחומים שוועדת התדרים הועידה לשימוש בלעדי של כוחות הביטחון, או שהקצתה לשימוש בלעדי של גוף מכוחות הביטחון באמצעות מכשיר ייעודי לו.</w:t>
      </w:r>
      <w:r w:rsidR="005636E8" w:rsidRPr="007A245D">
        <w:rPr>
          <w:rFonts w:hint="cs"/>
          <w:sz w:val="24"/>
          <w:szCs w:val="24"/>
          <w:rtl/>
        </w:rPr>
        <w:t>"</w:t>
      </w:r>
    </w:p>
    <w:p w14:paraId="23507313" w14:textId="7B0D558F" w:rsidR="00AF0395" w:rsidRPr="007A245D" w:rsidRDefault="005636E8" w:rsidP="00D36713">
      <w:pPr>
        <w:pStyle w:val="Hesber1st"/>
        <w:rPr>
          <w:sz w:val="24"/>
          <w:szCs w:val="24"/>
          <w:rtl/>
        </w:rPr>
      </w:pPr>
      <w:r w:rsidRPr="007A245D">
        <w:rPr>
          <w:rFonts w:hint="cs"/>
          <w:sz w:val="24"/>
          <w:szCs w:val="24"/>
          <w:rtl/>
        </w:rPr>
        <w:t>עם השינויים הטכנולוגיים והיקף השימושים הגדל בתדרי רדיו, יש להקצות יותר ויותר תדרי רדיו לגורמים אזרחיים</w:t>
      </w:r>
      <w:r w:rsidR="00D36713" w:rsidRPr="007A245D">
        <w:rPr>
          <w:rFonts w:hint="cs"/>
          <w:sz w:val="24"/>
          <w:szCs w:val="24"/>
          <w:rtl/>
        </w:rPr>
        <w:t>. הקצאות אלה נעשות לצד מתן רישיונות מתאימים</w:t>
      </w:r>
      <w:r w:rsidRPr="007A245D">
        <w:rPr>
          <w:rFonts w:hint="cs"/>
          <w:sz w:val="24"/>
          <w:szCs w:val="24"/>
          <w:rtl/>
        </w:rPr>
        <w:t>.</w:t>
      </w:r>
      <w:r w:rsidR="007E232B" w:rsidRPr="007A245D">
        <w:rPr>
          <w:rFonts w:hint="cs"/>
          <w:sz w:val="24"/>
          <w:szCs w:val="24"/>
          <w:rtl/>
        </w:rPr>
        <w:t xml:space="preserve"> הקצאות אלה נעשות לרוב לתקופה של שנה, שלאחריה יש לחדשן.</w:t>
      </w:r>
      <w:r w:rsidRPr="007A245D">
        <w:rPr>
          <w:rFonts w:hint="cs"/>
          <w:sz w:val="24"/>
          <w:szCs w:val="24"/>
          <w:rtl/>
        </w:rPr>
        <w:t xml:space="preserve"> מוצע להרחיב את היקף </w:t>
      </w:r>
      <w:r w:rsidR="00B422C4" w:rsidRPr="007A245D">
        <w:rPr>
          <w:rFonts w:hint="cs"/>
          <w:sz w:val="24"/>
          <w:szCs w:val="24"/>
          <w:rtl/>
        </w:rPr>
        <w:t xml:space="preserve">סמכות </w:t>
      </w:r>
      <w:r w:rsidRPr="007A245D">
        <w:rPr>
          <w:rFonts w:hint="cs"/>
          <w:sz w:val="24"/>
          <w:szCs w:val="24"/>
          <w:rtl/>
        </w:rPr>
        <w:t>האצילה</w:t>
      </w:r>
      <w:r w:rsidR="007E232B" w:rsidRPr="007A245D">
        <w:rPr>
          <w:rFonts w:hint="cs"/>
          <w:sz w:val="24"/>
          <w:szCs w:val="24"/>
          <w:rtl/>
        </w:rPr>
        <w:t xml:space="preserve"> </w:t>
      </w:r>
      <w:r w:rsidR="00B422C4" w:rsidRPr="007A245D">
        <w:rPr>
          <w:rFonts w:hint="cs"/>
          <w:sz w:val="24"/>
          <w:szCs w:val="24"/>
          <w:rtl/>
        </w:rPr>
        <w:t xml:space="preserve">של ועדת התדרים </w:t>
      </w:r>
      <w:r w:rsidR="007E232B" w:rsidRPr="007A245D">
        <w:rPr>
          <w:rFonts w:hint="cs"/>
          <w:sz w:val="24"/>
          <w:szCs w:val="24"/>
          <w:rtl/>
        </w:rPr>
        <w:t>על מנת למנוע "צוואר בקבוק" בירוקרטי אפשרי</w:t>
      </w:r>
      <w:r w:rsidR="00CB6826" w:rsidRPr="007A245D">
        <w:rPr>
          <w:rFonts w:hint="cs"/>
          <w:sz w:val="24"/>
          <w:szCs w:val="24"/>
          <w:rtl/>
        </w:rPr>
        <w:t xml:space="preserve"> </w:t>
      </w:r>
      <w:r w:rsidR="00952BB6" w:rsidRPr="007A245D">
        <w:rPr>
          <w:rFonts w:hint="cs"/>
          <w:sz w:val="24"/>
          <w:szCs w:val="24"/>
          <w:rtl/>
        </w:rPr>
        <w:t>אצל</w:t>
      </w:r>
      <w:r w:rsidR="007E232B" w:rsidRPr="007A245D">
        <w:rPr>
          <w:rFonts w:hint="cs"/>
          <w:sz w:val="24"/>
          <w:szCs w:val="24"/>
          <w:rtl/>
        </w:rPr>
        <w:t xml:space="preserve"> יושב ראש הוועדה</w:t>
      </w:r>
      <w:r w:rsidRPr="007A245D">
        <w:rPr>
          <w:rFonts w:hint="cs"/>
          <w:sz w:val="24"/>
          <w:szCs w:val="24"/>
          <w:rtl/>
        </w:rPr>
        <w:t xml:space="preserve">, </w:t>
      </w:r>
      <w:r w:rsidR="007E232B" w:rsidRPr="007A245D">
        <w:rPr>
          <w:rFonts w:hint="cs"/>
          <w:sz w:val="24"/>
          <w:szCs w:val="24"/>
          <w:rtl/>
        </w:rPr>
        <w:t xml:space="preserve">כך </w:t>
      </w:r>
      <w:r w:rsidRPr="007A245D">
        <w:rPr>
          <w:rFonts w:hint="cs"/>
          <w:sz w:val="24"/>
          <w:szCs w:val="24"/>
          <w:rtl/>
        </w:rPr>
        <w:t>שגורמים נוספים</w:t>
      </w:r>
      <w:r w:rsidR="007E232B" w:rsidRPr="007A245D">
        <w:rPr>
          <w:rFonts w:hint="cs"/>
          <w:sz w:val="24"/>
          <w:szCs w:val="24"/>
          <w:rtl/>
        </w:rPr>
        <w:t xml:space="preserve"> מקרב עובדי משרד התקשורת</w:t>
      </w:r>
      <w:r w:rsidR="00657665" w:rsidRPr="007A245D">
        <w:rPr>
          <w:rFonts w:hint="cs"/>
          <w:sz w:val="24"/>
          <w:szCs w:val="24"/>
          <w:rtl/>
        </w:rPr>
        <w:t xml:space="preserve"> בתחום ניהול תדרי הרדיו</w:t>
      </w:r>
      <w:r w:rsidRPr="007A245D">
        <w:rPr>
          <w:rFonts w:hint="cs"/>
          <w:sz w:val="24"/>
          <w:szCs w:val="24"/>
          <w:rtl/>
        </w:rPr>
        <w:t xml:space="preserve"> יהיו רשאים להקצות תדרי רדיו</w:t>
      </w:r>
      <w:r w:rsidR="00B422C4" w:rsidRPr="007A245D">
        <w:rPr>
          <w:rFonts w:hint="cs"/>
          <w:sz w:val="24"/>
          <w:szCs w:val="24"/>
          <w:rtl/>
        </w:rPr>
        <w:t xml:space="preserve"> באופן שוטף</w:t>
      </w:r>
      <w:r w:rsidRPr="007A245D">
        <w:rPr>
          <w:rFonts w:hint="cs"/>
          <w:sz w:val="24"/>
          <w:szCs w:val="24"/>
          <w:rtl/>
        </w:rPr>
        <w:t>, כמפורט להלן: חבר הוועדה</w:t>
      </w:r>
      <w:r w:rsidR="007E232B" w:rsidRPr="007A245D">
        <w:rPr>
          <w:rFonts w:hint="cs"/>
          <w:sz w:val="24"/>
          <w:szCs w:val="24"/>
          <w:rtl/>
        </w:rPr>
        <w:t xml:space="preserve"> השני</w:t>
      </w:r>
      <w:r w:rsidRPr="007A245D">
        <w:rPr>
          <w:rFonts w:hint="cs"/>
          <w:sz w:val="24"/>
          <w:szCs w:val="24"/>
          <w:rtl/>
        </w:rPr>
        <w:t xml:space="preserve"> עובד משרד התקשורת </w:t>
      </w:r>
      <w:r w:rsidRPr="007A245D">
        <w:rPr>
          <w:sz w:val="24"/>
          <w:szCs w:val="24"/>
          <w:rtl/>
        </w:rPr>
        <w:t>–</w:t>
      </w:r>
      <w:r w:rsidRPr="007A245D">
        <w:rPr>
          <w:rFonts w:hint="cs"/>
          <w:sz w:val="24"/>
          <w:szCs w:val="24"/>
          <w:rtl/>
        </w:rPr>
        <w:t xml:space="preserve"> במקרים שבהם יושב ראש הוועדה נעדר</w:t>
      </w:r>
      <w:r w:rsidR="000C3D50" w:rsidRPr="007A245D">
        <w:rPr>
          <w:rFonts w:hint="cs"/>
          <w:sz w:val="24"/>
          <w:szCs w:val="24"/>
          <w:rtl/>
        </w:rPr>
        <w:t xml:space="preserve"> לתקופה של חמישה ימי עבודה לפחות</w:t>
      </w:r>
      <w:r w:rsidR="00B422C4" w:rsidRPr="007A245D">
        <w:rPr>
          <w:rFonts w:hint="cs"/>
          <w:sz w:val="24"/>
          <w:szCs w:val="24"/>
          <w:rtl/>
        </w:rPr>
        <w:t xml:space="preserve"> </w:t>
      </w:r>
      <w:r w:rsidR="00B422C4" w:rsidRPr="007A245D">
        <w:rPr>
          <w:sz w:val="24"/>
          <w:szCs w:val="24"/>
          <w:rtl/>
        </w:rPr>
        <w:t>–</w:t>
      </w:r>
      <w:r w:rsidR="00B422C4" w:rsidRPr="007A245D">
        <w:rPr>
          <w:rFonts w:hint="cs"/>
          <w:sz w:val="24"/>
          <w:szCs w:val="24"/>
          <w:rtl/>
        </w:rPr>
        <w:t xml:space="preserve"> לתקופת היעדרותו</w:t>
      </w:r>
      <w:r w:rsidRPr="007A245D">
        <w:rPr>
          <w:rFonts w:hint="cs"/>
          <w:sz w:val="24"/>
          <w:szCs w:val="24"/>
          <w:rtl/>
        </w:rPr>
        <w:t>, ו</w:t>
      </w:r>
      <w:r w:rsidR="007E232B" w:rsidRPr="007A245D">
        <w:rPr>
          <w:rFonts w:hint="cs"/>
          <w:sz w:val="24"/>
          <w:szCs w:val="24"/>
          <w:rtl/>
        </w:rPr>
        <w:t xml:space="preserve">כן </w:t>
      </w:r>
      <w:r w:rsidRPr="007A245D">
        <w:rPr>
          <w:rFonts w:hint="cs"/>
          <w:sz w:val="24"/>
          <w:szCs w:val="24"/>
          <w:rtl/>
        </w:rPr>
        <w:t>בעניינים מסוימים שת</w:t>
      </w:r>
      <w:r w:rsidR="00D36713" w:rsidRPr="007A245D">
        <w:rPr>
          <w:rFonts w:hint="cs"/>
          <w:sz w:val="24"/>
          <w:szCs w:val="24"/>
          <w:rtl/>
        </w:rPr>
        <w:t>גדיר</w:t>
      </w:r>
      <w:r w:rsidRPr="007A245D">
        <w:rPr>
          <w:rFonts w:hint="cs"/>
          <w:sz w:val="24"/>
          <w:szCs w:val="24"/>
          <w:rtl/>
        </w:rPr>
        <w:t xml:space="preserve"> הוועדה, לדוגמה תחומי תדרים מסוימים</w:t>
      </w:r>
      <w:r w:rsidR="00B422C4" w:rsidRPr="007A245D">
        <w:rPr>
          <w:rFonts w:hint="cs"/>
          <w:sz w:val="24"/>
          <w:szCs w:val="24"/>
          <w:rtl/>
        </w:rPr>
        <w:t>, לפי תנאים</w:t>
      </w:r>
      <w:r w:rsidR="005A00EB" w:rsidRPr="007A245D">
        <w:rPr>
          <w:rFonts w:hint="cs"/>
          <w:sz w:val="24"/>
          <w:szCs w:val="24"/>
          <w:rtl/>
        </w:rPr>
        <w:t xml:space="preserve"> שהגדירה לאותו תחום</w:t>
      </w:r>
      <w:r w:rsidRPr="007A245D">
        <w:rPr>
          <w:rFonts w:hint="cs"/>
          <w:sz w:val="24"/>
          <w:szCs w:val="24"/>
          <w:rtl/>
        </w:rPr>
        <w:t xml:space="preserve">. עוד מוצע לקבוע כי ועדת התדרים תהיה רשאית לאצול את סמכותה להקצות תדרים גם לעובד המשרד שאינו חבר בוועדה, </w:t>
      </w:r>
      <w:r w:rsidR="007E232B" w:rsidRPr="007A245D">
        <w:rPr>
          <w:rFonts w:hint="cs"/>
          <w:sz w:val="24"/>
          <w:szCs w:val="24"/>
          <w:rtl/>
        </w:rPr>
        <w:t xml:space="preserve">בעניינים האמורים בסעיף 5ח(א)(1) לפקודה, ובלבד שהוא מחדש הקצאה קיימת ללא שינוי בתנאיה או מקצה תדר רדיו </w:t>
      </w:r>
      <w:r w:rsidR="00A41A77" w:rsidRPr="007A245D">
        <w:rPr>
          <w:rFonts w:hint="cs"/>
          <w:sz w:val="24"/>
          <w:szCs w:val="24"/>
          <w:rtl/>
        </w:rPr>
        <w:t>בהתאם לתנאים ש</w:t>
      </w:r>
      <w:r w:rsidR="00A513AF" w:rsidRPr="007A245D">
        <w:rPr>
          <w:rFonts w:hint="cs"/>
          <w:sz w:val="24"/>
          <w:szCs w:val="24"/>
          <w:rtl/>
        </w:rPr>
        <w:t>הגדירה</w:t>
      </w:r>
      <w:r w:rsidR="00A41A77" w:rsidRPr="007A245D">
        <w:rPr>
          <w:rFonts w:hint="cs"/>
          <w:sz w:val="24"/>
          <w:szCs w:val="24"/>
          <w:rtl/>
        </w:rPr>
        <w:t xml:space="preserve"> ועדת התדרים לתחום תדרים מסוים</w:t>
      </w:r>
      <w:r w:rsidR="007E232B" w:rsidRPr="007A245D">
        <w:rPr>
          <w:rFonts w:hint="cs"/>
          <w:sz w:val="24"/>
          <w:szCs w:val="24"/>
          <w:rtl/>
        </w:rPr>
        <w:t>.</w:t>
      </w:r>
      <w:r w:rsidR="0076135F">
        <w:rPr>
          <w:rFonts w:hint="cs"/>
          <w:sz w:val="24"/>
          <w:szCs w:val="24"/>
          <w:rtl/>
        </w:rPr>
        <w:t xml:space="preserve"> תיקונים אלה נועדו לייעל את השירות לציבור.</w:t>
      </w:r>
    </w:p>
    <w:p w14:paraId="605B70E6" w14:textId="4E6375F2" w:rsidR="005636E8" w:rsidRPr="007A245D" w:rsidRDefault="005636E8" w:rsidP="00A513AF">
      <w:pPr>
        <w:pStyle w:val="Hesber1st"/>
        <w:rPr>
          <w:sz w:val="24"/>
          <w:szCs w:val="24"/>
          <w:rtl/>
        </w:rPr>
      </w:pPr>
      <w:r w:rsidRPr="007A245D">
        <w:rPr>
          <w:rFonts w:hint="cs"/>
          <w:sz w:val="24"/>
          <w:szCs w:val="24"/>
          <w:rtl/>
        </w:rPr>
        <w:t xml:space="preserve">כמו כן, מוצע לקבוע כי יושב ראש הוועדה יורה לעובדי המשרד כאמור על חלוקת האחריות ביניהם לעניין הקצאות </w:t>
      </w:r>
      <w:r w:rsidRPr="007A245D">
        <w:rPr>
          <w:rFonts w:hint="cs"/>
          <w:sz w:val="24"/>
          <w:szCs w:val="24"/>
          <w:rtl/>
        </w:rPr>
        <w:lastRenderedPageBreak/>
        <w:t xml:space="preserve">תדרים, על מנת למנוע </w:t>
      </w:r>
      <w:r w:rsidR="004B539B" w:rsidRPr="007A245D">
        <w:rPr>
          <w:rFonts w:hint="cs"/>
          <w:sz w:val="24"/>
          <w:szCs w:val="24"/>
          <w:rtl/>
        </w:rPr>
        <w:t>חפיפ</w:t>
      </w:r>
      <w:r w:rsidR="00A513AF" w:rsidRPr="007A245D">
        <w:rPr>
          <w:rFonts w:hint="cs"/>
          <w:sz w:val="24"/>
          <w:szCs w:val="24"/>
          <w:rtl/>
        </w:rPr>
        <w:t>ת סמכויות</w:t>
      </w:r>
      <w:r w:rsidR="004B539B" w:rsidRPr="007A245D">
        <w:rPr>
          <w:rFonts w:hint="cs"/>
          <w:sz w:val="24"/>
          <w:szCs w:val="24"/>
          <w:rtl/>
        </w:rPr>
        <w:t xml:space="preserve">, </w:t>
      </w:r>
      <w:r w:rsidRPr="007A245D">
        <w:rPr>
          <w:rFonts w:hint="cs"/>
          <w:sz w:val="24"/>
          <w:szCs w:val="24"/>
          <w:rtl/>
        </w:rPr>
        <w:t>בלבול או טעויות אפשריות</w:t>
      </w:r>
      <w:r w:rsidR="00A513AF" w:rsidRPr="007A245D">
        <w:rPr>
          <w:rFonts w:hint="cs"/>
          <w:sz w:val="24"/>
          <w:szCs w:val="24"/>
          <w:rtl/>
        </w:rPr>
        <w:t xml:space="preserve"> כתוצאה מחפיפה כאמור</w:t>
      </w:r>
      <w:r w:rsidRPr="007A245D">
        <w:rPr>
          <w:rFonts w:hint="cs"/>
          <w:sz w:val="24"/>
          <w:szCs w:val="24"/>
          <w:rtl/>
        </w:rPr>
        <w:t xml:space="preserve">. </w:t>
      </w:r>
    </w:p>
    <w:p w14:paraId="2F070EF5" w14:textId="77777777" w:rsidR="005636E8" w:rsidRPr="007A245D" w:rsidRDefault="005636E8" w:rsidP="00AF0395">
      <w:pPr>
        <w:pStyle w:val="Hesber1st"/>
        <w:rPr>
          <w:sz w:val="24"/>
          <w:szCs w:val="24"/>
          <w:rtl/>
        </w:rPr>
      </w:pPr>
    </w:p>
    <w:p w14:paraId="3CD599F5" w14:textId="5E6CFB84" w:rsidR="00AF0395" w:rsidRPr="007A245D" w:rsidRDefault="00AF0395"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6</w:t>
      </w:r>
      <w:r w:rsidRPr="007A245D">
        <w:rPr>
          <w:rFonts w:hint="cs"/>
          <w:b/>
          <w:bCs/>
          <w:sz w:val="24"/>
          <w:szCs w:val="24"/>
          <w:rtl/>
        </w:rPr>
        <w:t xml:space="preserve"> המוצע</w:t>
      </w:r>
    </w:p>
    <w:p w14:paraId="69801462" w14:textId="7F74ECC7" w:rsidR="00AF0395" w:rsidRPr="007A245D" w:rsidRDefault="00AC4159" w:rsidP="00AC4159">
      <w:pPr>
        <w:pStyle w:val="Hesber1st"/>
        <w:rPr>
          <w:sz w:val="24"/>
          <w:szCs w:val="24"/>
        </w:rPr>
      </w:pPr>
      <w:r w:rsidRPr="007A245D">
        <w:rPr>
          <w:rFonts w:hint="cs"/>
          <w:sz w:val="24"/>
          <w:szCs w:val="24"/>
          <w:rtl/>
        </w:rPr>
        <w:t>סעיף 5טו1 לפקודה עניינו "אי</w:t>
      </w:r>
      <w:r w:rsidRPr="007A245D">
        <w:rPr>
          <w:sz w:val="24"/>
          <w:szCs w:val="24"/>
          <w:rtl/>
        </w:rPr>
        <w:t>סוף מכשירים אלחוטיים והפסקת מכירה, שיווק ויבוא</w:t>
      </w:r>
      <w:r w:rsidRPr="007A245D">
        <w:rPr>
          <w:rFonts w:hint="cs"/>
          <w:sz w:val="24"/>
          <w:szCs w:val="24"/>
          <w:rtl/>
        </w:rPr>
        <w:t xml:space="preserve">". סעיף זה נוסף לפקודה בשנת 2021 כחלק מחוק התכנית הכלכלית (תיקוני חקיקה ליישום המדיניות הכלכלית לשנות התקציב 2021 ו-2022), התשפ"ב-2021, והוא חל על יבואנים מסחריים של מכשירים אלחוטיים, בהתקיים הנסיבות והתנאים המפורטים בו. מוצע לתקן את הסעיף האמור </w:t>
      </w:r>
      <w:r w:rsidR="005913D5" w:rsidRPr="007A245D">
        <w:rPr>
          <w:rFonts w:hint="cs"/>
          <w:sz w:val="24"/>
          <w:szCs w:val="24"/>
          <w:rtl/>
        </w:rPr>
        <w:t xml:space="preserve">כך שההסדר הקבוע בו יחול גם </w:t>
      </w:r>
      <w:r w:rsidRPr="007A245D">
        <w:rPr>
          <w:rFonts w:hint="cs"/>
          <w:sz w:val="24"/>
          <w:szCs w:val="24"/>
          <w:rtl/>
        </w:rPr>
        <w:t xml:space="preserve">ביחס ליצרנים ישראלים של מכשירים אלחוטיים, וזאת בדומה להסדרים הקבועים בסימן ב' לפרק ג' לפקודה, שחלים הן על יבואנים והן על יצרנים של מכשירים אלחוטיים. </w:t>
      </w:r>
    </w:p>
    <w:p w14:paraId="719ADF45" w14:textId="77777777" w:rsidR="00AF0395" w:rsidRPr="007A245D" w:rsidRDefault="00AF0395" w:rsidP="00885C5E">
      <w:pPr>
        <w:pStyle w:val="Hesber1st"/>
        <w:rPr>
          <w:sz w:val="24"/>
          <w:szCs w:val="24"/>
          <w:rtl/>
        </w:rPr>
      </w:pPr>
    </w:p>
    <w:p w14:paraId="5D745AF1" w14:textId="109FC3B2" w:rsidR="005F1C7B" w:rsidRPr="007A245D" w:rsidRDefault="005F1C7B" w:rsidP="00210354">
      <w:pPr>
        <w:pStyle w:val="Hesber1st"/>
        <w:rPr>
          <w:b/>
          <w:bCs/>
          <w:sz w:val="24"/>
          <w:szCs w:val="24"/>
          <w:rtl/>
        </w:rPr>
      </w:pPr>
      <w:r w:rsidRPr="007A245D">
        <w:rPr>
          <w:rFonts w:hint="cs"/>
          <w:b/>
          <w:bCs/>
          <w:sz w:val="24"/>
          <w:szCs w:val="24"/>
          <w:rtl/>
        </w:rPr>
        <w:t>לסעיף 1</w:t>
      </w:r>
      <w:r w:rsidR="00210354" w:rsidRPr="007A245D">
        <w:rPr>
          <w:rFonts w:hint="cs"/>
          <w:b/>
          <w:bCs/>
          <w:sz w:val="24"/>
          <w:szCs w:val="24"/>
          <w:rtl/>
        </w:rPr>
        <w:t>7</w:t>
      </w:r>
      <w:r w:rsidRPr="007A245D">
        <w:rPr>
          <w:rFonts w:hint="cs"/>
          <w:b/>
          <w:bCs/>
          <w:sz w:val="24"/>
          <w:szCs w:val="24"/>
          <w:rtl/>
        </w:rPr>
        <w:t xml:space="preserve"> המוצע</w:t>
      </w:r>
    </w:p>
    <w:p w14:paraId="53D1B993" w14:textId="5069DD6A" w:rsidR="00352110" w:rsidRPr="007A245D" w:rsidRDefault="00956934" w:rsidP="00210354">
      <w:pPr>
        <w:pStyle w:val="Hesber1st"/>
        <w:rPr>
          <w:sz w:val="24"/>
          <w:szCs w:val="24"/>
          <w:rtl/>
        </w:rPr>
      </w:pPr>
      <w:r w:rsidRPr="007A245D">
        <w:rPr>
          <w:rFonts w:hint="cs"/>
          <w:sz w:val="24"/>
          <w:szCs w:val="24"/>
          <w:rtl/>
        </w:rPr>
        <w:t>כמבואר בדברי ההסבר לסעיף 2</w:t>
      </w:r>
      <w:r w:rsidR="00210354" w:rsidRPr="007A245D">
        <w:rPr>
          <w:rFonts w:hint="cs"/>
          <w:sz w:val="24"/>
          <w:szCs w:val="24"/>
          <w:rtl/>
        </w:rPr>
        <w:t>5</w:t>
      </w:r>
      <w:r w:rsidRPr="007A245D">
        <w:rPr>
          <w:rFonts w:hint="cs"/>
          <w:sz w:val="24"/>
          <w:szCs w:val="24"/>
          <w:rtl/>
        </w:rPr>
        <w:t xml:space="preserve"> להלן, מוצע לתקן את סעיף 13 לפקודה ולהסמיך את השר לקבוע תקנות לעניין רישום ותיאום של רשת לוויינית מול איגוד הבזק הבין-לאומי ומול מינהלי תקשורת במדינות זרות. מוצע להרחיב בהתאמה את סמכויות דרישת המידע לפי סעיף 5טז לפקודה, כך שניתן יהיה לדרוש מידע מכוחו גם ביחס למי שמפעיל </w:t>
      </w:r>
      <w:r w:rsidR="00352110" w:rsidRPr="007A245D">
        <w:rPr>
          <w:rFonts w:hint="cs"/>
          <w:sz w:val="24"/>
          <w:szCs w:val="24"/>
          <w:rtl/>
        </w:rPr>
        <w:t>רשת לוויינית</w:t>
      </w:r>
      <w:r w:rsidRPr="007A245D">
        <w:rPr>
          <w:rFonts w:hint="cs"/>
          <w:sz w:val="24"/>
          <w:szCs w:val="24"/>
          <w:rtl/>
        </w:rPr>
        <w:t xml:space="preserve"> או מבקש להפעיל רשת כזו.</w:t>
      </w:r>
    </w:p>
    <w:p w14:paraId="2FC91711" w14:textId="77777777" w:rsidR="005F1C7B" w:rsidRPr="007A245D" w:rsidRDefault="005F1C7B" w:rsidP="00885C5E">
      <w:pPr>
        <w:pStyle w:val="Hesber1st"/>
        <w:rPr>
          <w:sz w:val="24"/>
          <w:szCs w:val="24"/>
          <w:rtl/>
        </w:rPr>
      </w:pPr>
    </w:p>
    <w:p w14:paraId="5086B8C6" w14:textId="295CF5F7" w:rsidR="005F1C7B" w:rsidRPr="007A245D" w:rsidRDefault="005F1C7B" w:rsidP="00210354">
      <w:pPr>
        <w:pStyle w:val="Hesber1st"/>
        <w:rPr>
          <w:b/>
          <w:bCs/>
          <w:sz w:val="24"/>
          <w:szCs w:val="24"/>
          <w:rtl/>
        </w:rPr>
      </w:pPr>
      <w:r w:rsidRPr="007A245D">
        <w:rPr>
          <w:rFonts w:hint="cs"/>
          <w:b/>
          <w:bCs/>
          <w:sz w:val="24"/>
          <w:szCs w:val="24"/>
          <w:rtl/>
        </w:rPr>
        <w:t xml:space="preserve">לסעיף </w:t>
      </w:r>
      <w:r w:rsidR="00210354" w:rsidRPr="007A245D">
        <w:rPr>
          <w:rFonts w:hint="cs"/>
          <w:b/>
          <w:bCs/>
          <w:sz w:val="24"/>
          <w:szCs w:val="24"/>
          <w:rtl/>
        </w:rPr>
        <w:t>18</w:t>
      </w:r>
      <w:r w:rsidRPr="007A245D">
        <w:rPr>
          <w:rFonts w:hint="cs"/>
          <w:b/>
          <w:bCs/>
          <w:sz w:val="24"/>
          <w:szCs w:val="24"/>
          <w:rtl/>
        </w:rPr>
        <w:t xml:space="preserve"> המוצע</w:t>
      </w:r>
    </w:p>
    <w:p w14:paraId="764DFE78" w14:textId="3A91F146" w:rsidR="008D2F22" w:rsidRPr="007A245D" w:rsidRDefault="00DA66C0" w:rsidP="00210354">
      <w:pPr>
        <w:pStyle w:val="Hesber1st"/>
        <w:rPr>
          <w:sz w:val="24"/>
          <w:szCs w:val="24"/>
          <w:rtl/>
        </w:rPr>
      </w:pPr>
      <w:r w:rsidRPr="007A245D">
        <w:rPr>
          <w:rFonts w:hint="cs"/>
          <w:sz w:val="24"/>
          <w:szCs w:val="24"/>
          <w:rtl/>
        </w:rPr>
        <w:t xml:space="preserve">עניינו של </w:t>
      </w:r>
      <w:r w:rsidR="00D11111" w:rsidRPr="007A245D">
        <w:rPr>
          <w:rFonts w:hint="cs"/>
          <w:sz w:val="24"/>
          <w:szCs w:val="24"/>
          <w:rtl/>
        </w:rPr>
        <w:t>סעיף 6</w:t>
      </w:r>
      <w:r w:rsidR="00487AF1" w:rsidRPr="007A245D">
        <w:rPr>
          <w:rFonts w:hint="cs"/>
          <w:sz w:val="24"/>
          <w:szCs w:val="24"/>
          <w:rtl/>
        </w:rPr>
        <w:t xml:space="preserve"> לפקודה </w:t>
      </w:r>
      <w:r w:rsidRPr="007A245D">
        <w:rPr>
          <w:rFonts w:hint="cs"/>
          <w:sz w:val="24"/>
          <w:szCs w:val="24"/>
          <w:rtl/>
        </w:rPr>
        <w:t xml:space="preserve">הוא </w:t>
      </w:r>
      <w:r w:rsidR="008D2F22" w:rsidRPr="007A245D">
        <w:rPr>
          <w:rFonts w:hint="cs"/>
          <w:sz w:val="24"/>
          <w:szCs w:val="24"/>
          <w:rtl/>
        </w:rPr>
        <w:t>"סמכויות בשעת חירום", והוא מסמיך את השר, בין היתר, לקבוע תקנות שנוגעות לשעת חירום</w:t>
      </w:r>
      <w:r w:rsidR="00B64D09" w:rsidRPr="007A245D">
        <w:rPr>
          <w:rFonts w:hint="cs"/>
          <w:sz w:val="24"/>
          <w:szCs w:val="24"/>
          <w:rtl/>
        </w:rPr>
        <w:t xml:space="preserve"> </w:t>
      </w:r>
      <w:r w:rsidR="008D2F22" w:rsidRPr="007A245D">
        <w:rPr>
          <w:rFonts w:hint="cs"/>
          <w:sz w:val="24"/>
          <w:szCs w:val="24"/>
          <w:rtl/>
        </w:rPr>
        <w:t>שאותה קבעה הממשלה</w:t>
      </w:r>
      <w:r w:rsidR="00B64D09" w:rsidRPr="007A245D">
        <w:rPr>
          <w:rFonts w:hint="cs"/>
          <w:sz w:val="24"/>
          <w:szCs w:val="24"/>
          <w:rtl/>
        </w:rPr>
        <w:t>, שבה יש צורך ש</w:t>
      </w:r>
      <w:r w:rsidR="00B64D09" w:rsidRPr="007A245D">
        <w:rPr>
          <w:sz w:val="24"/>
          <w:szCs w:val="24"/>
          <w:rtl/>
        </w:rPr>
        <w:t xml:space="preserve">לממשלה </w:t>
      </w:r>
      <w:r w:rsidR="00B64D09" w:rsidRPr="007A245D">
        <w:rPr>
          <w:rFonts w:hint="eastAsia"/>
          <w:sz w:val="24"/>
          <w:szCs w:val="24"/>
          <w:rtl/>
        </w:rPr>
        <w:t>יהיה</w:t>
      </w:r>
      <w:r w:rsidR="00B64D09" w:rsidRPr="007A245D">
        <w:rPr>
          <w:sz w:val="24"/>
          <w:szCs w:val="24"/>
          <w:rtl/>
        </w:rPr>
        <w:t xml:space="preserve"> פיקוח על תמסורת ידיעות בטלגרף אלחוטי או על איתות ראות או איתות שמע או על ניצול גלים אלקטרומגנטיים להעברת אנרגיה</w:t>
      </w:r>
      <w:r w:rsidR="008D2F22" w:rsidRPr="007A245D">
        <w:rPr>
          <w:rFonts w:hint="cs"/>
          <w:sz w:val="24"/>
          <w:szCs w:val="24"/>
          <w:rtl/>
        </w:rPr>
        <w:t xml:space="preserve">. הוראות הסעיף מיושנות, וההסדר האנכרוניסטי הקבוע בו </w:t>
      </w:r>
      <w:r w:rsidR="00B64D09" w:rsidRPr="007A245D">
        <w:rPr>
          <w:rFonts w:hint="cs"/>
          <w:sz w:val="24"/>
          <w:szCs w:val="24"/>
          <w:rtl/>
        </w:rPr>
        <w:t xml:space="preserve">הוא שריד של </w:t>
      </w:r>
      <w:r w:rsidR="008D2F22" w:rsidRPr="007A245D">
        <w:rPr>
          <w:rFonts w:hint="cs"/>
          <w:sz w:val="24"/>
          <w:szCs w:val="24"/>
          <w:rtl/>
        </w:rPr>
        <w:t>חקיקה מנדטורית שהקנתה סמכויות ל</w:t>
      </w:r>
      <w:r w:rsidRPr="007A245D">
        <w:rPr>
          <w:rFonts w:hint="cs"/>
          <w:sz w:val="24"/>
          <w:szCs w:val="24"/>
          <w:rtl/>
        </w:rPr>
        <w:t>מנהל הכללי של בתי הדואר, באישור ה</w:t>
      </w:r>
      <w:r w:rsidR="008D2F22" w:rsidRPr="007A245D">
        <w:rPr>
          <w:rFonts w:hint="cs"/>
          <w:sz w:val="24"/>
          <w:szCs w:val="24"/>
          <w:rtl/>
        </w:rPr>
        <w:t>נציב העליון</w:t>
      </w:r>
      <w:r w:rsidR="00B64D09" w:rsidRPr="007A245D">
        <w:rPr>
          <w:rFonts w:hint="cs"/>
          <w:sz w:val="24"/>
          <w:szCs w:val="24"/>
          <w:rtl/>
        </w:rPr>
        <w:t xml:space="preserve"> לפלשתינה</w:t>
      </w:r>
      <w:r w:rsidR="008D2F22" w:rsidRPr="007A245D">
        <w:rPr>
          <w:rFonts w:hint="cs"/>
          <w:sz w:val="24"/>
          <w:szCs w:val="24"/>
          <w:rtl/>
        </w:rPr>
        <w:t>. לפיכך מוצע למחוק את סעיף 6, ולקבוע תחתיו הסדר חקיקתי עדכני</w:t>
      </w:r>
      <w:r w:rsidR="00715587" w:rsidRPr="007A245D">
        <w:rPr>
          <w:rFonts w:hint="cs"/>
          <w:sz w:val="24"/>
          <w:szCs w:val="24"/>
          <w:rtl/>
        </w:rPr>
        <w:t xml:space="preserve"> </w:t>
      </w:r>
      <w:r w:rsidR="00715587" w:rsidRPr="007A245D">
        <w:rPr>
          <w:rFonts w:hint="eastAsia"/>
          <w:sz w:val="24"/>
          <w:szCs w:val="24"/>
          <w:rtl/>
        </w:rPr>
        <w:t>ו</w:t>
      </w:r>
      <w:r w:rsidR="004C1616" w:rsidRPr="007A245D">
        <w:rPr>
          <w:rFonts w:hint="cs"/>
          <w:sz w:val="24"/>
          <w:szCs w:val="24"/>
          <w:rtl/>
        </w:rPr>
        <w:t>מפורט</w:t>
      </w:r>
      <w:r w:rsidR="00715587" w:rsidRPr="007A245D">
        <w:rPr>
          <w:sz w:val="24"/>
          <w:szCs w:val="24"/>
          <w:rtl/>
        </w:rPr>
        <w:t xml:space="preserve"> </w:t>
      </w:r>
      <w:r w:rsidR="00715587" w:rsidRPr="007A245D">
        <w:rPr>
          <w:rFonts w:hint="eastAsia"/>
          <w:sz w:val="24"/>
          <w:szCs w:val="24"/>
          <w:rtl/>
        </w:rPr>
        <w:t>יותר</w:t>
      </w:r>
      <w:r w:rsidR="008D2F22" w:rsidRPr="007A245D">
        <w:rPr>
          <w:rFonts w:hint="cs"/>
          <w:sz w:val="24"/>
          <w:szCs w:val="24"/>
          <w:rtl/>
        </w:rPr>
        <w:t xml:space="preserve"> כמבואר בסעיף 2</w:t>
      </w:r>
      <w:r w:rsidR="00210354" w:rsidRPr="007A245D">
        <w:rPr>
          <w:rFonts w:hint="cs"/>
          <w:sz w:val="24"/>
          <w:szCs w:val="24"/>
          <w:rtl/>
        </w:rPr>
        <w:t>5</w:t>
      </w:r>
      <w:r w:rsidR="008D2F22" w:rsidRPr="007A245D">
        <w:rPr>
          <w:rFonts w:hint="cs"/>
          <w:sz w:val="24"/>
          <w:szCs w:val="24"/>
          <w:rtl/>
        </w:rPr>
        <w:t xml:space="preserve"> להלן</w:t>
      </w:r>
      <w:r w:rsidR="00715587" w:rsidRPr="007A245D">
        <w:rPr>
          <w:rFonts w:hint="cs"/>
          <w:sz w:val="24"/>
          <w:szCs w:val="24"/>
          <w:rtl/>
        </w:rPr>
        <w:t>, שתכליתו למנוע פגיעה חמורה ומיידית בביטחון המדינה או בביטחון הציבור, או שיבוש או הפרעה משמעותיים לפעולתם של מכשירים אלחוטיים</w:t>
      </w:r>
      <w:r w:rsidR="008D2F22" w:rsidRPr="007A245D">
        <w:rPr>
          <w:rFonts w:hint="cs"/>
          <w:sz w:val="24"/>
          <w:szCs w:val="24"/>
          <w:rtl/>
        </w:rPr>
        <w:t xml:space="preserve">. </w:t>
      </w:r>
    </w:p>
    <w:p w14:paraId="3FDC8D0B" w14:textId="708F032B" w:rsidR="00D11111" w:rsidRPr="007A245D" w:rsidRDefault="00D11111" w:rsidP="008D2F22">
      <w:pPr>
        <w:pStyle w:val="Hesber1st"/>
        <w:rPr>
          <w:sz w:val="24"/>
          <w:szCs w:val="24"/>
          <w:rtl/>
        </w:rPr>
      </w:pPr>
      <w:r w:rsidRPr="007A245D">
        <w:rPr>
          <w:rFonts w:hint="cs"/>
          <w:sz w:val="24"/>
          <w:szCs w:val="24"/>
          <w:rtl/>
        </w:rPr>
        <w:t xml:space="preserve"> </w:t>
      </w:r>
    </w:p>
    <w:p w14:paraId="0B1BAA61" w14:textId="3366AA53" w:rsidR="00C74233" w:rsidRPr="007A245D" w:rsidRDefault="00545ADF" w:rsidP="00210354">
      <w:pPr>
        <w:pStyle w:val="Hesber1st"/>
        <w:rPr>
          <w:b/>
          <w:bCs/>
          <w:sz w:val="24"/>
          <w:szCs w:val="24"/>
          <w:rtl/>
        </w:rPr>
      </w:pPr>
      <w:r w:rsidRPr="007A245D">
        <w:rPr>
          <w:rFonts w:hint="cs"/>
          <w:b/>
          <w:bCs/>
          <w:sz w:val="24"/>
          <w:szCs w:val="24"/>
          <w:rtl/>
        </w:rPr>
        <w:t xml:space="preserve">לסעיף </w:t>
      </w:r>
      <w:r w:rsidR="00210354" w:rsidRPr="007A245D">
        <w:rPr>
          <w:rFonts w:hint="cs"/>
          <w:b/>
          <w:bCs/>
          <w:sz w:val="24"/>
          <w:szCs w:val="24"/>
          <w:rtl/>
        </w:rPr>
        <w:t>19</w:t>
      </w:r>
      <w:r w:rsidR="00CA0BC0" w:rsidRPr="007A245D">
        <w:rPr>
          <w:rFonts w:hint="cs"/>
          <w:b/>
          <w:bCs/>
          <w:sz w:val="24"/>
          <w:szCs w:val="24"/>
          <w:rtl/>
        </w:rPr>
        <w:t xml:space="preserve"> המוצע</w:t>
      </w:r>
    </w:p>
    <w:p w14:paraId="3F63F460" w14:textId="7309F947" w:rsidR="005416D3" w:rsidRPr="007A245D" w:rsidRDefault="00C74233" w:rsidP="005416D3">
      <w:pPr>
        <w:pStyle w:val="Hesber1st"/>
        <w:rPr>
          <w:sz w:val="24"/>
          <w:szCs w:val="24"/>
          <w:rtl/>
        </w:rPr>
      </w:pPr>
      <w:r w:rsidRPr="007A245D">
        <w:rPr>
          <w:rFonts w:hint="cs"/>
          <w:sz w:val="24"/>
          <w:szCs w:val="24"/>
          <w:rtl/>
        </w:rPr>
        <w:t xml:space="preserve">סעיף 6ה(א) לפקודה שעניינו </w:t>
      </w:r>
      <w:r w:rsidR="00487AF1" w:rsidRPr="007A245D">
        <w:rPr>
          <w:rFonts w:hint="cs"/>
          <w:sz w:val="24"/>
          <w:szCs w:val="24"/>
          <w:rtl/>
        </w:rPr>
        <w:t>"</w:t>
      </w:r>
      <w:r w:rsidRPr="007A245D">
        <w:rPr>
          <w:rFonts w:hint="cs"/>
          <w:sz w:val="24"/>
          <w:szCs w:val="24"/>
          <w:rtl/>
        </w:rPr>
        <w:t>עיצום כספי</w:t>
      </w:r>
      <w:r w:rsidR="00487AF1" w:rsidRPr="007A245D">
        <w:rPr>
          <w:rFonts w:hint="cs"/>
          <w:sz w:val="24"/>
          <w:szCs w:val="24"/>
          <w:rtl/>
        </w:rPr>
        <w:t>"</w:t>
      </w:r>
      <w:r w:rsidRPr="007A245D">
        <w:rPr>
          <w:rFonts w:hint="cs"/>
          <w:sz w:val="24"/>
          <w:szCs w:val="24"/>
          <w:rtl/>
        </w:rPr>
        <w:t xml:space="preserve"> מקנה למנהל, כהגדרתו לעניין זה בסעיף 6ד לפקודה, סמכות </w:t>
      </w:r>
      <w:r w:rsidRPr="007A245D">
        <w:rPr>
          <w:sz w:val="24"/>
          <w:szCs w:val="24"/>
          <w:rtl/>
        </w:rPr>
        <w:t>להטיל על מ</w:t>
      </w:r>
      <w:r w:rsidRPr="007A245D">
        <w:rPr>
          <w:rFonts w:hint="cs"/>
          <w:sz w:val="24"/>
          <w:szCs w:val="24"/>
          <w:rtl/>
        </w:rPr>
        <w:t>י שה</w:t>
      </w:r>
      <w:r w:rsidRPr="007A245D">
        <w:rPr>
          <w:sz w:val="24"/>
          <w:szCs w:val="24"/>
          <w:rtl/>
        </w:rPr>
        <w:t>פר</w:t>
      </w:r>
      <w:r w:rsidRPr="007A245D">
        <w:rPr>
          <w:rFonts w:hint="cs"/>
          <w:sz w:val="24"/>
          <w:szCs w:val="24"/>
          <w:rtl/>
        </w:rPr>
        <w:t xml:space="preserve"> את</w:t>
      </w:r>
      <w:r w:rsidRPr="007A245D">
        <w:rPr>
          <w:sz w:val="24"/>
          <w:szCs w:val="24"/>
          <w:rtl/>
        </w:rPr>
        <w:t xml:space="preserve"> הוראות הפקודה</w:t>
      </w:r>
      <w:r w:rsidRPr="007A245D">
        <w:rPr>
          <w:rFonts w:hint="cs"/>
          <w:sz w:val="24"/>
          <w:szCs w:val="24"/>
          <w:rtl/>
        </w:rPr>
        <w:t xml:space="preserve"> </w:t>
      </w:r>
      <w:r w:rsidRPr="007A245D">
        <w:rPr>
          <w:sz w:val="24"/>
          <w:szCs w:val="24"/>
          <w:rtl/>
        </w:rPr>
        <w:t xml:space="preserve">המפורטות בסעיף </w:t>
      </w:r>
      <w:r w:rsidRPr="007A245D">
        <w:rPr>
          <w:rFonts w:hint="cs"/>
          <w:sz w:val="24"/>
          <w:szCs w:val="24"/>
          <w:rtl/>
        </w:rPr>
        <w:t xml:space="preserve">זה </w:t>
      </w:r>
      <w:r w:rsidRPr="007A245D">
        <w:rPr>
          <w:sz w:val="24"/>
          <w:szCs w:val="24"/>
          <w:rtl/>
        </w:rPr>
        <w:t>עיצום כספי בסכום</w:t>
      </w:r>
      <w:r w:rsidRPr="007A245D">
        <w:rPr>
          <w:rFonts w:hint="cs"/>
          <w:sz w:val="24"/>
          <w:szCs w:val="24"/>
          <w:rtl/>
        </w:rPr>
        <w:t xml:space="preserve"> מרבי</w:t>
      </w:r>
      <w:r w:rsidRPr="007A245D">
        <w:rPr>
          <w:sz w:val="24"/>
          <w:szCs w:val="24"/>
          <w:rtl/>
        </w:rPr>
        <w:t xml:space="preserve"> של 7</w:t>
      </w:r>
      <w:r w:rsidR="00AC4159" w:rsidRPr="007A245D">
        <w:rPr>
          <w:rFonts w:hint="cs"/>
          <w:sz w:val="24"/>
          <w:szCs w:val="24"/>
          <w:rtl/>
        </w:rPr>
        <w:t>2</w:t>
      </w:r>
      <w:r w:rsidRPr="007A245D">
        <w:rPr>
          <w:sz w:val="24"/>
          <w:szCs w:val="24"/>
          <w:rtl/>
        </w:rPr>
        <w:t>,</w:t>
      </w:r>
      <w:r w:rsidR="00AC4159" w:rsidRPr="007A245D">
        <w:rPr>
          <w:rFonts w:hint="cs"/>
          <w:sz w:val="24"/>
          <w:szCs w:val="24"/>
          <w:rtl/>
        </w:rPr>
        <w:t>3</w:t>
      </w:r>
      <w:r w:rsidRPr="007A245D">
        <w:rPr>
          <w:rFonts w:hint="cs"/>
          <w:sz w:val="24"/>
          <w:szCs w:val="24"/>
          <w:rtl/>
        </w:rPr>
        <w:t>30</w:t>
      </w:r>
      <w:r w:rsidRPr="007A245D">
        <w:rPr>
          <w:sz w:val="24"/>
          <w:szCs w:val="24"/>
          <w:rtl/>
        </w:rPr>
        <w:t xml:space="preserve"> שקלים חדשים אם הוא</w:t>
      </w:r>
      <w:r w:rsidRPr="007A245D">
        <w:rPr>
          <w:rFonts w:hint="cs"/>
          <w:sz w:val="24"/>
          <w:szCs w:val="24"/>
          <w:rtl/>
        </w:rPr>
        <w:t xml:space="preserve"> </w:t>
      </w:r>
      <w:r w:rsidRPr="007A245D">
        <w:rPr>
          <w:sz w:val="24"/>
          <w:szCs w:val="24"/>
          <w:rtl/>
        </w:rPr>
        <w:t>יחיד ו</w:t>
      </w:r>
      <w:r w:rsidRPr="007A245D">
        <w:rPr>
          <w:rFonts w:hint="cs"/>
          <w:sz w:val="24"/>
          <w:szCs w:val="24"/>
          <w:rtl/>
        </w:rPr>
        <w:t>-14</w:t>
      </w:r>
      <w:r w:rsidR="00AC4159" w:rsidRPr="007A245D">
        <w:rPr>
          <w:rFonts w:hint="cs"/>
          <w:sz w:val="24"/>
          <w:szCs w:val="24"/>
          <w:rtl/>
        </w:rPr>
        <w:t>4</w:t>
      </w:r>
      <w:r w:rsidRPr="007A245D">
        <w:rPr>
          <w:rFonts w:hint="cs"/>
          <w:sz w:val="24"/>
          <w:szCs w:val="24"/>
          <w:rtl/>
        </w:rPr>
        <w:t>,</w:t>
      </w:r>
      <w:r w:rsidR="00AC4159" w:rsidRPr="007A245D">
        <w:rPr>
          <w:rFonts w:hint="cs"/>
          <w:sz w:val="24"/>
          <w:szCs w:val="24"/>
          <w:rtl/>
        </w:rPr>
        <w:t>64</w:t>
      </w:r>
      <w:r w:rsidRPr="007A245D">
        <w:rPr>
          <w:rFonts w:hint="cs"/>
          <w:sz w:val="24"/>
          <w:szCs w:val="24"/>
          <w:rtl/>
        </w:rPr>
        <w:t>0</w:t>
      </w:r>
      <w:r w:rsidRPr="007A245D">
        <w:rPr>
          <w:sz w:val="24"/>
          <w:szCs w:val="24"/>
          <w:rtl/>
        </w:rPr>
        <w:t xml:space="preserve"> שקלים חדשים אם הוא תאגיד</w:t>
      </w:r>
      <w:r w:rsidRPr="007A245D">
        <w:rPr>
          <w:rFonts w:hint="cs"/>
          <w:sz w:val="24"/>
          <w:szCs w:val="24"/>
          <w:rtl/>
        </w:rPr>
        <w:t xml:space="preserve">. </w:t>
      </w:r>
      <w:r w:rsidR="005416D3" w:rsidRPr="007A245D">
        <w:rPr>
          <w:rFonts w:hint="cs"/>
          <w:sz w:val="24"/>
          <w:szCs w:val="24"/>
          <w:rtl/>
        </w:rPr>
        <w:t xml:space="preserve">לעניין פרק ז' לפקודה שעניינו "אמצעי אכיפה מינהליים" </w:t>
      </w:r>
      <w:r w:rsidR="005416D3" w:rsidRPr="007A245D">
        <w:rPr>
          <w:sz w:val="24"/>
          <w:szCs w:val="24"/>
          <w:rtl/>
        </w:rPr>
        <w:t>המנהל</w:t>
      </w:r>
      <w:r w:rsidR="005416D3" w:rsidRPr="007A245D">
        <w:rPr>
          <w:rFonts w:hint="cs"/>
          <w:sz w:val="24"/>
          <w:szCs w:val="24"/>
          <w:rtl/>
        </w:rPr>
        <w:t xml:space="preserve"> מוגדר כך: "</w:t>
      </w:r>
      <w:r w:rsidR="005416D3" w:rsidRPr="007A245D">
        <w:rPr>
          <w:sz w:val="24"/>
          <w:szCs w:val="24"/>
          <w:rtl/>
        </w:rPr>
        <w:t>סגן המנהל הכללי של המשרד לענייני פיקוח ואכיפה או עובד המשרד בעל מומחיות בתחום תדרי רדיו הכפוף במישרין למנהל הכללי של המשרד שהשר הסמיכו לעניין פרק זה במקום סגן המנהל הכללי כאמור, ולעניין רישיון לתחנה בכלי טיס – מנהל רשות התעופה האזרחית</w:t>
      </w:r>
      <w:r w:rsidR="005416D3" w:rsidRPr="007A245D">
        <w:rPr>
          <w:rFonts w:hint="cs"/>
          <w:sz w:val="24"/>
          <w:szCs w:val="24"/>
          <w:rtl/>
        </w:rPr>
        <w:t>".</w:t>
      </w:r>
    </w:p>
    <w:p w14:paraId="78A2D5FF" w14:textId="77777777" w:rsidR="00657665" w:rsidRPr="007A245D" w:rsidRDefault="00440BF9" w:rsidP="00657665">
      <w:pPr>
        <w:pStyle w:val="Hesber1st"/>
        <w:rPr>
          <w:sz w:val="24"/>
          <w:szCs w:val="24"/>
          <w:rtl/>
        </w:rPr>
      </w:pPr>
      <w:r w:rsidRPr="007A245D">
        <w:rPr>
          <w:rFonts w:hint="cs"/>
          <w:sz w:val="24"/>
          <w:szCs w:val="24"/>
          <w:rtl/>
        </w:rPr>
        <w:t>המשרד צבר ניסיון בשנים האחרונות ביישום הוראות האסדרה, ובכלל כך פיקוח ואכיפה</w:t>
      </w:r>
      <w:r w:rsidR="005416D3" w:rsidRPr="007A245D">
        <w:rPr>
          <w:rFonts w:hint="cs"/>
          <w:sz w:val="24"/>
          <w:szCs w:val="24"/>
          <w:rtl/>
        </w:rPr>
        <w:t>, ממנו עלה כי יש צורך בהרחבה של הסמכות להטיל עיצום כספי במקרים מסוימים כמפורט להלן:</w:t>
      </w:r>
    </w:p>
    <w:p w14:paraId="19F890A6" w14:textId="77777777" w:rsidR="00C74233" w:rsidRPr="007A245D" w:rsidRDefault="00C74233" w:rsidP="00056EE4">
      <w:pPr>
        <w:pStyle w:val="Hesber1st"/>
        <w:numPr>
          <w:ilvl w:val="0"/>
          <w:numId w:val="26"/>
        </w:numPr>
        <w:rPr>
          <w:sz w:val="24"/>
          <w:szCs w:val="24"/>
          <w:rtl/>
        </w:rPr>
      </w:pPr>
      <w:r w:rsidRPr="007A245D">
        <w:rPr>
          <w:rFonts w:hint="cs"/>
          <w:sz w:val="24"/>
          <w:szCs w:val="24"/>
          <w:rtl/>
        </w:rPr>
        <w:t>מוצע לתקן את פסקה (7) כך שניתן יהיה להטיל עיצום כספי גם על מי שהגיש בקשה לאישור התאמה מאת המנהל לפי סעיף 4יא לפקודה, כלומר לא במסלול הצהרה, אם נמצא כי צירף לבקשתו פרטים לא נכונים, כגון מידע מטעה, חלקי, או מסמכים מזויפים.</w:t>
      </w:r>
    </w:p>
    <w:p w14:paraId="6FD1F144" w14:textId="77777777" w:rsidR="00C74233" w:rsidRPr="007A245D" w:rsidRDefault="00C74233" w:rsidP="00056EE4">
      <w:pPr>
        <w:pStyle w:val="Hesber1st"/>
        <w:numPr>
          <w:ilvl w:val="0"/>
          <w:numId w:val="26"/>
        </w:numPr>
        <w:rPr>
          <w:sz w:val="24"/>
          <w:szCs w:val="24"/>
        </w:rPr>
      </w:pPr>
      <w:r w:rsidRPr="007A245D">
        <w:rPr>
          <w:rFonts w:hint="cs"/>
          <w:sz w:val="24"/>
          <w:szCs w:val="24"/>
          <w:rtl/>
        </w:rPr>
        <w:t xml:space="preserve">עוד מוצע </w:t>
      </w:r>
      <w:r w:rsidR="00CB5D65" w:rsidRPr="007A245D">
        <w:rPr>
          <w:rFonts w:hint="cs"/>
          <w:sz w:val="24"/>
          <w:szCs w:val="24"/>
          <w:rtl/>
        </w:rPr>
        <w:t xml:space="preserve">לתקן </w:t>
      </w:r>
      <w:r w:rsidRPr="007A245D">
        <w:rPr>
          <w:rFonts w:hint="cs"/>
          <w:sz w:val="24"/>
          <w:szCs w:val="24"/>
          <w:rtl/>
        </w:rPr>
        <w:t>את פסקה (1</w:t>
      </w:r>
      <w:r w:rsidR="00CB5D65" w:rsidRPr="007A245D">
        <w:rPr>
          <w:rFonts w:hint="cs"/>
          <w:sz w:val="24"/>
          <w:szCs w:val="24"/>
          <w:rtl/>
        </w:rPr>
        <w:t>1</w:t>
      </w:r>
      <w:r w:rsidRPr="007A245D">
        <w:rPr>
          <w:rFonts w:hint="cs"/>
          <w:sz w:val="24"/>
          <w:szCs w:val="24"/>
          <w:rtl/>
        </w:rPr>
        <w:t xml:space="preserve">) כך שניתן יהיה להטיל עיצום כספי </w:t>
      </w:r>
      <w:r w:rsidR="00CB5D65" w:rsidRPr="007A245D">
        <w:rPr>
          <w:rFonts w:hint="cs"/>
          <w:sz w:val="24"/>
          <w:szCs w:val="24"/>
          <w:rtl/>
        </w:rPr>
        <w:t xml:space="preserve">גם </w:t>
      </w:r>
      <w:r w:rsidRPr="007A245D">
        <w:rPr>
          <w:rFonts w:hint="cs"/>
          <w:sz w:val="24"/>
          <w:szCs w:val="24"/>
          <w:rtl/>
        </w:rPr>
        <w:t xml:space="preserve">על </w:t>
      </w:r>
      <w:r w:rsidR="00CB5D65" w:rsidRPr="007A245D">
        <w:rPr>
          <w:rFonts w:hint="cs"/>
          <w:sz w:val="24"/>
          <w:szCs w:val="24"/>
          <w:rtl/>
        </w:rPr>
        <w:t xml:space="preserve">יצרן </w:t>
      </w:r>
      <w:r w:rsidRPr="007A245D">
        <w:rPr>
          <w:sz w:val="24"/>
          <w:szCs w:val="24"/>
          <w:rtl/>
        </w:rPr>
        <w:t xml:space="preserve">של מכשירים אלחוטיים שלא </w:t>
      </w:r>
      <w:r w:rsidRPr="007A245D">
        <w:rPr>
          <w:sz w:val="24"/>
          <w:szCs w:val="24"/>
          <w:rtl/>
        </w:rPr>
        <w:lastRenderedPageBreak/>
        <w:t>קיים את הוראת המנהל שניתנה לפי סעיף 5טו1</w:t>
      </w:r>
      <w:r w:rsidRPr="007A245D">
        <w:rPr>
          <w:rFonts w:hint="cs"/>
          <w:sz w:val="24"/>
          <w:szCs w:val="24"/>
          <w:rtl/>
        </w:rPr>
        <w:t xml:space="preserve"> המוצע לפקודה, כגון הוראה בדבר איסוף של מכשירים אלחוטיים ה</w:t>
      </w:r>
      <w:r w:rsidR="00CB5D65" w:rsidRPr="007A245D">
        <w:rPr>
          <w:rFonts w:hint="cs"/>
          <w:sz w:val="24"/>
          <w:szCs w:val="24"/>
          <w:rtl/>
        </w:rPr>
        <w:t>גורמים להפרעה אלחוטית או החלפתם, כאמור בדברי ההסבר לסעיף 16 לעיל</w:t>
      </w:r>
      <w:r w:rsidR="005416D3" w:rsidRPr="007A245D">
        <w:rPr>
          <w:rFonts w:hint="cs"/>
          <w:sz w:val="24"/>
          <w:szCs w:val="24"/>
          <w:rtl/>
        </w:rPr>
        <w:t>.</w:t>
      </w:r>
    </w:p>
    <w:p w14:paraId="6421AA0C" w14:textId="77777777" w:rsidR="00CB5D65" w:rsidRPr="007A245D" w:rsidRDefault="005416D3" w:rsidP="00056EE4">
      <w:pPr>
        <w:pStyle w:val="Hesber1st"/>
        <w:numPr>
          <w:ilvl w:val="0"/>
          <w:numId w:val="26"/>
        </w:numPr>
        <w:rPr>
          <w:sz w:val="24"/>
          <w:szCs w:val="24"/>
          <w:rtl/>
        </w:rPr>
      </w:pPr>
      <w:r w:rsidRPr="007A245D">
        <w:rPr>
          <w:rFonts w:hint="cs"/>
          <w:sz w:val="24"/>
          <w:szCs w:val="24"/>
          <w:rtl/>
        </w:rPr>
        <w:t xml:space="preserve">בנוסף מוצע להוסיף את סעיף קטן </w:t>
      </w:r>
      <w:r w:rsidR="00CB5D65" w:rsidRPr="007A245D">
        <w:rPr>
          <w:rFonts w:hint="cs"/>
          <w:sz w:val="24"/>
          <w:szCs w:val="24"/>
          <w:rtl/>
        </w:rPr>
        <w:t xml:space="preserve">(א1) </w:t>
      </w:r>
      <w:r w:rsidR="00CB5D65" w:rsidRPr="007A245D">
        <w:rPr>
          <w:sz w:val="24"/>
          <w:szCs w:val="24"/>
          <w:rtl/>
        </w:rPr>
        <w:t>–</w:t>
      </w:r>
      <w:r w:rsidR="002510E7" w:rsidRPr="007A245D">
        <w:rPr>
          <w:rFonts w:hint="cs"/>
          <w:sz w:val="24"/>
          <w:szCs w:val="24"/>
          <w:rtl/>
        </w:rPr>
        <w:t xml:space="preserve"> </w:t>
      </w:r>
      <w:r w:rsidR="00440BF9" w:rsidRPr="007A245D">
        <w:rPr>
          <w:rFonts w:hint="cs"/>
          <w:sz w:val="24"/>
          <w:szCs w:val="24"/>
          <w:rtl/>
        </w:rPr>
        <w:t>ר</w:t>
      </w:r>
      <w:r w:rsidR="00440BF9" w:rsidRPr="007A245D">
        <w:rPr>
          <w:sz w:val="24"/>
          <w:szCs w:val="24"/>
          <w:rtl/>
        </w:rPr>
        <w:t xml:space="preserve">ת"א מבקשת להקל על הציבור ולקבוע כי יחיד שהפעיל תחנה בכלי טיס עד לשנה לאחר תום תוקף הרישיון שבידיו, יישא בעיצום כספי מופחת של 1,500 </w:t>
      </w:r>
      <w:r w:rsidRPr="007A245D">
        <w:rPr>
          <w:rFonts w:hint="cs"/>
          <w:sz w:val="24"/>
          <w:szCs w:val="24"/>
          <w:rtl/>
        </w:rPr>
        <w:t>ש"ח</w:t>
      </w:r>
      <w:r w:rsidR="00440BF9" w:rsidRPr="007A245D">
        <w:rPr>
          <w:sz w:val="24"/>
          <w:szCs w:val="24"/>
          <w:rtl/>
        </w:rPr>
        <w:t xml:space="preserve">, בשעה שמי שיפעיל בלי רישיון בכלל או בחלוף שנה מתום תוקפו יוסיף לשאת בעיצום כספי </w:t>
      </w:r>
      <w:r w:rsidRPr="007A245D">
        <w:rPr>
          <w:rFonts w:hint="cs"/>
          <w:sz w:val="24"/>
          <w:szCs w:val="24"/>
          <w:rtl/>
        </w:rPr>
        <w:t>בסכום המרבי שקבוע בסעיף קטן (א).</w:t>
      </w:r>
      <w:r w:rsidR="00440BF9" w:rsidRPr="007A245D">
        <w:rPr>
          <w:sz w:val="24"/>
          <w:szCs w:val="24"/>
          <w:rtl/>
        </w:rPr>
        <w:t xml:space="preserve"> </w:t>
      </w:r>
      <w:r w:rsidRPr="007A245D">
        <w:rPr>
          <w:rFonts w:hint="cs"/>
          <w:sz w:val="24"/>
          <w:szCs w:val="24"/>
          <w:rtl/>
        </w:rPr>
        <w:t>הדבר ייצר</w:t>
      </w:r>
      <w:r w:rsidR="00440BF9" w:rsidRPr="007A245D">
        <w:rPr>
          <w:sz w:val="24"/>
          <w:szCs w:val="24"/>
          <w:rtl/>
        </w:rPr>
        <w:t xml:space="preserve"> התאמה </w:t>
      </w:r>
      <w:r w:rsidRPr="007A245D">
        <w:rPr>
          <w:rFonts w:hint="cs"/>
          <w:sz w:val="24"/>
          <w:szCs w:val="24"/>
          <w:rtl/>
        </w:rPr>
        <w:t xml:space="preserve">של </w:t>
      </w:r>
      <w:r w:rsidR="00440BF9" w:rsidRPr="007A245D">
        <w:rPr>
          <w:sz w:val="24"/>
          <w:szCs w:val="24"/>
          <w:rtl/>
        </w:rPr>
        <w:t xml:space="preserve">חומרת ההפרה לעיצום הכספי הניתן בגינה. רת"א מבקשת בכך להבדיל בין אדם אשר </w:t>
      </w:r>
      <w:r w:rsidRPr="007A245D">
        <w:rPr>
          <w:rFonts w:hint="cs"/>
          <w:sz w:val="24"/>
          <w:szCs w:val="24"/>
          <w:rtl/>
        </w:rPr>
        <w:t xml:space="preserve">לא חידש </w:t>
      </w:r>
      <w:r w:rsidR="00440BF9" w:rsidRPr="007A245D">
        <w:rPr>
          <w:sz w:val="24"/>
          <w:szCs w:val="24"/>
          <w:rtl/>
        </w:rPr>
        <w:t>את הרישיון בשוגג</w:t>
      </w:r>
      <w:r w:rsidR="00D05DE5" w:rsidRPr="007A245D">
        <w:rPr>
          <w:sz w:val="24"/>
          <w:szCs w:val="24"/>
          <w:rtl/>
        </w:rPr>
        <w:t xml:space="preserve"> ולא להשית עליו עיצום כספי שאינ</w:t>
      </w:r>
      <w:r w:rsidR="00440BF9" w:rsidRPr="007A245D">
        <w:rPr>
          <w:sz w:val="24"/>
          <w:szCs w:val="24"/>
          <w:rtl/>
        </w:rPr>
        <w:t>ו מידתי להפר</w:t>
      </w:r>
      <w:r w:rsidR="00D05DE5" w:rsidRPr="007A245D">
        <w:rPr>
          <w:rFonts w:hint="cs"/>
          <w:sz w:val="24"/>
          <w:szCs w:val="24"/>
          <w:rtl/>
        </w:rPr>
        <w:t>ה</w:t>
      </w:r>
      <w:r w:rsidR="00440BF9" w:rsidRPr="007A245D">
        <w:rPr>
          <w:sz w:val="24"/>
          <w:szCs w:val="24"/>
          <w:rtl/>
        </w:rPr>
        <w:t>.</w:t>
      </w:r>
    </w:p>
    <w:p w14:paraId="7A85815F" w14:textId="77777777" w:rsidR="00CB5D65" w:rsidRPr="007A245D" w:rsidRDefault="00CB5D65" w:rsidP="005416D3">
      <w:pPr>
        <w:pStyle w:val="Hesber1st"/>
        <w:rPr>
          <w:sz w:val="24"/>
          <w:szCs w:val="24"/>
          <w:rtl/>
        </w:rPr>
      </w:pPr>
      <w:r w:rsidRPr="007A245D">
        <w:rPr>
          <w:sz w:val="24"/>
          <w:szCs w:val="24"/>
          <w:rtl/>
        </w:rPr>
        <w:t>סוגי</w:t>
      </w:r>
      <w:r w:rsidRPr="007A245D">
        <w:rPr>
          <w:rFonts w:hint="cs"/>
          <w:sz w:val="24"/>
          <w:szCs w:val="24"/>
          <w:rtl/>
        </w:rPr>
        <w:t xml:space="preserve"> </w:t>
      </w:r>
      <w:r w:rsidRPr="007A245D">
        <w:rPr>
          <w:sz w:val="24"/>
          <w:szCs w:val="24"/>
          <w:rtl/>
        </w:rPr>
        <w:t xml:space="preserve">ההפרות הקבועות בסעיף </w:t>
      </w:r>
      <w:r w:rsidRPr="007A245D">
        <w:rPr>
          <w:rFonts w:hint="cs"/>
          <w:sz w:val="24"/>
          <w:szCs w:val="24"/>
          <w:rtl/>
        </w:rPr>
        <w:t>6ה(ב)</w:t>
      </w:r>
      <w:r w:rsidRPr="007A245D">
        <w:rPr>
          <w:sz w:val="24"/>
          <w:szCs w:val="24"/>
          <w:rtl/>
        </w:rPr>
        <w:t xml:space="preserve"> מתייחסות להפרות</w:t>
      </w:r>
      <w:r w:rsidRPr="007A245D">
        <w:rPr>
          <w:rFonts w:hint="cs"/>
          <w:sz w:val="24"/>
          <w:szCs w:val="24"/>
          <w:rtl/>
        </w:rPr>
        <w:t xml:space="preserve"> </w:t>
      </w:r>
      <w:r w:rsidRPr="007A245D">
        <w:rPr>
          <w:sz w:val="24"/>
          <w:szCs w:val="24"/>
          <w:rtl/>
        </w:rPr>
        <w:t xml:space="preserve">מהותיות וחמורות </w:t>
      </w:r>
      <w:r w:rsidRPr="007A245D">
        <w:rPr>
          <w:rFonts w:hint="cs"/>
          <w:sz w:val="24"/>
          <w:szCs w:val="24"/>
          <w:rtl/>
        </w:rPr>
        <w:t>פחות בהשוואה לסעיף קטן (א), וע</w:t>
      </w:r>
      <w:r w:rsidRPr="007A245D">
        <w:rPr>
          <w:sz w:val="24"/>
          <w:szCs w:val="24"/>
          <w:rtl/>
        </w:rPr>
        <w:t>ל מ</w:t>
      </w:r>
      <w:r w:rsidRPr="007A245D">
        <w:rPr>
          <w:rFonts w:hint="cs"/>
          <w:sz w:val="24"/>
          <w:szCs w:val="24"/>
          <w:rtl/>
        </w:rPr>
        <w:t>י שה</w:t>
      </w:r>
      <w:r w:rsidRPr="007A245D">
        <w:rPr>
          <w:sz w:val="24"/>
          <w:szCs w:val="24"/>
          <w:rtl/>
        </w:rPr>
        <w:t>פר</w:t>
      </w:r>
      <w:r w:rsidRPr="007A245D">
        <w:rPr>
          <w:rFonts w:hint="cs"/>
          <w:sz w:val="24"/>
          <w:szCs w:val="24"/>
          <w:rtl/>
        </w:rPr>
        <w:t xml:space="preserve"> את</w:t>
      </w:r>
      <w:r w:rsidRPr="007A245D">
        <w:rPr>
          <w:sz w:val="24"/>
          <w:szCs w:val="24"/>
          <w:rtl/>
        </w:rPr>
        <w:t xml:space="preserve"> הוראות הפקודה</w:t>
      </w:r>
      <w:r w:rsidRPr="007A245D">
        <w:rPr>
          <w:rFonts w:hint="cs"/>
          <w:sz w:val="24"/>
          <w:szCs w:val="24"/>
          <w:rtl/>
        </w:rPr>
        <w:t xml:space="preserve"> </w:t>
      </w:r>
      <w:r w:rsidRPr="007A245D">
        <w:rPr>
          <w:sz w:val="24"/>
          <w:szCs w:val="24"/>
          <w:rtl/>
        </w:rPr>
        <w:t xml:space="preserve">המפורטות בסעיף </w:t>
      </w:r>
      <w:r w:rsidRPr="007A245D">
        <w:rPr>
          <w:rFonts w:hint="cs"/>
          <w:sz w:val="24"/>
          <w:szCs w:val="24"/>
          <w:rtl/>
        </w:rPr>
        <w:t xml:space="preserve">זה ניתן להטיל </w:t>
      </w:r>
      <w:r w:rsidRPr="007A245D">
        <w:rPr>
          <w:sz w:val="24"/>
          <w:szCs w:val="24"/>
          <w:rtl/>
        </w:rPr>
        <w:t>עיצום כספי בסכום</w:t>
      </w:r>
      <w:r w:rsidRPr="007A245D">
        <w:rPr>
          <w:rFonts w:hint="cs"/>
          <w:sz w:val="24"/>
          <w:szCs w:val="24"/>
          <w:rtl/>
        </w:rPr>
        <w:t xml:space="preserve"> מרבי</w:t>
      </w:r>
      <w:r w:rsidRPr="007A245D">
        <w:rPr>
          <w:sz w:val="24"/>
          <w:szCs w:val="24"/>
          <w:rtl/>
        </w:rPr>
        <w:t xml:space="preserve"> של </w:t>
      </w:r>
      <w:r w:rsidRPr="007A245D">
        <w:rPr>
          <w:rFonts w:hint="cs"/>
          <w:sz w:val="24"/>
          <w:szCs w:val="24"/>
          <w:rtl/>
        </w:rPr>
        <w:t>10,330</w:t>
      </w:r>
      <w:r w:rsidRPr="007A245D">
        <w:rPr>
          <w:sz w:val="24"/>
          <w:szCs w:val="24"/>
          <w:rtl/>
        </w:rPr>
        <w:t xml:space="preserve"> שקלים חדשים אם הוא</w:t>
      </w:r>
      <w:r w:rsidRPr="007A245D">
        <w:rPr>
          <w:rFonts w:hint="cs"/>
          <w:sz w:val="24"/>
          <w:szCs w:val="24"/>
          <w:rtl/>
        </w:rPr>
        <w:t xml:space="preserve"> </w:t>
      </w:r>
      <w:r w:rsidRPr="007A245D">
        <w:rPr>
          <w:sz w:val="24"/>
          <w:szCs w:val="24"/>
          <w:rtl/>
        </w:rPr>
        <w:t>יחיד ו</w:t>
      </w:r>
      <w:r w:rsidRPr="007A245D">
        <w:rPr>
          <w:rFonts w:hint="cs"/>
          <w:sz w:val="24"/>
          <w:szCs w:val="24"/>
          <w:rtl/>
        </w:rPr>
        <w:t xml:space="preserve">-20,660 </w:t>
      </w:r>
      <w:r w:rsidRPr="007A245D">
        <w:rPr>
          <w:sz w:val="24"/>
          <w:szCs w:val="24"/>
          <w:rtl/>
        </w:rPr>
        <w:t>שקלים חדשים אם הוא תאגיד</w:t>
      </w:r>
      <w:r w:rsidRPr="007A245D">
        <w:rPr>
          <w:rFonts w:hint="cs"/>
          <w:sz w:val="24"/>
          <w:szCs w:val="24"/>
          <w:rtl/>
        </w:rPr>
        <w:t>.</w:t>
      </w:r>
    </w:p>
    <w:p w14:paraId="7D3DF40F" w14:textId="77777777" w:rsidR="006E22EB" w:rsidRPr="007A245D" w:rsidRDefault="00CB5D65" w:rsidP="00056EE4">
      <w:pPr>
        <w:pStyle w:val="Hesber1st"/>
        <w:numPr>
          <w:ilvl w:val="0"/>
          <w:numId w:val="26"/>
        </w:numPr>
        <w:rPr>
          <w:sz w:val="24"/>
          <w:szCs w:val="24"/>
        </w:rPr>
      </w:pPr>
      <w:r w:rsidRPr="007A245D">
        <w:rPr>
          <w:rFonts w:hint="cs"/>
          <w:sz w:val="24"/>
          <w:szCs w:val="24"/>
          <w:rtl/>
        </w:rPr>
        <w:t>מוצע לתקן את פסקה (2) כך שניתן יהיה להטיל עיצום כספי גם על בעל רישיון שלא מילא את דרישת המידע של ועדת התדרים לפי סעיף 5ז1 המוצע, כמפורט בדברי ההסבר</w:t>
      </w:r>
      <w:r w:rsidR="00D05DE5" w:rsidRPr="007A245D">
        <w:rPr>
          <w:rFonts w:hint="cs"/>
          <w:sz w:val="24"/>
          <w:szCs w:val="24"/>
          <w:rtl/>
        </w:rPr>
        <w:t xml:space="preserve"> לסעיף 14</w:t>
      </w:r>
      <w:r w:rsidRPr="007A245D">
        <w:rPr>
          <w:rFonts w:hint="cs"/>
          <w:sz w:val="24"/>
          <w:szCs w:val="24"/>
          <w:rtl/>
        </w:rPr>
        <w:t>.</w:t>
      </w:r>
      <w:r w:rsidR="00A96C1B" w:rsidRPr="007A245D">
        <w:rPr>
          <w:rFonts w:hint="cs"/>
          <w:sz w:val="24"/>
          <w:szCs w:val="24"/>
          <w:rtl/>
        </w:rPr>
        <w:t xml:space="preserve"> </w:t>
      </w:r>
      <w:r w:rsidRPr="007A245D">
        <w:rPr>
          <w:rFonts w:hint="cs"/>
          <w:sz w:val="24"/>
          <w:szCs w:val="24"/>
          <w:rtl/>
        </w:rPr>
        <w:t xml:space="preserve">בהתאמה לכך, מוצע לתקן גם את פסקה (7) כך שניתן יהיה להטיל עיצום כספי גם על מי שלא את דרישת המידע של ועדת התדרים לפי סעיף 5ז1 המוצע, </w:t>
      </w:r>
      <w:r w:rsidR="00A96C1B" w:rsidRPr="007A245D">
        <w:rPr>
          <w:rFonts w:hint="cs"/>
          <w:sz w:val="24"/>
          <w:szCs w:val="24"/>
          <w:rtl/>
        </w:rPr>
        <w:t>על גורמים מסוגים שונים כמפורט בפסקה זו</w:t>
      </w:r>
      <w:r w:rsidRPr="007A245D">
        <w:rPr>
          <w:rFonts w:hint="cs"/>
          <w:sz w:val="24"/>
          <w:szCs w:val="24"/>
          <w:rtl/>
        </w:rPr>
        <w:t xml:space="preserve">. </w:t>
      </w:r>
    </w:p>
    <w:p w14:paraId="6EC112BE" w14:textId="7DC96461" w:rsidR="00CB5D65" w:rsidRPr="007A245D" w:rsidRDefault="006E22EB" w:rsidP="000C10D7">
      <w:pPr>
        <w:pStyle w:val="Hesber1st"/>
        <w:numPr>
          <w:ilvl w:val="0"/>
          <w:numId w:val="26"/>
        </w:numPr>
        <w:rPr>
          <w:sz w:val="24"/>
          <w:szCs w:val="24"/>
          <w:rtl/>
        </w:rPr>
      </w:pPr>
      <w:r w:rsidRPr="007A245D">
        <w:rPr>
          <w:rFonts w:hint="cs"/>
          <w:sz w:val="24"/>
          <w:szCs w:val="24"/>
          <w:rtl/>
        </w:rPr>
        <w:t>מוצע לתקן את פסקה (8) כך שניתן יהיה להטיל עיצום כספי גם על מפעיל רשת לוויינית</w:t>
      </w:r>
      <w:r w:rsidR="000C10D7" w:rsidRPr="007A245D">
        <w:rPr>
          <w:rFonts w:hint="cs"/>
          <w:sz w:val="24"/>
          <w:szCs w:val="24"/>
          <w:rtl/>
        </w:rPr>
        <w:t xml:space="preserve"> שלא מסר מסמך למפקח, בניגוד להוראות סעיף 11ב(א)(1) לפקודה.</w:t>
      </w:r>
    </w:p>
    <w:p w14:paraId="7FF8FF53" w14:textId="77777777" w:rsidR="00CB5D65" w:rsidRPr="007A245D" w:rsidRDefault="00CB5D65" w:rsidP="00CB5D65">
      <w:pPr>
        <w:pStyle w:val="Hesber1st"/>
        <w:rPr>
          <w:sz w:val="24"/>
          <w:szCs w:val="24"/>
          <w:rtl/>
        </w:rPr>
      </w:pPr>
    </w:p>
    <w:p w14:paraId="0E68208C" w14:textId="1D82FBB4" w:rsidR="00FB31D7" w:rsidRPr="007A245D" w:rsidRDefault="00FB31D7" w:rsidP="00210354">
      <w:pPr>
        <w:pStyle w:val="Hesber1st"/>
        <w:rPr>
          <w:b/>
          <w:bCs/>
          <w:sz w:val="24"/>
          <w:szCs w:val="24"/>
          <w:rtl/>
        </w:rPr>
      </w:pPr>
      <w:r w:rsidRPr="007A245D">
        <w:rPr>
          <w:rFonts w:hint="cs"/>
          <w:b/>
          <w:bCs/>
          <w:sz w:val="24"/>
          <w:szCs w:val="24"/>
          <w:rtl/>
        </w:rPr>
        <w:t xml:space="preserve">לסעיפים </w:t>
      </w:r>
      <w:r w:rsidR="00210354" w:rsidRPr="007A245D">
        <w:rPr>
          <w:rFonts w:hint="cs"/>
          <w:b/>
          <w:bCs/>
          <w:sz w:val="24"/>
          <w:szCs w:val="24"/>
          <w:rtl/>
        </w:rPr>
        <w:t>20 עד 22</w:t>
      </w:r>
      <w:r w:rsidR="00984449" w:rsidRPr="007A245D">
        <w:rPr>
          <w:rFonts w:hint="cs"/>
          <w:b/>
          <w:bCs/>
          <w:sz w:val="24"/>
          <w:szCs w:val="24"/>
          <w:rtl/>
        </w:rPr>
        <w:t xml:space="preserve"> - כללי</w:t>
      </w:r>
    </w:p>
    <w:p w14:paraId="4BB5450B" w14:textId="386220A3" w:rsidR="00FB31D7" w:rsidRPr="007A245D" w:rsidRDefault="00FB31D7" w:rsidP="000F093A">
      <w:pPr>
        <w:pStyle w:val="Hesber1st"/>
        <w:rPr>
          <w:sz w:val="24"/>
          <w:szCs w:val="24"/>
          <w:rtl/>
        </w:rPr>
      </w:pPr>
      <w:r w:rsidRPr="007A245D">
        <w:rPr>
          <w:rFonts w:hint="cs"/>
          <w:sz w:val="24"/>
          <w:szCs w:val="24"/>
          <w:rtl/>
        </w:rPr>
        <w:t xml:space="preserve">פרק ח' לפקודה עניינו </w:t>
      </w:r>
      <w:r w:rsidR="00487AF1" w:rsidRPr="007A245D">
        <w:rPr>
          <w:rFonts w:hint="cs"/>
          <w:sz w:val="24"/>
          <w:szCs w:val="24"/>
          <w:rtl/>
        </w:rPr>
        <w:t>"</w:t>
      </w:r>
      <w:r w:rsidRPr="007A245D">
        <w:rPr>
          <w:rFonts w:hint="cs"/>
          <w:sz w:val="24"/>
          <w:szCs w:val="24"/>
          <w:rtl/>
        </w:rPr>
        <w:t>עונשין</w:t>
      </w:r>
      <w:r w:rsidR="00487AF1" w:rsidRPr="007A245D">
        <w:rPr>
          <w:rFonts w:hint="cs"/>
          <w:sz w:val="24"/>
          <w:szCs w:val="24"/>
          <w:rtl/>
        </w:rPr>
        <w:t>"</w:t>
      </w:r>
      <w:r w:rsidRPr="007A245D">
        <w:rPr>
          <w:rFonts w:hint="cs"/>
          <w:sz w:val="24"/>
          <w:szCs w:val="24"/>
          <w:rtl/>
        </w:rPr>
        <w:t xml:space="preserve">, ובסעיפים </w:t>
      </w:r>
      <w:r w:rsidR="00984449" w:rsidRPr="007A245D">
        <w:rPr>
          <w:rFonts w:hint="cs"/>
          <w:sz w:val="24"/>
          <w:szCs w:val="24"/>
          <w:rtl/>
        </w:rPr>
        <w:t xml:space="preserve">7 עד 10 </w:t>
      </w:r>
      <w:r w:rsidR="000F093A">
        <w:rPr>
          <w:rFonts w:hint="cs"/>
          <w:sz w:val="24"/>
          <w:szCs w:val="24"/>
          <w:rtl/>
        </w:rPr>
        <w:t>שבו</w:t>
      </w:r>
      <w:r w:rsidR="00984449" w:rsidRPr="007A245D">
        <w:rPr>
          <w:rFonts w:hint="cs"/>
          <w:sz w:val="24"/>
          <w:szCs w:val="24"/>
          <w:rtl/>
        </w:rPr>
        <w:t xml:space="preserve"> קבועות עבירות פליליות</w:t>
      </w:r>
      <w:r w:rsidRPr="007A245D">
        <w:rPr>
          <w:rFonts w:hint="cs"/>
          <w:sz w:val="24"/>
          <w:szCs w:val="24"/>
          <w:rtl/>
        </w:rPr>
        <w:t xml:space="preserve"> שונות. בשנת 2018 תוקנה הפקודה ונוספו בה סמכויות אכיפה מינהליות למשרד התקשורת, בפרט בפרק ז' לפקודה שעניינו אמצעי אכיפה מינהליים כגון עיצום כספי והתראה מינהלית. ככלל נקבעו </w:t>
      </w:r>
      <w:r w:rsidR="006F7AD5" w:rsidRPr="007A245D">
        <w:rPr>
          <w:rFonts w:hint="cs"/>
          <w:sz w:val="24"/>
          <w:szCs w:val="24"/>
          <w:rtl/>
        </w:rPr>
        <w:t xml:space="preserve">בפקודה </w:t>
      </w:r>
      <w:r w:rsidRPr="007A245D">
        <w:rPr>
          <w:rFonts w:hint="cs"/>
          <w:sz w:val="24"/>
          <w:szCs w:val="24"/>
          <w:rtl/>
        </w:rPr>
        <w:t>הוראות המאפשרות אכיפה מינהלית של כללי האסדרה המינהלית לפי הפקודה (הפרה של הוראות הפקודה, חקיקת המשנה מכוחה, רישיונות וכיו'),</w:t>
      </w:r>
      <w:r w:rsidR="006F7AD5" w:rsidRPr="007A245D">
        <w:rPr>
          <w:rFonts w:hint="cs"/>
          <w:sz w:val="24"/>
          <w:szCs w:val="24"/>
          <w:rtl/>
        </w:rPr>
        <w:t xml:space="preserve"> מתוך תפישה שנכון </w:t>
      </w:r>
      <w:r w:rsidR="00227A59" w:rsidRPr="007A245D">
        <w:rPr>
          <w:rFonts w:hint="cs"/>
          <w:sz w:val="24"/>
          <w:szCs w:val="24"/>
          <w:rtl/>
        </w:rPr>
        <w:t xml:space="preserve">ויעיל </w:t>
      </w:r>
      <w:r w:rsidR="006F7AD5" w:rsidRPr="007A245D">
        <w:rPr>
          <w:rFonts w:hint="cs"/>
          <w:sz w:val="24"/>
          <w:szCs w:val="24"/>
          <w:rtl/>
        </w:rPr>
        <w:t>לאוכפן במישור המינהלי ולא במישור הפלילי</w:t>
      </w:r>
      <w:r w:rsidR="001D0542" w:rsidRPr="007A245D">
        <w:rPr>
          <w:rFonts w:hint="cs"/>
          <w:sz w:val="24"/>
          <w:szCs w:val="24"/>
          <w:rtl/>
        </w:rPr>
        <w:t xml:space="preserve">. התיקון המוצע הוא בבחינת תיקון משלים לקביעת אמצעי האכיפה המינהליים ומבוסס על בחינת הצורך בהוראות העונשיות הקבועות זה מכבר בפרק ח', בשים לב לאמצעי האכיפה המינהליים הקיימים. בכך </w:t>
      </w:r>
      <w:r w:rsidR="000F093A">
        <w:rPr>
          <w:rFonts w:hint="cs"/>
          <w:sz w:val="24"/>
          <w:szCs w:val="24"/>
          <w:rtl/>
        </w:rPr>
        <w:t xml:space="preserve">משקפת </w:t>
      </w:r>
      <w:r w:rsidR="001D0542" w:rsidRPr="00D73079">
        <w:rPr>
          <w:rFonts w:hint="cs"/>
          <w:sz w:val="24"/>
          <w:szCs w:val="24"/>
          <w:rtl/>
        </w:rPr>
        <w:t xml:space="preserve">הצעת החוק את העיקרון </w:t>
      </w:r>
      <w:r w:rsidR="000F093A">
        <w:rPr>
          <w:rFonts w:hint="cs"/>
          <w:sz w:val="24"/>
          <w:szCs w:val="24"/>
          <w:rtl/>
        </w:rPr>
        <w:t xml:space="preserve">לפיו </w:t>
      </w:r>
      <w:r w:rsidR="001D0542" w:rsidRPr="00D73079">
        <w:rPr>
          <w:sz w:val="24"/>
          <w:szCs w:val="24"/>
          <w:rtl/>
        </w:rPr>
        <w:t xml:space="preserve">רשות שלטונית המקדמת חוק בעל היבטים רגולטוריים </w:t>
      </w:r>
      <w:r w:rsidR="001D0542" w:rsidRPr="00D73079">
        <w:rPr>
          <w:rFonts w:hint="cs"/>
          <w:sz w:val="24"/>
          <w:szCs w:val="24"/>
          <w:rtl/>
        </w:rPr>
        <w:t>תפעל</w:t>
      </w:r>
      <w:r w:rsidR="001D0542" w:rsidRPr="00D73079">
        <w:rPr>
          <w:sz w:val="24"/>
          <w:szCs w:val="24"/>
          <w:rtl/>
        </w:rPr>
        <w:t xml:space="preserve"> </w:t>
      </w:r>
      <w:r w:rsidR="001D0542" w:rsidRPr="00D73079">
        <w:rPr>
          <w:rFonts w:hint="cs"/>
          <w:sz w:val="24"/>
          <w:szCs w:val="24"/>
          <w:rtl/>
        </w:rPr>
        <w:t xml:space="preserve">על מנת להסדיר את </w:t>
      </w:r>
      <w:r w:rsidR="001D0542" w:rsidRPr="00D73079">
        <w:rPr>
          <w:sz w:val="24"/>
          <w:szCs w:val="24"/>
          <w:rtl/>
        </w:rPr>
        <w:t>אכיפתו באמצעות אכיפה חלופית</w:t>
      </w:r>
      <w:r w:rsidR="001D0542" w:rsidRPr="00D73079">
        <w:rPr>
          <w:rFonts w:hint="cs"/>
          <w:sz w:val="24"/>
          <w:szCs w:val="24"/>
          <w:rtl/>
        </w:rPr>
        <w:t>, כגון עיצום כספי,</w:t>
      </w:r>
      <w:r w:rsidR="001D0542" w:rsidRPr="00D73079">
        <w:rPr>
          <w:sz w:val="24"/>
          <w:szCs w:val="24"/>
          <w:rtl/>
        </w:rPr>
        <w:t xml:space="preserve"> ותמעט ככל הניתן בקביעת עבירות פליליות</w:t>
      </w:r>
      <w:r w:rsidR="001D0542" w:rsidRPr="007A245D">
        <w:rPr>
          <w:rFonts w:hint="cs"/>
          <w:sz w:val="24"/>
          <w:szCs w:val="24"/>
          <w:rtl/>
        </w:rPr>
        <w:t>.</w:t>
      </w:r>
      <w:r w:rsidR="000F093A">
        <w:rPr>
          <w:rFonts w:hint="cs"/>
          <w:sz w:val="24"/>
          <w:szCs w:val="24"/>
          <w:rtl/>
        </w:rPr>
        <w:t xml:space="preserve"> לאחר בחינת ההוראות הקבועות בפרק ח',</w:t>
      </w:r>
      <w:r w:rsidR="00803D1D" w:rsidRPr="007A245D">
        <w:rPr>
          <w:rFonts w:hint="cs"/>
          <w:sz w:val="24"/>
          <w:szCs w:val="24"/>
          <w:rtl/>
        </w:rPr>
        <w:t xml:space="preserve"> יפורטו</w:t>
      </w:r>
      <w:r w:rsidR="000F093A">
        <w:rPr>
          <w:rFonts w:hint="cs"/>
          <w:sz w:val="24"/>
          <w:szCs w:val="24"/>
          <w:rtl/>
        </w:rPr>
        <w:t xml:space="preserve"> להלן</w:t>
      </w:r>
      <w:r w:rsidR="00803D1D" w:rsidRPr="007A245D">
        <w:rPr>
          <w:rFonts w:hint="cs"/>
          <w:sz w:val="24"/>
          <w:szCs w:val="24"/>
          <w:rtl/>
        </w:rPr>
        <w:t xml:space="preserve"> התיקונים המוצעים בו.</w:t>
      </w:r>
      <w:r w:rsidRPr="007A245D">
        <w:rPr>
          <w:rFonts w:hint="cs"/>
          <w:sz w:val="24"/>
          <w:szCs w:val="24"/>
          <w:rtl/>
        </w:rPr>
        <w:t xml:space="preserve"> </w:t>
      </w:r>
    </w:p>
    <w:p w14:paraId="04269AF4" w14:textId="77777777" w:rsidR="00FB31D7" w:rsidRPr="007A245D" w:rsidRDefault="00FB31D7" w:rsidP="00A96C1B">
      <w:pPr>
        <w:pStyle w:val="Hesber1st"/>
        <w:rPr>
          <w:sz w:val="24"/>
          <w:szCs w:val="24"/>
          <w:rtl/>
        </w:rPr>
      </w:pPr>
    </w:p>
    <w:p w14:paraId="581341F4" w14:textId="1965038D" w:rsidR="00A96C1B" w:rsidRPr="007A245D" w:rsidRDefault="00A96C1B" w:rsidP="00210354">
      <w:pPr>
        <w:pStyle w:val="Hesber1st"/>
        <w:rPr>
          <w:b/>
          <w:bCs/>
          <w:sz w:val="24"/>
          <w:szCs w:val="24"/>
          <w:rtl/>
        </w:rPr>
      </w:pPr>
      <w:r w:rsidRPr="007A245D">
        <w:rPr>
          <w:rFonts w:hint="cs"/>
          <w:b/>
          <w:bCs/>
          <w:sz w:val="24"/>
          <w:szCs w:val="24"/>
          <w:rtl/>
        </w:rPr>
        <w:t xml:space="preserve">לסעיף </w:t>
      </w:r>
      <w:r w:rsidR="005F1C7B" w:rsidRPr="007A245D">
        <w:rPr>
          <w:rFonts w:hint="cs"/>
          <w:b/>
          <w:bCs/>
          <w:sz w:val="24"/>
          <w:szCs w:val="24"/>
          <w:rtl/>
        </w:rPr>
        <w:t>2</w:t>
      </w:r>
      <w:r w:rsidR="00210354" w:rsidRPr="007A245D">
        <w:rPr>
          <w:rFonts w:hint="cs"/>
          <w:b/>
          <w:bCs/>
          <w:sz w:val="24"/>
          <w:szCs w:val="24"/>
          <w:rtl/>
        </w:rPr>
        <w:t>0</w:t>
      </w:r>
      <w:r w:rsidRPr="007A245D">
        <w:rPr>
          <w:rFonts w:hint="cs"/>
          <w:b/>
          <w:bCs/>
          <w:sz w:val="24"/>
          <w:szCs w:val="24"/>
          <w:rtl/>
        </w:rPr>
        <w:t xml:space="preserve"> המוצע</w:t>
      </w:r>
    </w:p>
    <w:p w14:paraId="75D61A22" w14:textId="77777777" w:rsidR="00984449" w:rsidRPr="007A245D" w:rsidRDefault="00D51C99" w:rsidP="00984449">
      <w:pPr>
        <w:pStyle w:val="Hesber1st"/>
        <w:rPr>
          <w:sz w:val="24"/>
          <w:szCs w:val="24"/>
          <w:rtl/>
        </w:rPr>
      </w:pPr>
      <w:r w:rsidRPr="007A245D">
        <w:rPr>
          <w:rFonts w:hint="cs"/>
          <w:sz w:val="24"/>
          <w:szCs w:val="24"/>
          <w:rtl/>
        </w:rPr>
        <w:t xml:space="preserve">סעיף 7 לפקודה עניינו </w:t>
      </w:r>
      <w:r w:rsidR="00984449" w:rsidRPr="007A245D">
        <w:rPr>
          <w:rFonts w:hint="cs"/>
          <w:sz w:val="24"/>
          <w:szCs w:val="24"/>
          <w:rtl/>
        </w:rPr>
        <w:t>"</w:t>
      </w:r>
      <w:r w:rsidRPr="007A245D">
        <w:rPr>
          <w:rFonts w:hint="cs"/>
          <w:sz w:val="24"/>
          <w:szCs w:val="24"/>
          <w:rtl/>
        </w:rPr>
        <w:t>העדר רישיון</w:t>
      </w:r>
      <w:r w:rsidR="00984449" w:rsidRPr="007A245D">
        <w:rPr>
          <w:rFonts w:hint="cs"/>
          <w:sz w:val="24"/>
          <w:szCs w:val="24"/>
          <w:rtl/>
        </w:rPr>
        <w:t>"</w:t>
      </w:r>
      <w:r w:rsidRPr="007A245D">
        <w:rPr>
          <w:rFonts w:hint="cs"/>
          <w:sz w:val="24"/>
          <w:szCs w:val="24"/>
          <w:rtl/>
        </w:rPr>
        <w:t>. סעיף 7(א) לפקודה קובע כי: "</w:t>
      </w:r>
      <w:r w:rsidRPr="007A245D">
        <w:rPr>
          <w:sz w:val="24"/>
          <w:szCs w:val="24"/>
          <w:rtl/>
        </w:rPr>
        <w:t>המייצר, מחזיק, מפעיל או מתקין מכשיר אלחוטי או הסוחר במכשיר כאמור, בלא רישיון, או המקים, מחזיק או מפעיל תחנת אלחוט, בלא רישיון, בניגוד להוראות סעיף 4א, דינו – מאסר שנה או קנס 140,000 שקלים חדשים, ובשני המקרים רשאי בית המשפט גם לצוות על חילוט כל מכשיר אלחוטי שנעשתה בו פעולה כאמור בלי רישיון</w:t>
      </w:r>
      <w:r w:rsidRPr="007A245D">
        <w:rPr>
          <w:rFonts w:hint="cs"/>
          <w:sz w:val="24"/>
          <w:szCs w:val="24"/>
          <w:rtl/>
        </w:rPr>
        <w:t>."</w:t>
      </w:r>
      <w:r w:rsidR="00984449" w:rsidRPr="007A245D">
        <w:rPr>
          <w:rFonts w:hint="cs"/>
          <w:sz w:val="24"/>
          <w:szCs w:val="24"/>
          <w:rtl/>
        </w:rPr>
        <w:t xml:space="preserve"> </w:t>
      </w:r>
    </w:p>
    <w:p w14:paraId="31B58B28" w14:textId="4ABE6287" w:rsidR="00A96C1B" w:rsidRPr="007A245D" w:rsidRDefault="00984449" w:rsidP="0036166A">
      <w:pPr>
        <w:pStyle w:val="Hesber1st"/>
        <w:rPr>
          <w:sz w:val="24"/>
          <w:szCs w:val="24"/>
          <w:rtl/>
        </w:rPr>
      </w:pPr>
      <w:r w:rsidRPr="007A245D">
        <w:rPr>
          <w:rFonts w:hint="cs"/>
          <w:sz w:val="24"/>
          <w:szCs w:val="24"/>
          <w:rtl/>
        </w:rPr>
        <w:t>מוצע למחוק את העבירות הקבועות בסעיף 7(ב) ו-(ג) שעניינן שידורי טלוויזיה מכלי שיט בניגוד להוראות סעיף 5א לפקודה, בהשלמה ל</w:t>
      </w:r>
      <w:r w:rsidR="0036166A">
        <w:rPr>
          <w:rFonts w:hint="cs"/>
          <w:sz w:val="24"/>
          <w:szCs w:val="24"/>
          <w:rtl/>
        </w:rPr>
        <w:t xml:space="preserve">ביטול </w:t>
      </w:r>
      <w:r w:rsidRPr="007A245D">
        <w:rPr>
          <w:rFonts w:hint="cs"/>
          <w:sz w:val="24"/>
          <w:szCs w:val="24"/>
          <w:rtl/>
        </w:rPr>
        <w:t>פרק ד' לפקודה כמפורט</w:t>
      </w:r>
      <w:r w:rsidR="0036166A">
        <w:rPr>
          <w:rFonts w:hint="cs"/>
          <w:sz w:val="24"/>
          <w:szCs w:val="24"/>
          <w:rtl/>
        </w:rPr>
        <w:t xml:space="preserve"> לעיל</w:t>
      </w:r>
      <w:r w:rsidRPr="007A245D">
        <w:rPr>
          <w:rFonts w:hint="cs"/>
          <w:sz w:val="24"/>
          <w:szCs w:val="24"/>
          <w:rtl/>
        </w:rPr>
        <w:t xml:space="preserve"> בדברי ההסבר לסעיף</w:t>
      </w:r>
      <w:r w:rsidR="005F1C7B" w:rsidRPr="007A245D">
        <w:rPr>
          <w:rFonts w:hint="cs"/>
          <w:sz w:val="24"/>
          <w:szCs w:val="24"/>
          <w:rtl/>
        </w:rPr>
        <w:t xml:space="preserve"> 1</w:t>
      </w:r>
      <w:r w:rsidR="00210354" w:rsidRPr="007A245D">
        <w:rPr>
          <w:rFonts w:hint="cs"/>
          <w:sz w:val="24"/>
          <w:szCs w:val="24"/>
          <w:rtl/>
        </w:rPr>
        <w:t>2</w:t>
      </w:r>
      <w:r w:rsidRPr="007A245D">
        <w:rPr>
          <w:rFonts w:hint="cs"/>
          <w:sz w:val="24"/>
          <w:szCs w:val="24"/>
          <w:rtl/>
        </w:rPr>
        <w:t>. הפעלה של משדר טלוויזיה ללא רישיון מתאים, הנעשית מתוך מימי החופין של מדינת ישראל, נותרת פעולה אסורה הכלולה בעבירה שקבועה בסעיף 7(א)</w:t>
      </w:r>
      <w:r w:rsidR="00A351E8">
        <w:rPr>
          <w:rFonts w:hint="cs"/>
          <w:sz w:val="24"/>
          <w:szCs w:val="24"/>
          <w:rtl/>
        </w:rPr>
        <w:t xml:space="preserve"> לפקודה</w:t>
      </w:r>
      <w:r w:rsidRPr="007A245D">
        <w:rPr>
          <w:rFonts w:hint="cs"/>
          <w:sz w:val="24"/>
          <w:szCs w:val="24"/>
          <w:rtl/>
        </w:rPr>
        <w:t>.</w:t>
      </w:r>
    </w:p>
    <w:p w14:paraId="1CA83A4D" w14:textId="77777777" w:rsidR="00C74233" w:rsidRPr="007A245D" w:rsidRDefault="00C74233" w:rsidP="00C74233">
      <w:pPr>
        <w:pStyle w:val="Hesber1st"/>
        <w:rPr>
          <w:sz w:val="24"/>
          <w:szCs w:val="24"/>
          <w:rtl/>
        </w:rPr>
      </w:pPr>
    </w:p>
    <w:p w14:paraId="7CD15B5C" w14:textId="7D025CFD" w:rsidR="00A96C1B" w:rsidRPr="007A245D" w:rsidRDefault="00A96C1B" w:rsidP="00210354">
      <w:pPr>
        <w:pStyle w:val="Hesber1st"/>
        <w:rPr>
          <w:b/>
          <w:bCs/>
          <w:sz w:val="24"/>
          <w:szCs w:val="24"/>
          <w:rtl/>
        </w:rPr>
      </w:pPr>
      <w:r w:rsidRPr="007A245D">
        <w:rPr>
          <w:rFonts w:hint="cs"/>
          <w:b/>
          <w:bCs/>
          <w:sz w:val="24"/>
          <w:szCs w:val="24"/>
          <w:rtl/>
        </w:rPr>
        <w:t>לסעיף</w:t>
      </w:r>
      <w:r w:rsidR="005F1C7B" w:rsidRPr="007A245D">
        <w:rPr>
          <w:rFonts w:hint="cs"/>
          <w:b/>
          <w:bCs/>
          <w:sz w:val="24"/>
          <w:szCs w:val="24"/>
          <w:rtl/>
        </w:rPr>
        <w:t xml:space="preserve"> 2</w:t>
      </w:r>
      <w:r w:rsidR="00210354" w:rsidRPr="007A245D">
        <w:rPr>
          <w:rFonts w:hint="cs"/>
          <w:b/>
          <w:bCs/>
          <w:sz w:val="24"/>
          <w:szCs w:val="24"/>
          <w:rtl/>
        </w:rPr>
        <w:t>1</w:t>
      </w:r>
      <w:r w:rsidR="005F1C7B" w:rsidRPr="007A245D">
        <w:rPr>
          <w:rFonts w:hint="cs"/>
          <w:b/>
          <w:bCs/>
          <w:sz w:val="24"/>
          <w:szCs w:val="24"/>
          <w:rtl/>
        </w:rPr>
        <w:t xml:space="preserve"> </w:t>
      </w:r>
      <w:r w:rsidRPr="007A245D">
        <w:rPr>
          <w:rFonts w:hint="cs"/>
          <w:b/>
          <w:bCs/>
          <w:sz w:val="24"/>
          <w:szCs w:val="24"/>
          <w:rtl/>
        </w:rPr>
        <w:t>המוצע</w:t>
      </w:r>
    </w:p>
    <w:p w14:paraId="05B3F2C7" w14:textId="77777777" w:rsidR="00A351E8" w:rsidRPr="00A351E8" w:rsidRDefault="00A351E8" w:rsidP="00A53869">
      <w:pPr>
        <w:pStyle w:val="Hesber1st"/>
        <w:rPr>
          <w:rFonts w:hint="cs"/>
          <w:sz w:val="24"/>
          <w:szCs w:val="24"/>
          <w:u w:val="single"/>
          <w:rtl/>
        </w:rPr>
      </w:pPr>
      <w:r w:rsidRPr="00A351E8">
        <w:rPr>
          <w:rFonts w:hint="cs"/>
          <w:sz w:val="24"/>
          <w:szCs w:val="24"/>
          <w:u w:val="single"/>
          <w:rtl/>
        </w:rPr>
        <w:t xml:space="preserve">ביטול סעיף 8 </w:t>
      </w:r>
    </w:p>
    <w:p w14:paraId="06AACBE4" w14:textId="122DE4EC" w:rsidR="00A53869" w:rsidRPr="007A245D" w:rsidRDefault="00E35696" w:rsidP="00A53869">
      <w:pPr>
        <w:pStyle w:val="Hesber1st"/>
        <w:rPr>
          <w:sz w:val="24"/>
          <w:szCs w:val="24"/>
          <w:rtl/>
        </w:rPr>
      </w:pPr>
      <w:r w:rsidRPr="007A245D">
        <w:rPr>
          <w:rFonts w:hint="cs"/>
          <w:sz w:val="24"/>
          <w:szCs w:val="24"/>
          <w:rtl/>
        </w:rPr>
        <w:t>סעיף 8 לפקודה עניינו "הפרת תקנות" והוא קובע כי: "</w:t>
      </w:r>
      <w:r w:rsidRPr="007A245D">
        <w:rPr>
          <w:sz w:val="24"/>
          <w:szCs w:val="24"/>
          <w:rtl/>
        </w:rPr>
        <w:t>הע</w:t>
      </w:r>
      <w:r w:rsidRPr="007A245D">
        <w:rPr>
          <w:rFonts w:hint="cs"/>
          <w:sz w:val="24"/>
          <w:szCs w:val="24"/>
          <w:rtl/>
        </w:rPr>
        <w:t xml:space="preserve">ובר על הוראות תקנות שהותקנו לפי סעיפים 6 או 13, דינו </w:t>
      </w:r>
      <w:r w:rsidRPr="007A245D">
        <w:rPr>
          <w:sz w:val="24"/>
          <w:szCs w:val="24"/>
          <w:rtl/>
        </w:rPr>
        <w:t xml:space="preserve">– </w:t>
      </w:r>
      <w:r w:rsidRPr="007A245D">
        <w:rPr>
          <w:rFonts w:hint="cs"/>
          <w:sz w:val="24"/>
          <w:szCs w:val="24"/>
          <w:rtl/>
        </w:rPr>
        <w:t>מאסר ששה חדשים או קנס, ו</w:t>
      </w:r>
      <w:r w:rsidRPr="007A245D">
        <w:rPr>
          <w:sz w:val="24"/>
          <w:szCs w:val="24"/>
          <w:rtl/>
        </w:rPr>
        <w:t>ב</w:t>
      </w:r>
      <w:r w:rsidRPr="007A245D">
        <w:rPr>
          <w:rFonts w:hint="cs"/>
          <w:sz w:val="24"/>
          <w:szCs w:val="24"/>
          <w:rtl/>
        </w:rPr>
        <w:t xml:space="preserve">עבירה נמשכת דינו </w:t>
      </w:r>
      <w:r w:rsidRPr="007A245D">
        <w:rPr>
          <w:sz w:val="24"/>
          <w:szCs w:val="24"/>
          <w:rtl/>
        </w:rPr>
        <w:t xml:space="preserve">– </w:t>
      </w:r>
      <w:r w:rsidRPr="007A245D">
        <w:rPr>
          <w:rFonts w:hint="cs"/>
          <w:sz w:val="24"/>
          <w:szCs w:val="24"/>
          <w:rtl/>
        </w:rPr>
        <w:t>קנס נו</w:t>
      </w:r>
      <w:r w:rsidRPr="007A245D">
        <w:rPr>
          <w:sz w:val="24"/>
          <w:szCs w:val="24"/>
          <w:rtl/>
        </w:rPr>
        <w:t>סף</w:t>
      </w:r>
      <w:r w:rsidRPr="007A245D">
        <w:rPr>
          <w:rFonts w:hint="cs"/>
          <w:sz w:val="24"/>
          <w:szCs w:val="24"/>
          <w:rtl/>
        </w:rPr>
        <w:t xml:space="preserve"> לכל יום שבו נמשכת העבירה; ורשאי בית המשפט גם לצוות על חילוט כל מכשיר אלחוטי שהעבירה נעברה בו לגביו."</w:t>
      </w:r>
      <w:r w:rsidR="00A53869" w:rsidRPr="007A245D">
        <w:rPr>
          <w:rFonts w:hint="cs"/>
          <w:sz w:val="24"/>
          <w:szCs w:val="24"/>
          <w:rtl/>
        </w:rPr>
        <w:t xml:space="preserve"> </w:t>
      </w:r>
    </w:p>
    <w:p w14:paraId="615C99DB" w14:textId="71454CB0" w:rsidR="00A53869" w:rsidRPr="007A245D" w:rsidRDefault="00A53869" w:rsidP="00F70325">
      <w:pPr>
        <w:pStyle w:val="Hesber1st"/>
        <w:rPr>
          <w:sz w:val="24"/>
          <w:szCs w:val="24"/>
          <w:rtl/>
        </w:rPr>
      </w:pPr>
      <w:r w:rsidRPr="007A245D">
        <w:rPr>
          <w:rFonts w:hint="cs"/>
          <w:sz w:val="24"/>
          <w:szCs w:val="24"/>
          <w:rtl/>
        </w:rPr>
        <w:t xml:space="preserve">כמפורט לעיל, </w:t>
      </w:r>
      <w:r w:rsidR="007D489B" w:rsidRPr="007A245D">
        <w:rPr>
          <w:rFonts w:hint="cs"/>
          <w:sz w:val="24"/>
          <w:szCs w:val="24"/>
          <w:rtl/>
        </w:rPr>
        <w:t xml:space="preserve">ככלל </w:t>
      </w:r>
      <w:r w:rsidRPr="007A245D">
        <w:rPr>
          <w:rFonts w:hint="cs"/>
          <w:sz w:val="24"/>
          <w:szCs w:val="24"/>
          <w:rtl/>
        </w:rPr>
        <w:t>הפרה של הוראות האסדרה</w:t>
      </w:r>
      <w:r w:rsidR="0042462E" w:rsidRPr="007A245D">
        <w:rPr>
          <w:rFonts w:hint="cs"/>
          <w:sz w:val="24"/>
          <w:szCs w:val="24"/>
          <w:rtl/>
        </w:rPr>
        <w:t xml:space="preserve"> המינהלית</w:t>
      </w:r>
      <w:r w:rsidRPr="007A245D">
        <w:rPr>
          <w:rFonts w:hint="cs"/>
          <w:sz w:val="24"/>
          <w:szCs w:val="24"/>
          <w:rtl/>
        </w:rPr>
        <w:t xml:space="preserve"> ובכלל כך </w:t>
      </w:r>
      <w:r w:rsidR="007D489B" w:rsidRPr="007A245D">
        <w:rPr>
          <w:rFonts w:hint="cs"/>
          <w:sz w:val="24"/>
          <w:szCs w:val="24"/>
          <w:rtl/>
        </w:rPr>
        <w:t>הוראות ב</w:t>
      </w:r>
      <w:r w:rsidRPr="007A245D">
        <w:rPr>
          <w:rFonts w:hint="cs"/>
          <w:sz w:val="24"/>
          <w:szCs w:val="24"/>
          <w:rtl/>
        </w:rPr>
        <w:t xml:space="preserve">חקיקת משנה מכוח הפקודה היא עילה להטלת עיצום כספי לפי פרק ז' לפקודה. </w:t>
      </w:r>
      <w:r w:rsidRPr="007A245D">
        <w:rPr>
          <w:sz w:val="24"/>
          <w:szCs w:val="24"/>
          <w:rtl/>
        </w:rPr>
        <w:t>תקנות הטלגרף האלחוטי (ר</w:t>
      </w:r>
      <w:r w:rsidRPr="007A245D">
        <w:rPr>
          <w:rFonts w:hint="cs"/>
          <w:sz w:val="24"/>
          <w:szCs w:val="24"/>
          <w:rtl/>
        </w:rPr>
        <w:t>י</w:t>
      </w:r>
      <w:r w:rsidRPr="007A245D">
        <w:rPr>
          <w:sz w:val="24"/>
          <w:szCs w:val="24"/>
          <w:rtl/>
        </w:rPr>
        <w:t xml:space="preserve">שיונות, תעודות ואגרות), </w:t>
      </w:r>
      <w:r w:rsidR="0042462E" w:rsidRPr="007A245D">
        <w:rPr>
          <w:rFonts w:hint="cs"/>
          <w:sz w:val="24"/>
          <w:szCs w:val="24"/>
          <w:rtl/>
        </w:rPr>
        <w:t>ה</w:t>
      </w:r>
      <w:r w:rsidRPr="007A245D">
        <w:rPr>
          <w:sz w:val="24"/>
          <w:szCs w:val="24"/>
          <w:rtl/>
        </w:rPr>
        <w:t>תשמ</w:t>
      </w:r>
      <w:r w:rsidRPr="007A245D">
        <w:rPr>
          <w:rFonts w:hint="cs"/>
          <w:sz w:val="24"/>
          <w:szCs w:val="24"/>
          <w:rtl/>
        </w:rPr>
        <w:t>"</w:t>
      </w:r>
      <w:r w:rsidRPr="007A245D">
        <w:rPr>
          <w:sz w:val="24"/>
          <w:szCs w:val="24"/>
          <w:rtl/>
        </w:rPr>
        <w:t>ז-1987</w:t>
      </w:r>
      <w:r w:rsidRPr="007A245D">
        <w:rPr>
          <w:rFonts w:hint="cs"/>
          <w:sz w:val="24"/>
          <w:szCs w:val="24"/>
          <w:rtl/>
        </w:rPr>
        <w:t xml:space="preserve"> קובעות</w:t>
      </w:r>
      <w:r w:rsidR="0042462E" w:rsidRPr="007A245D">
        <w:rPr>
          <w:rFonts w:hint="cs"/>
          <w:sz w:val="24"/>
          <w:szCs w:val="24"/>
          <w:rtl/>
        </w:rPr>
        <w:t xml:space="preserve"> בין היתר </w:t>
      </w:r>
      <w:r w:rsidRPr="007A245D">
        <w:rPr>
          <w:rFonts w:hint="cs"/>
          <w:sz w:val="24"/>
          <w:szCs w:val="24"/>
          <w:rtl/>
        </w:rPr>
        <w:t xml:space="preserve">את גובה האגרה בעד מתן רישיון ובעד הקצאת תדר, וכן הן קובעות חובות שונות שחלות על בעלי רישיון מסוגי מסוימים כגון חובות דיווח, רישום מלאי, איסור מכירה או העברה של מכשיר אלחוטי לאדם אחר שאין לו רישיון מתאים. חובות רגולטוריות אלה, </w:t>
      </w:r>
      <w:r w:rsidR="00302229" w:rsidRPr="007A245D">
        <w:rPr>
          <w:rFonts w:hint="cs"/>
          <w:sz w:val="24"/>
          <w:szCs w:val="24"/>
          <w:rtl/>
        </w:rPr>
        <w:t xml:space="preserve">כמו גם </w:t>
      </w:r>
      <w:r w:rsidRPr="007A245D">
        <w:rPr>
          <w:rFonts w:hint="cs"/>
          <w:sz w:val="24"/>
          <w:szCs w:val="24"/>
          <w:rtl/>
        </w:rPr>
        <w:t>חובות שקבועות בחקיקת משנה אחרת מכוח פרק ג' לפקודה, נכון</w:t>
      </w:r>
      <w:r w:rsidR="00227A59" w:rsidRPr="007A245D">
        <w:rPr>
          <w:rFonts w:hint="cs"/>
          <w:sz w:val="24"/>
          <w:szCs w:val="24"/>
          <w:rtl/>
        </w:rPr>
        <w:t xml:space="preserve"> ויעיל</w:t>
      </w:r>
      <w:r w:rsidRPr="007A245D">
        <w:rPr>
          <w:rFonts w:hint="cs"/>
          <w:sz w:val="24"/>
          <w:szCs w:val="24"/>
          <w:rtl/>
        </w:rPr>
        <w:t xml:space="preserve"> לאכוף באמצעות כלי אכיפה מינהליים. </w:t>
      </w:r>
      <w:r w:rsidR="00F70325" w:rsidRPr="007A245D">
        <w:rPr>
          <w:rFonts w:hint="cs"/>
          <w:sz w:val="24"/>
          <w:szCs w:val="24"/>
          <w:rtl/>
        </w:rPr>
        <w:t xml:space="preserve">זאת ועוד, סעיף 8 בנוסחו כיום מפליל למעשה באופן גורף את כל מי שמפר הוראה אשר קבועה בתקנות לפי סעיף 13 או הוראה אשר תיקבע בהן בעתיד, בלי שתיעשה בחינה מהותית של יסודות ההתנהגות. </w:t>
      </w:r>
      <w:r w:rsidRPr="007A245D">
        <w:rPr>
          <w:rFonts w:hint="cs"/>
          <w:sz w:val="24"/>
          <w:szCs w:val="24"/>
          <w:rtl/>
        </w:rPr>
        <w:t>תקנות מכוח סעיף 6 לפקודה, שעניינו סמכויות בשעת חירום</w:t>
      </w:r>
      <w:r w:rsidR="00CB6826" w:rsidRPr="007A245D">
        <w:rPr>
          <w:rFonts w:hint="cs"/>
          <w:sz w:val="24"/>
          <w:szCs w:val="24"/>
          <w:rtl/>
        </w:rPr>
        <w:t>, לא נקבעו</w:t>
      </w:r>
      <w:r w:rsidRPr="007A245D">
        <w:rPr>
          <w:rFonts w:hint="cs"/>
          <w:sz w:val="24"/>
          <w:szCs w:val="24"/>
          <w:rtl/>
        </w:rPr>
        <w:t>. נוכח האמור מוצע למחוק את העבירה הקבועה בסעיף 8 ולהסתפק בכלי האכיפה המינהליים</w:t>
      </w:r>
      <w:r w:rsidR="0042462E" w:rsidRPr="007A245D">
        <w:rPr>
          <w:rFonts w:hint="cs"/>
          <w:sz w:val="24"/>
          <w:szCs w:val="24"/>
          <w:rtl/>
        </w:rPr>
        <w:t xml:space="preserve"> לפי פרק ז' לפקודה</w:t>
      </w:r>
      <w:r w:rsidRPr="007A245D">
        <w:rPr>
          <w:rFonts w:hint="cs"/>
          <w:sz w:val="24"/>
          <w:szCs w:val="24"/>
          <w:rtl/>
        </w:rPr>
        <w:t>.</w:t>
      </w:r>
    </w:p>
    <w:p w14:paraId="4244287B" w14:textId="10F0F6BE" w:rsidR="00AB6D1A" w:rsidRDefault="00AB6D1A" w:rsidP="00AB6D1A">
      <w:pPr>
        <w:pStyle w:val="Hesber1st"/>
        <w:rPr>
          <w:sz w:val="24"/>
          <w:szCs w:val="24"/>
          <w:rtl/>
        </w:rPr>
      </w:pPr>
    </w:p>
    <w:p w14:paraId="073692E5" w14:textId="0B317535" w:rsidR="00A351E8" w:rsidRPr="00A351E8" w:rsidRDefault="00A351E8" w:rsidP="00AB6D1A">
      <w:pPr>
        <w:pStyle w:val="Hesber1st"/>
        <w:rPr>
          <w:sz w:val="24"/>
          <w:szCs w:val="24"/>
          <w:u w:val="single"/>
          <w:rtl/>
        </w:rPr>
      </w:pPr>
      <w:r w:rsidRPr="00A351E8">
        <w:rPr>
          <w:rFonts w:hint="cs"/>
          <w:sz w:val="24"/>
          <w:szCs w:val="24"/>
          <w:u w:val="single"/>
          <w:rtl/>
        </w:rPr>
        <w:t>ביטול סעיף 9</w:t>
      </w:r>
    </w:p>
    <w:p w14:paraId="33FE882D" w14:textId="22F23E13" w:rsidR="00AB6D1A" w:rsidRPr="007A245D" w:rsidRDefault="009D03F9" w:rsidP="00AB6D1A">
      <w:pPr>
        <w:pStyle w:val="Hesber1st"/>
        <w:rPr>
          <w:sz w:val="24"/>
          <w:szCs w:val="24"/>
          <w:rtl/>
        </w:rPr>
      </w:pPr>
      <w:r w:rsidRPr="007A245D">
        <w:rPr>
          <w:rFonts w:hint="cs"/>
          <w:sz w:val="24"/>
          <w:szCs w:val="24"/>
          <w:rtl/>
        </w:rPr>
        <w:t>סעיף 9 לפקודה עניינו "פרסום אסור" והוא קובע כי: "</w:t>
      </w:r>
      <w:r w:rsidRPr="007A245D">
        <w:rPr>
          <w:sz w:val="24"/>
          <w:szCs w:val="24"/>
          <w:rtl/>
        </w:rPr>
        <w:t>המשדר בטלגרף אלחוטי ידיעה או תקשורת שפרסומן בדפוס או באסיפה פומבית הוא עבירה לפי חיקוק יהא חב בענשים שנקבעו בו לאותה עבירה</w:t>
      </w:r>
      <w:r w:rsidRPr="007A245D">
        <w:rPr>
          <w:rFonts w:hint="cs"/>
          <w:sz w:val="24"/>
          <w:szCs w:val="24"/>
          <w:rtl/>
        </w:rPr>
        <w:t xml:space="preserve">". </w:t>
      </w:r>
      <w:r w:rsidR="00AB6D1A" w:rsidRPr="007A245D">
        <w:rPr>
          <w:rFonts w:hint="cs"/>
          <w:sz w:val="24"/>
          <w:szCs w:val="24"/>
          <w:rtl/>
        </w:rPr>
        <w:t>סעיף 34כד לחוק העונשין התשל"ז - 1977, תוקן בשנת 1998 באופן שהרחיב את ההגדרה של המונח "פרסם", תוך התייחסות, בין השאר, לפרסום באמצעות רדיו, טלוויזיה ומחשב:</w:t>
      </w:r>
    </w:p>
    <w:p w14:paraId="46BB032F" w14:textId="7D28C84B" w:rsidR="00AB6D1A" w:rsidRPr="007A245D" w:rsidRDefault="00AB6D1A" w:rsidP="00AB6D1A">
      <w:pPr>
        <w:widowControl/>
        <w:spacing w:line="240" w:lineRule="auto"/>
        <w:ind w:left="0" w:right="1134" w:firstLine="720"/>
        <w:contextualSpacing w:val="0"/>
        <w:jc w:val="left"/>
        <w:rPr>
          <w:rFonts w:ascii="FrankRuehl" w:eastAsia="Times New Roman" w:hAnsi="FrankRuehl" w:cs="FrankRuehl"/>
          <w:color w:val="000000"/>
          <w:sz w:val="26"/>
          <w:szCs w:val="26"/>
        </w:rPr>
      </w:pPr>
      <w:r w:rsidRPr="007A245D">
        <w:rPr>
          <w:rFonts w:ascii="FrankRuehl" w:eastAsia="Times New Roman" w:hAnsi="FrankRuehl" w:cs="FrankRuehl" w:hint="cs"/>
          <w:color w:val="000000"/>
          <w:sz w:val="26"/>
          <w:szCs w:val="26"/>
          <w:rtl/>
        </w:rPr>
        <w:t>""</w:t>
      </w:r>
      <w:r w:rsidRPr="007A245D">
        <w:rPr>
          <w:rFonts w:ascii="FrankRuehl" w:eastAsia="Times New Roman" w:hAnsi="FrankRuehl" w:cs="FrankRuehl"/>
          <w:color w:val="000000"/>
          <w:sz w:val="26"/>
          <w:szCs w:val="26"/>
          <w:rtl/>
        </w:rPr>
        <w:t>פרסם" –</w:t>
      </w:r>
    </w:p>
    <w:p w14:paraId="0F75FDF1" w14:textId="77777777" w:rsidR="00AB6D1A" w:rsidRPr="007A245D" w:rsidRDefault="00AB6D1A" w:rsidP="00AB6D1A">
      <w:pPr>
        <w:widowControl/>
        <w:spacing w:before="72" w:line="240" w:lineRule="auto"/>
        <w:ind w:left="1021" w:right="1134"/>
        <w:contextualSpacing w:val="0"/>
        <w:rPr>
          <w:rFonts w:ascii="Times New Roman" w:eastAsia="Times New Roman" w:hAnsi="Times New Roman" w:cs="Times New Roman"/>
          <w:color w:val="000000"/>
          <w:sz w:val="20"/>
          <w:szCs w:val="20"/>
          <w:rtl/>
        </w:rPr>
      </w:pPr>
      <w:r w:rsidRPr="007A245D">
        <w:rPr>
          <w:rFonts w:ascii="FrankRuehl" w:eastAsia="Times New Roman" w:hAnsi="FrankRuehl" w:cs="FrankRuehl"/>
          <w:color w:val="000000"/>
          <w:sz w:val="26"/>
          <w:szCs w:val="26"/>
          <w:rtl/>
        </w:rPr>
        <w:t>(1)</w:t>
      </w:r>
      <w:bookmarkStart w:id="1" w:name="_GoBack"/>
      <w:r w:rsidRPr="007A245D">
        <w:rPr>
          <w:rFonts w:ascii="FrankRuehl" w:eastAsia="Times New Roman" w:hAnsi="FrankRuehl" w:cs="FrankRuehl"/>
          <w:color w:val="000000"/>
          <w:sz w:val="26"/>
          <w:szCs w:val="26"/>
          <w:rtl/>
        </w:rPr>
        <w:t>  </w:t>
      </w:r>
      <w:bookmarkEnd w:id="1"/>
      <w:r w:rsidRPr="007A245D">
        <w:rPr>
          <w:rFonts w:ascii="FrankRuehl" w:eastAsia="Times New Roman" w:hAnsi="FrankRuehl" w:cs="FrankRuehl"/>
          <w:color w:val="000000"/>
          <w:sz w:val="26"/>
          <w:szCs w:val="26"/>
          <w:rtl/>
        </w:rPr>
        <w:t xml:space="preserve"> בדברים שבעל פה - להשמיע מלים בפה או באמצעים אחרים, בהתקהלות ציבורית או במקום ציבורי או באופן שאנשים הנמצאים במקום ציבורי יכולים לשמוע אותם, או להשמיען בשידורי רדיו או טלויזיה הניתנים לציבור, או להפיצן באמצעות מחשב בדרך הזמינה לציבור, או להציען לציבור באמצעות מחשב;</w:t>
      </w:r>
    </w:p>
    <w:p w14:paraId="3C9BAE30" w14:textId="77777777" w:rsidR="00AB6D1A" w:rsidRPr="007A245D" w:rsidRDefault="00AB6D1A" w:rsidP="00AB6D1A">
      <w:pPr>
        <w:widowControl/>
        <w:spacing w:before="72" w:line="240" w:lineRule="auto"/>
        <w:ind w:left="1021" w:right="1134"/>
        <w:contextualSpacing w:val="0"/>
        <w:rPr>
          <w:rFonts w:ascii="Times New Roman" w:eastAsia="Times New Roman" w:hAnsi="Times New Roman" w:cs="Times New Roman"/>
          <w:color w:val="000000"/>
          <w:sz w:val="20"/>
          <w:szCs w:val="20"/>
          <w:rtl/>
        </w:rPr>
      </w:pPr>
      <w:r w:rsidRPr="007A245D">
        <w:rPr>
          <w:rFonts w:ascii="FrankRuehl" w:eastAsia="Times New Roman" w:hAnsi="FrankRuehl" w:cs="FrankRuehl"/>
          <w:color w:val="000000"/>
          <w:sz w:val="26"/>
          <w:szCs w:val="26"/>
          <w:rtl/>
        </w:rPr>
        <w:t xml:space="preserve"> (2)   בפרסום שאינו דברים שבעל פה - להפיצו בקרב אנשים או להציגו באופן שאנשים במקום ציבורי יכולים לראותו, או למכרו או להציעו למכירה בכל מקום שהוא, או להפיצו</w:t>
      </w:r>
      <w:r w:rsidRPr="007A245D">
        <w:rPr>
          <w:rFonts w:ascii="FrankRuehl" w:eastAsia="Times New Roman" w:hAnsi="FrankRuehl" w:cs="FrankRuehl"/>
          <w:color w:val="000000"/>
          <w:sz w:val="26"/>
          <w:szCs w:val="26"/>
          <w:rtl/>
        </w:rPr>
        <w:t> </w:t>
      </w:r>
      <w:r w:rsidRPr="007A245D">
        <w:rPr>
          <w:rFonts w:ascii="FrankRuehl" w:eastAsia="Times New Roman" w:hAnsi="FrankRuehl" w:cs="FrankRuehl"/>
          <w:color w:val="000000"/>
          <w:sz w:val="26"/>
          <w:szCs w:val="26"/>
          <w:rtl/>
        </w:rPr>
        <w:t> בשידורי טלויזיה הניתנים לציבור, או להפיצו לציבור באמצעות מחשב בדרך הזמינה לציבור, או להציעו לציבור באמצעות מחשב;</w:t>
      </w:r>
    </w:p>
    <w:p w14:paraId="3B7644A6" w14:textId="55CA3196" w:rsidR="00AB6D1A" w:rsidRPr="007A245D" w:rsidRDefault="00AB6D1A" w:rsidP="00AB6D1A">
      <w:pPr>
        <w:widowControl/>
        <w:spacing w:before="72" w:line="240" w:lineRule="auto"/>
        <w:ind w:left="0" w:right="1134" w:firstLine="720"/>
        <w:contextualSpacing w:val="0"/>
        <w:rPr>
          <w:rFonts w:ascii="Times New Roman" w:eastAsia="Times New Roman" w:hAnsi="Times New Roman" w:cs="Times New Roman"/>
          <w:color w:val="000000"/>
          <w:sz w:val="20"/>
          <w:szCs w:val="20"/>
          <w:rtl/>
        </w:rPr>
      </w:pPr>
      <w:r w:rsidRPr="007A245D">
        <w:rPr>
          <w:rFonts w:ascii="FrankRuehl" w:eastAsia="Times New Roman" w:hAnsi="FrankRuehl" w:cs="FrankRuehl"/>
          <w:color w:val="000000"/>
          <w:sz w:val="26"/>
          <w:szCs w:val="26"/>
          <w:rtl/>
        </w:rPr>
        <w:t>"ציבור" - לרבות כל חלק ממנו העלול להיפגע מהתנהגות שעליה מדובר בהקשרו של מונח זה;</w:t>
      </w:r>
      <w:r w:rsidRPr="007A245D">
        <w:rPr>
          <w:rFonts w:ascii="Times New Roman" w:eastAsia="Times New Roman" w:hAnsi="Times New Roman" w:cs="Times New Roman" w:hint="cs"/>
          <w:color w:val="000000"/>
          <w:sz w:val="20"/>
          <w:szCs w:val="20"/>
          <w:rtl/>
        </w:rPr>
        <w:t>"</w:t>
      </w:r>
    </w:p>
    <w:p w14:paraId="43346CA5" w14:textId="77777777" w:rsidR="00AB6D1A" w:rsidRPr="007A245D" w:rsidRDefault="00AB6D1A" w:rsidP="00AB6D1A">
      <w:pPr>
        <w:pStyle w:val="Hesber1st"/>
        <w:rPr>
          <w:sz w:val="24"/>
          <w:szCs w:val="24"/>
          <w:rtl/>
        </w:rPr>
      </w:pPr>
    </w:p>
    <w:p w14:paraId="4D38D5B3" w14:textId="5D6D793C" w:rsidR="00AB6D1A" w:rsidRPr="007A245D" w:rsidRDefault="00AB6D1A" w:rsidP="00AB6D1A">
      <w:pPr>
        <w:pStyle w:val="Hesber1st"/>
        <w:rPr>
          <w:sz w:val="24"/>
          <w:szCs w:val="24"/>
          <w:rtl/>
        </w:rPr>
      </w:pPr>
      <w:r w:rsidRPr="007A245D">
        <w:rPr>
          <w:rFonts w:hint="cs"/>
          <w:sz w:val="24"/>
          <w:szCs w:val="24"/>
          <w:rtl/>
        </w:rPr>
        <w:t xml:space="preserve">הגדרה זו היא אפוא רחבה דיה כיום כדי לכלול את ההתנהגות שסעיף 9 נועד לחול עליה, מייתרת את האמור בסעיף 9 ולפיכך מוצע לבטלו. יודגש כי ביטול סעיף 9 אינו מבטל מהותית את האיסור על ביצוע עבירות באמצעים אלחוטיים, אלא ביטולו נובע מכך שאיסור זה חל ממילא לפי הדין הכללי שקבוע בחוק העונשין, כאמור לעיל. </w:t>
      </w:r>
    </w:p>
    <w:p w14:paraId="3A399E25" w14:textId="73E9F3F1" w:rsidR="009D03F9" w:rsidRPr="007A245D" w:rsidRDefault="008F097A" w:rsidP="00AB6D1A">
      <w:pPr>
        <w:pStyle w:val="Hesber1st"/>
        <w:rPr>
          <w:sz w:val="24"/>
          <w:szCs w:val="24"/>
          <w:rtl/>
        </w:rPr>
      </w:pPr>
      <w:r w:rsidRPr="007A245D">
        <w:rPr>
          <w:rFonts w:hint="cs"/>
          <w:sz w:val="24"/>
          <w:szCs w:val="24"/>
          <w:rtl/>
        </w:rPr>
        <w:t>.</w:t>
      </w:r>
    </w:p>
    <w:p w14:paraId="4F74D4CC" w14:textId="77777777" w:rsidR="00A96C1B" w:rsidRPr="007A245D" w:rsidRDefault="00A96C1B" w:rsidP="00C74233">
      <w:pPr>
        <w:pStyle w:val="Hesber1st"/>
        <w:rPr>
          <w:sz w:val="24"/>
          <w:szCs w:val="24"/>
          <w:rtl/>
        </w:rPr>
      </w:pPr>
    </w:p>
    <w:p w14:paraId="50146A67" w14:textId="660AD8B7" w:rsidR="00A96C1B" w:rsidRPr="007A245D" w:rsidRDefault="00A96C1B" w:rsidP="00210354">
      <w:pPr>
        <w:pStyle w:val="Hesber1st"/>
        <w:rPr>
          <w:b/>
          <w:bCs/>
          <w:sz w:val="24"/>
          <w:szCs w:val="24"/>
          <w:rtl/>
        </w:rPr>
      </w:pPr>
      <w:r w:rsidRPr="007A245D">
        <w:rPr>
          <w:rFonts w:hint="cs"/>
          <w:b/>
          <w:bCs/>
          <w:sz w:val="24"/>
          <w:szCs w:val="24"/>
          <w:rtl/>
        </w:rPr>
        <w:t>לסעיף</w:t>
      </w:r>
      <w:r w:rsidR="005F1C7B" w:rsidRPr="007A245D">
        <w:rPr>
          <w:rFonts w:hint="cs"/>
          <w:b/>
          <w:bCs/>
          <w:sz w:val="24"/>
          <w:szCs w:val="24"/>
          <w:rtl/>
        </w:rPr>
        <w:t xml:space="preserve"> 2</w:t>
      </w:r>
      <w:r w:rsidR="00210354" w:rsidRPr="007A245D">
        <w:rPr>
          <w:rFonts w:hint="cs"/>
          <w:b/>
          <w:bCs/>
          <w:sz w:val="24"/>
          <w:szCs w:val="24"/>
          <w:rtl/>
        </w:rPr>
        <w:t>2</w:t>
      </w:r>
      <w:r w:rsidR="005F1C7B" w:rsidRPr="007A245D">
        <w:rPr>
          <w:rFonts w:hint="cs"/>
          <w:b/>
          <w:bCs/>
          <w:sz w:val="24"/>
          <w:szCs w:val="24"/>
          <w:rtl/>
        </w:rPr>
        <w:t xml:space="preserve"> </w:t>
      </w:r>
      <w:r w:rsidRPr="007A245D">
        <w:rPr>
          <w:rFonts w:hint="cs"/>
          <w:b/>
          <w:bCs/>
          <w:sz w:val="24"/>
          <w:szCs w:val="24"/>
          <w:rtl/>
        </w:rPr>
        <w:t>המוצע</w:t>
      </w:r>
    </w:p>
    <w:p w14:paraId="3A42D885" w14:textId="77777777" w:rsidR="00A96C1B" w:rsidRPr="007A245D" w:rsidRDefault="009D03F9" w:rsidP="00C74233">
      <w:pPr>
        <w:pStyle w:val="Hesber1st"/>
        <w:rPr>
          <w:sz w:val="24"/>
          <w:szCs w:val="24"/>
          <w:rtl/>
        </w:rPr>
      </w:pPr>
      <w:r w:rsidRPr="007A245D">
        <w:rPr>
          <w:rFonts w:hint="cs"/>
          <w:sz w:val="24"/>
          <w:szCs w:val="24"/>
          <w:rtl/>
        </w:rPr>
        <w:t xml:space="preserve">סעיף 10 </w:t>
      </w:r>
      <w:r w:rsidR="00397688" w:rsidRPr="007A245D">
        <w:rPr>
          <w:rFonts w:hint="cs"/>
          <w:sz w:val="24"/>
          <w:szCs w:val="24"/>
          <w:rtl/>
        </w:rPr>
        <w:t>לפקודה שעניינו "עבירות שונות" קובע כך:</w:t>
      </w:r>
    </w:p>
    <w:p w14:paraId="31793DC2" w14:textId="77777777" w:rsidR="00397688" w:rsidRPr="007A245D" w:rsidRDefault="00397688" w:rsidP="00397688">
      <w:pPr>
        <w:pStyle w:val="Hesber1st"/>
        <w:ind w:left="680"/>
        <w:rPr>
          <w:sz w:val="24"/>
          <w:szCs w:val="24"/>
          <w:rtl/>
        </w:rPr>
      </w:pPr>
      <w:r w:rsidRPr="007A245D">
        <w:rPr>
          <w:rFonts w:hint="cs"/>
          <w:sz w:val="24"/>
          <w:szCs w:val="24"/>
          <w:rtl/>
        </w:rPr>
        <w:t>"</w:t>
      </w:r>
      <w:r w:rsidRPr="007A245D">
        <w:rPr>
          <w:sz w:val="24"/>
          <w:szCs w:val="24"/>
          <w:rtl/>
        </w:rPr>
        <w:t>(א)</w:t>
      </w:r>
      <w:r w:rsidRPr="007A245D">
        <w:rPr>
          <w:sz w:val="24"/>
          <w:szCs w:val="24"/>
          <w:rtl/>
        </w:rPr>
        <w:tab/>
        <w:t xml:space="preserve">העושה אחד המעשים המנויים להלן, דינו מאסר ששה חדשים או קנס ורשאי בית המשפט גם </w:t>
      </w:r>
      <w:r w:rsidRPr="007A245D">
        <w:rPr>
          <w:sz w:val="24"/>
          <w:szCs w:val="24"/>
          <w:rtl/>
        </w:rPr>
        <w:lastRenderedPageBreak/>
        <w:t>לצוות על חילוטו של כל רשיון שניתן לו לפי פקודה זו ושל כל מכשיר שבו נעברה העבירה:</w:t>
      </w:r>
    </w:p>
    <w:p w14:paraId="13431458" w14:textId="77777777" w:rsidR="00397688" w:rsidRPr="007A245D" w:rsidRDefault="00397688" w:rsidP="00397688">
      <w:pPr>
        <w:pStyle w:val="Hesber1st"/>
        <w:ind w:left="1360"/>
        <w:rPr>
          <w:sz w:val="24"/>
          <w:szCs w:val="24"/>
          <w:rtl/>
        </w:rPr>
      </w:pPr>
      <w:r w:rsidRPr="007A245D">
        <w:rPr>
          <w:sz w:val="24"/>
          <w:szCs w:val="24"/>
          <w:rtl/>
        </w:rPr>
        <w:t>(1)</w:t>
      </w:r>
      <w:r w:rsidRPr="007A245D">
        <w:rPr>
          <w:sz w:val="24"/>
          <w:szCs w:val="24"/>
          <w:rtl/>
        </w:rPr>
        <w:tab/>
        <w:t>משדר או מנסה לשדר בטלגרף אלחוטי ידיעה או תקשורת מגונות, נתעבות או פוגעות, או החותרות תחת הסדר הציבורי או שיש בהן כדי להפריע לשלום הציבור;</w:t>
      </w:r>
    </w:p>
    <w:p w14:paraId="0F7037C8" w14:textId="77777777" w:rsidR="00397688" w:rsidRPr="007A245D" w:rsidRDefault="00397688" w:rsidP="00397688">
      <w:pPr>
        <w:pStyle w:val="Hesber1st"/>
        <w:ind w:left="1360"/>
        <w:rPr>
          <w:sz w:val="24"/>
          <w:szCs w:val="24"/>
          <w:rtl/>
        </w:rPr>
      </w:pPr>
      <w:r w:rsidRPr="007A245D">
        <w:rPr>
          <w:sz w:val="24"/>
          <w:szCs w:val="24"/>
          <w:rtl/>
        </w:rPr>
        <w:t>(2)</w:t>
      </w:r>
      <w:r w:rsidRPr="007A245D">
        <w:rPr>
          <w:sz w:val="24"/>
          <w:szCs w:val="24"/>
          <w:rtl/>
        </w:rPr>
        <w:tab/>
        <w:t>משדר או מנסה לשדר בטלגרף אלחוטי אות מצוקה כוזב או מטעה, או ידיעה כוזבת או מטעה בענין כלי שיט או כלי טיס שבמצוקה;</w:t>
      </w:r>
    </w:p>
    <w:p w14:paraId="5F18B5E4" w14:textId="77777777" w:rsidR="00397688" w:rsidRPr="007A245D" w:rsidRDefault="00397688" w:rsidP="00397688">
      <w:pPr>
        <w:pStyle w:val="Hesber1st"/>
        <w:ind w:left="1360"/>
        <w:rPr>
          <w:sz w:val="24"/>
          <w:szCs w:val="24"/>
          <w:rtl/>
        </w:rPr>
      </w:pPr>
      <w:r w:rsidRPr="007A245D">
        <w:rPr>
          <w:sz w:val="24"/>
          <w:szCs w:val="24"/>
          <w:rtl/>
        </w:rPr>
        <w:t>(3)</w:t>
      </w:r>
      <w:r w:rsidRPr="007A245D">
        <w:rPr>
          <w:sz w:val="24"/>
          <w:szCs w:val="24"/>
          <w:rtl/>
        </w:rPr>
        <w:tab/>
        <w:t>מגלה שלא כשורה תכנה של ידיעה שנקלטה או שודרה או הוצעה לשידור בטלגרף אלחוטי.</w:t>
      </w:r>
    </w:p>
    <w:p w14:paraId="5206DB8C" w14:textId="77777777" w:rsidR="00397688" w:rsidRPr="007A245D" w:rsidRDefault="00397688" w:rsidP="00397688">
      <w:pPr>
        <w:pStyle w:val="Hesber1st"/>
        <w:ind w:left="680"/>
        <w:rPr>
          <w:sz w:val="24"/>
          <w:szCs w:val="24"/>
          <w:rtl/>
        </w:rPr>
      </w:pPr>
      <w:r w:rsidRPr="007A245D">
        <w:rPr>
          <w:sz w:val="24"/>
          <w:szCs w:val="24"/>
          <w:rtl/>
        </w:rPr>
        <w:tab/>
        <w:t>(ב)</w:t>
      </w:r>
      <w:r w:rsidRPr="007A245D">
        <w:rPr>
          <w:sz w:val="24"/>
          <w:szCs w:val="24"/>
          <w:rtl/>
        </w:rPr>
        <w:tab/>
        <w:t>מי שהפר הוראה מהוראות סעיף 5ד, דינו – קנס פי ששה מן הקנס הקבוע בסעיף 61(א)(4) לחוק העונשין, תשל"ז-1977.</w:t>
      </w:r>
      <w:r w:rsidRPr="007A245D">
        <w:rPr>
          <w:rFonts w:hint="cs"/>
          <w:sz w:val="24"/>
          <w:szCs w:val="24"/>
          <w:rtl/>
        </w:rPr>
        <w:t>"</w:t>
      </w:r>
    </w:p>
    <w:p w14:paraId="6C215D07" w14:textId="77777777" w:rsidR="009D03F9" w:rsidRPr="007A245D" w:rsidRDefault="009D03F9" w:rsidP="00C74233">
      <w:pPr>
        <w:pStyle w:val="Hesber1st"/>
        <w:rPr>
          <w:sz w:val="24"/>
          <w:szCs w:val="24"/>
          <w:rtl/>
        </w:rPr>
      </w:pPr>
    </w:p>
    <w:p w14:paraId="56FAC735" w14:textId="05509FC0" w:rsidR="00397688" w:rsidRPr="007A245D" w:rsidRDefault="005E51A1" w:rsidP="00A351E8">
      <w:pPr>
        <w:pStyle w:val="Hesber1st"/>
        <w:rPr>
          <w:sz w:val="24"/>
          <w:szCs w:val="24"/>
          <w:rtl/>
        </w:rPr>
      </w:pPr>
      <w:r w:rsidRPr="007A245D">
        <w:rPr>
          <w:rFonts w:hint="cs"/>
          <w:sz w:val="24"/>
          <w:szCs w:val="24"/>
          <w:rtl/>
        </w:rPr>
        <w:t>מוצע למחוק את העביר</w:t>
      </w:r>
      <w:r w:rsidR="00476655" w:rsidRPr="007A245D">
        <w:rPr>
          <w:rFonts w:hint="cs"/>
          <w:sz w:val="24"/>
          <w:szCs w:val="24"/>
          <w:rtl/>
        </w:rPr>
        <w:t xml:space="preserve">ות </w:t>
      </w:r>
      <w:r w:rsidRPr="007A245D">
        <w:rPr>
          <w:rFonts w:hint="cs"/>
          <w:sz w:val="24"/>
          <w:szCs w:val="24"/>
          <w:rtl/>
        </w:rPr>
        <w:t>הקבו</w:t>
      </w:r>
      <w:r w:rsidR="00476655" w:rsidRPr="007A245D">
        <w:rPr>
          <w:rFonts w:hint="cs"/>
          <w:sz w:val="24"/>
          <w:szCs w:val="24"/>
          <w:rtl/>
        </w:rPr>
        <w:t xml:space="preserve">עות </w:t>
      </w:r>
      <w:r w:rsidRPr="007A245D">
        <w:rPr>
          <w:rFonts w:hint="cs"/>
          <w:sz w:val="24"/>
          <w:szCs w:val="24"/>
          <w:rtl/>
        </w:rPr>
        <w:t>בסעיף 10(א)(1)</w:t>
      </w:r>
      <w:r w:rsidR="003D77CC" w:rsidRPr="007A245D">
        <w:rPr>
          <w:rFonts w:hint="cs"/>
          <w:sz w:val="24"/>
          <w:szCs w:val="24"/>
          <w:rtl/>
        </w:rPr>
        <w:t xml:space="preserve"> ו-(3)</w:t>
      </w:r>
      <w:r w:rsidRPr="007A245D">
        <w:rPr>
          <w:rFonts w:hint="cs"/>
          <w:sz w:val="24"/>
          <w:szCs w:val="24"/>
          <w:rtl/>
        </w:rPr>
        <w:t xml:space="preserve"> לפקודה</w:t>
      </w:r>
      <w:r w:rsidR="007E7DE0" w:rsidRPr="007A245D">
        <w:rPr>
          <w:rFonts w:hint="cs"/>
          <w:sz w:val="24"/>
          <w:szCs w:val="24"/>
          <w:rtl/>
        </w:rPr>
        <w:t xml:space="preserve"> מהטעמים הבאים: לעבירות אלה יסודות עמומים, ובכך הן סותרות את </w:t>
      </w:r>
      <w:r w:rsidR="006460CF" w:rsidRPr="007A245D">
        <w:rPr>
          <w:rFonts w:hint="eastAsia"/>
          <w:sz w:val="24"/>
          <w:szCs w:val="24"/>
          <w:rtl/>
        </w:rPr>
        <w:t>עיקרון</w:t>
      </w:r>
      <w:r w:rsidR="006460CF" w:rsidRPr="007A245D">
        <w:rPr>
          <w:sz w:val="24"/>
          <w:szCs w:val="24"/>
          <w:rtl/>
        </w:rPr>
        <w:t xml:space="preserve"> </w:t>
      </w:r>
      <w:r w:rsidR="006460CF" w:rsidRPr="007A245D">
        <w:rPr>
          <w:rFonts w:hint="eastAsia"/>
          <w:sz w:val="24"/>
          <w:szCs w:val="24"/>
          <w:rtl/>
        </w:rPr>
        <w:t>החוקיות</w:t>
      </w:r>
      <w:r w:rsidR="006460CF" w:rsidRPr="007A245D">
        <w:rPr>
          <w:sz w:val="24"/>
          <w:szCs w:val="24"/>
          <w:rtl/>
        </w:rPr>
        <w:t xml:space="preserve"> </w:t>
      </w:r>
      <w:r w:rsidR="006460CF" w:rsidRPr="007A245D">
        <w:rPr>
          <w:rFonts w:hint="eastAsia"/>
          <w:sz w:val="24"/>
          <w:szCs w:val="24"/>
          <w:rtl/>
        </w:rPr>
        <w:t>ועיקרון</w:t>
      </w:r>
      <w:r w:rsidR="006460CF" w:rsidRPr="007A245D">
        <w:rPr>
          <w:sz w:val="24"/>
          <w:szCs w:val="24"/>
          <w:rtl/>
        </w:rPr>
        <w:t xml:space="preserve"> </w:t>
      </w:r>
      <w:r w:rsidR="006460CF" w:rsidRPr="007A245D">
        <w:rPr>
          <w:rFonts w:hint="eastAsia"/>
          <w:sz w:val="24"/>
          <w:szCs w:val="24"/>
          <w:rtl/>
        </w:rPr>
        <w:t>הבהירות</w:t>
      </w:r>
      <w:r w:rsidR="006460CF" w:rsidRPr="007A245D">
        <w:rPr>
          <w:sz w:val="24"/>
          <w:szCs w:val="24"/>
          <w:rtl/>
        </w:rPr>
        <w:t xml:space="preserve">. </w:t>
      </w:r>
      <w:r w:rsidR="007E7DE0" w:rsidRPr="007A245D">
        <w:rPr>
          <w:rFonts w:hint="cs"/>
          <w:sz w:val="24"/>
          <w:szCs w:val="24"/>
          <w:rtl/>
        </w:rPr>
        <w:t>יתר על כן, נדמה כי העבירות אינן נדרשות, ול</w:t>
      </w:r>
      <w:r w:rsidR="006460CF" w:rsidRPr="007A245D">
        <w:rPr>
          <w:rFonts w:hint="cs"/>
          <w:sz w:val="24"/>
          <w:szCs w:val="24"/>
          <w:rtl/>
        </w:rPr>
        <w:t>א מצאנו כי נעשה בה</w:t>
      </w:r>
      <w:r w:rsidR="003D77CC" w:rsidRPr="007A245D">
        <w:rPr>
          <w:rFonts w:hint="cs"/>
          <w:sz w:val="24"/>
          <w:szCs w:val="24"/>
          <w:rtl/>
        </w:rPr>
        <w:t>ן</w:t>
      </w:r>
      <w:r w:rsidR="006460CF" w:rsidRPr="007A245D">
        <w:rPr>
          <w:rFonts w:hint="cs"/>
          <w:sz w:val="24"/>
          <w:szCs w:val="24"/>
          <w:rtl/>
        </w:rPr>
        <w:t xml:space="preserve"> שימוש כדי להעמיד אדם לדין.</w:t>
      </w:r>
      <w:r w:rsidR="00476655" w:rsidRPr="007A245D">
        <w:rPr>
          <w:rFonts w:hint="cs"/>
          <w:sz w:val="24"/>
          <w:szCs w:val="24"/>
          <w:rtl/>
        </w:rPr>
        <w:t xml:space="preserve"> </w:t>
      </w:r>
      <w:r w:rsidR="006460CF" w:rsidRPr="007A245D">
        <w:rPr>
          <w:rFonts w:hint="cs"/>
          <w:sz w:val="24"/>
          <w:szCs w:val="24"/>
          <w:rtl/>
        </w:rPr>
        <w:t xml:space="preserve">התכלית העיקרית של הפקודה כיום היא הבטחת שימוש יעיל בתדרי רדיו ובמכשירים אלחוטיים. תכליות וערכים אחרים מוגנים בדינים שונים, תוך איזון של הזכות לחופש הביטוי. </w:t>
      </w:r>
      <w:r w:rsidR="00476655" w:rsidRPr="007A245D">
        <w:rPr>
          <w:rFonts w:hint="cs"/>
          <w:sz w:val="24"/>
          <w:szCs w:val="24"/>
          <w:rtl/>
        </w:rPr>
        <w:t xml:space="preserve">אין באמור כדי לקבוע כי לא ניתן להעמיד לדין אדם על התנהגות כאמור </w:t>
      </w:r>
      <w:r w:rsidR="006460CF" w:rsidRPr="007A245D">
        <w:rPr>
          <w:rFonts w:hint="cs"/>
          <w:sz w:val="24"/>
          <w:szCs w:val="24"/>
          <w:rtl/>
        </w:rPr>
        <w:t>בסעיף זה</w:t>
      </w:r>
      <w:r w:rsidR="00476655" w:rsidRPr="007A245D">
        <w:rPr>
          <w:rFonts w:hint="cs"/>
          <w:sz w:val="24"/>
          <w:szCs w:val="24"/>
          <w:rtl/>
        </w:rPr>
        <w:t>, ככל שהפרסום של הידיעה או גילוי תוכנה אסור לפי דין אחר, ובלי לייחד התנהגות זו לשימוש באמצעי תקשורת מסוים</w:t>
      </w:r>
      <w:r w:rsidR="007E7DE0" w:rsidRPr="007A245D">
        <w:rPr>
          <w:rFonts w:hint="cs"/>
          <w:sz w:val="24"/>
          <w:szCs w:val="24"/>
          <w:rtl/>
        </w:rPr>
        <w:t>, אלחוטי או שאינו אלחוטי</w:t>
      </w:r>
      <w:r w:rsidR="00476655" w:rsidRPr="007A245D">
        <w:rPr>
          <w:rFonts w:hint="cs"/>
          <w:sz w:val="24"/>
          <w:szCs w:val="24"/>
          <w:rtl/>
        </w:rPr>
        <w:t>.</w:t>
      </w:r>
      <w:r w:rsidR="006460CF" w:rsidRPr="007A245D">
        <w:rPr>
          <w:rFonts w:hint="cs"/>
          <w:sz w:val="24"/>
          <w:szCs w:val="24"/>
          <w:rtl/>
        </w:rPr>
        <w:t xml:space="preserve"> </w:t>
      </w:r>
      <w:r w:rsidR="00476655" w:rsidRPr="007A245D">
        <w:rPr>
          <w:rFonts w:hint="cs"/>
          <w:sz w:val="24"/>
          <w:szCs w:val="24"/>
          <w:rtl/>
        </w:rPr>
        <w:t xml:space="preserve"> </w:t>
      </w:r>
    </w:p>
    <w:p w14:paraId="6DB92B38" w14:textId="6C5B03E0" w:rsidR="00397688" w:rsidRPr="007A245D" w:rsidRDefault="00397688" w:rsidP="006460CF">
      <w:pPr>
        <w:pStyle w:val="Hesber1st"/>
        <w:rPr>
          <w:sz w:val="24"/>
          <w:szCs w:val="24"/>
          <w:rtl/>
        </w:rPr>
      </w:pPr>
      <w:r w:rsidRPr="007A245D">
        <w:rPr>
          <w:rFonts w:hint="cs"/>
          <w:sz w:val="24"/>
          <w:szCs w:val="24"/>
          <w:rtl/>
        </w:rPr>
        <w:t>עוד מוצע למחוק את העבירה שקבועה סעיף 10(ב)</w:t>
      </w:r>
      <w:r w:rsidR="00D73079">
        <w:rPr>
          <w:rFonts w:hint="cs"/>
          <w:sz w:val="24"/>
          <w:szCs w:val="24"/>
          <w:rtl/>
        </w:rPr>
        <w:t xml:space="preserve"> לפקודה</w:t>
      </w:r>
      <w:r w:rsidRPr="007A245D">
        <w:rPr>
          <w:rFonts w:hint="cs"/>
          <w:sz w:val="24"/>
          <w:szCs w:val="24"/>
          <w:rtl/>
        </w:rPr>
        <w:t xml:space="preserve">, מאחר שהפעלה של מכשיר אלחוטי בלי שוועדת התדרים הקצתה למשתמש תדר מתאים לפי סעיף 5ד לפקודה, היא פעולה שניתן להטיל בגינה עיצום כספי לפי הוראות פרק ז' לפקודה, ואין צורך במנגנון </w:t>
      </w:r>
      <w:r w:rsidR="00D968AD" w:rsidRPr="007A245D">
        <w:rPr>
          <w:rFonts w:hint="cs"/>
          <w:sz w:val="24"/>
          <w:szCs w:val="24"/>
          <w:rtl/>
        </w:rPr>
        <w:t xml:space="preserve">אכיפה נוסף </w:t>
      </w:r>
      <w:r w:rsidR="006460CF" w:rsidRPr="007A245D">
        <w:rPr>
          <w:rFonts w:hint="cs"/>
          <w:sz w:val="24"/>
          <w:szCs w:val="24"/>
          <w:rtl/>
        </w:rPr>
        <w:t>במסגרת</w:t>
      </w:r>
      <w:r w:rsidRPr="007A245D">
        <w:rPr>
          <w:rFonts w:hint="cs"/>
          <w:sz w:val="24"/>
          <w:szCs w:val="24"/>
          <w:rtl/>
        </w:rPr>
        <w:t xml:space="preserve"> הליך </w:t>
      </w:r>
      <w:r w:rsidR="006460CF" w:rsidRPr="007A245D">
        <w:rPr>
          <w:rFonts w:hint="cs"/>
          <w:sz w:val="24"/>
          <w:szCs w:val="24"/>
          <w:rtl/>
        </w:rPr>
        <w:t>פלילי</w:t>
      </w:r>
      <w:r w:rsidRPr="007A245D">
        <w:rPr>
          <w:rFonts w:hint="cs"/>
          <w:sz w:val="24"/>
          <w:szCs w:val="24"/>
          <w:rtl/>
        </w:rPr>
        <w:t>.</w:t>
      </w:r>
    </w:p>
    <w:p w14:paraId="73BC03EB" w14:textId="77777777" w:rsidR="00397688" w:rsidRPr="007A245D" w:rsidRDefault="00397688" w:rsidP="00C74233">
      <w:pPr>
        <w:pStyle w:val="Hesber1st"/>
        <w:rPr>
          <w:sz w:val="24"/>
          <w:szCs w:val="24"/>
          <w:rtl/>
        </w:rPr>
      </w:pPr>
    </w:p>
    <w:p w14:paraId="0EEF42E3" w14:textId="5CED9DD1" w:rsidR="00A96C1B" w:rsidRPr="007A245D" w:rsidRDefault="00A96C1B" w:rsidP="00210354">
      <w:pPr>
        <w:pStyle w:val="Hesber1st"/>
        <w:rPr>
          <w:b/>
          <w:bCs/>
          <w:sz w:val="24"/>
          <w:szCs w:val="24"/>
          <w:rtl/>
        </w:rPr>
      </w:pPr>
      <w:r w:rsidRPr="007A245D">
        <w:rPr>
          <w:rFonts w:hint="cs"/>
          <w:b/>
          <w:bCs/>
          <w:sz w:val="24"/>
          <w:szCs w:val="24"/>
          <w:rtl/>
        </w:rPr>
        <w:t>לסעיף</w:t>
      </w:r>
      <w:r w:rsidR="005F1C7B" w:rsidRPr="007A245D">
        <w:rPr>
          <w:rFonts w:hint="cs"/>
          <w:b/>
          <w:bCs/>
          <w:sz w:val="24"/>
          <w:szCs w:val="24"/>
          <w:rtl/>
        </w:rPr>
        <w:t xml:space="preserve"> 2</w:t>
      </w:r>
      <w:r w:rsidR="00210354" w:rsidRPr="007A245D">
        <w:rPr>
          <w:rFonts w:hint="cs"/>
          <w:b/>
          <w:bCs/>
          <w:sz w:val="24"/>
          <w:szCs w:val="24"/>
          <w:rtl/>
        </w:rPr>
        <w:t>3</w:t>
      </w:r>
      <w:r w:rsidR="005F1C7B" w:rsidRPr="007A245D">
        <w:rPr>
          <w:rFonts w:hint="cs"/>
          <w:b/>
          <w:bCs/>
          <w:sz w:val="24"/>
          <w:szCs w:val="24"/>
          <w:rtl/>
        </w:rPr>
        <w:t xml:space="preserve"> </w:t>
      </w:r>
      <w:r w:rsidRPr="007A245D">
        <w:rPr>
          <w:rFonts w:hint="cs"/>
          <w:b/>
          <w:bCs/>
          <w:sz w:val="24"/>
          <w:szCs w:val="24"/>
          <w:rtl/>
        </w:rPr>
        <w:t>המוצע</w:t>
      </w:r>
    </w:p>
    <w:p w14:paraId="0BE5C354" w14:textId="2A17EDBD" w:rsidR="00452365" w:rsidRPr="007A245D" w:rsidRDefault="00452365" w:rsidP="00A96C1B">
      <w:pPr>
        <w:pStyle w:val="Hesber1st"/>
        <w:rPr>
          <w:sz w:val="24"/>
          <w:szCs w:val="24"/>
          <w:rtl/>
        </w:rPr>
      </w:pPr>
      <w:r w:rsidRPr="007A245D">
        <w:rPr>
          <w:rFonts w:hint="cs"/>
          <w:sz w:val="24"/>
          <w:szCs w:val="24"/>
          <w:rtl/>
        </w:rPr>
        <w:t>סעיף 11ד לפקודה עניינו "</w:t>
      </w:r>
      <w:r w:rsidRPr="007A245D">
        <w:rPr>
          <w:sz w:val="24"/>
          <w:szCs w:val="24"/>
          <w:rtl/>
        </w:rPr>
        <w:t>מתן הוראות לשם הפסקת הפעלה שלא כדין</w:t>
      </w:r>
      <w:r w:rsidRPr="007A245D">
        <w:rPr>
          <w:rFonts w:hint="cs"/>
          <w:sz w:val="24"/>
          <w:szCs w:val="24"/>
          <w:rtl/>
        </w:rPr>
        <w:t>" והוא מקנה למפקחי משרד התקשורת, שהוסמכו לפי סעיף 11א לפקודה, סמכות לתת הוראות למניעה של הפרעות אלחוטיות. כך למשל קובע סעיף 11ד(א) כי</w:t>
      </w:r>
      <w:r w:rsidR="00556D95" w:rsidRPr="007A245D">
        <w:rPr>
          <w:rFonts w:hint="cs"/>
          <w:sz w:val="24"/>
          <w:szCs w:val="24"/>
          <w:rtl/>
        </w:rPr>
        <w:t>:</w:t>
      </w:r>
      <w:r w:rsidRPr="007A245D">
        <w:rPr>
          <w:rFonts w:hint="cs"/>
          <w:sz w:val="24"/>
          <w:szCs w:val="24"/>
          <w:rtl/>
        </w:rPr>
        <w:t xml:space="preserve"> </w:t>
      </w:r>
    </w:p>
    <w:p w14:paraId="08831E39" w14:textId="77777777" w:rsidR="00452365" w:rsidRPr="007A245D" w:rsidRDefault="00452365" w:rsidP="00452365">
      <w:pPr>
        <w:pStyle w:val="Hesber1st"/>
        <w:ind w:left="680"/>
        <w:rPr>
          <w:sz w:val="24"/>
          <w:szCs w:val="24"/>
          <w:rtl/>
        </w:rPr>
      </w:pPr>
      <w:r w:rsidRPr="007A245D">
        <w:rPr>
          <w:rFonts w:hint="cs"/>
          <w:sz w:val="24"/>
          <w:szCs w:val="24"/>
          <w:rtl/>
        </w:rPr>
        <w:t>"</w:t>
      </w:r>
      <w:r w:rsidRPr="007A245D">
        <w:rPr>
          <w:sz w:val="24"/>
          <w:szCs w:val="24"/>
          <w:rtl/>
        </w:rPr>
        <w:t>מצא מפקח כי אדם מפעיל מכשיר אלחוטי או תחנת אלחוט באופן הגורם או שעלול לגרום לשיבוש או להפרעה לפעילותם של מכשירים אלחוטיים אחרים הפועלים כדין (בסעיף זה – המפעיל), בניגוד להוראות לפי פקודה זו, יורה לו, באישור בכתב מאת המנהל, להפסיק את הפעלת המכשיר, ורשאי הוא להורות לו על האמצעים שעליו לנקוט לשם הפסקת ההפעלה כאמור; אישור המנהל כאמור יכול שיינתן במסרון או באמצעי אלקטרוני אחר; בסעיף זה, "המנהל" – לרבות המנהל כהגדרתו בסעיף 6ד.</w:t>
      </w:r>
      <w:r w:rsidRPr="007A245D">
        <w:rPr>
          <w:rFonts w:hint="cs"/>
          <w:sz w:val="24"/>
          <w:szCs w:val="24"/>
          <w:rtl/>
        </w:rPr>
        <w:t>"</w:t>
      </w:r>
    </w:p>
    <w:p w14:paraId="292B26BB" w14:textId="77777777" w:rsidR="00452365" w:rsidRPr="007A245D" w:rsidRDefault="00452365" w:rsidP="00452365">
      <w:pPr>
        <w:pStyle w:val="Hesber1st"/>
        <w:rPr>
          <w:sz w:val="24"/>
          <w:szCs w:val="24"/>
          <w:rtl/>
        </w:rPr>
      </w:pPr>
      <w:r w:rsidRPr="007A245D">
        <w:rPr>
          <w:rFonts w:hint="cs"/>
          <w:sz w:val="24"/>
          <w:szCs w:val="24"/>
          <w:rtl/>
        </w:rPr>
        <w:t xml:space="preserve">מוצע לקבוע כי סמכויות המפקחים לפי סעיף 11ד יחולו, בשינויים המחויבים, גם על מכשיר שאינו מכשיר אלחוטי, אם נמצא כי הוא גורם לשיבוש או להפרעה </w:t>
      </w:r>
      <w:r w:rsidRPr="007A245D">
        <w:rPr>
          <w:rFonts w:hint="eastAsia"/>
          <w:sz w:val="24"/>
          <w:szCs w:val="24"/>
          <w:rtl/>
        </w:rPr>
        <w:t>ניכרים</w:t>
      </w:r>
      <w:r w:rsidRPr="007A245D">
        <w:rPr>
          <w:rFonts w:hint="cs"/>
          <w:sz w:val="24"/>
          <w:szCs w:val="24"/>
          <w:rtl/>
        </w:rPr>
        <w:t xml:space="preserve"> לפעילותם של מכשירים אלחוטיים הפועלים כדין. תקלה בפעילותו של מכשיר חשמלי מסוגים מסוימים, או פגם בייצור, עלולים להביא לכך שמכשיר חשמלי גורם להפרעה אלחוטית לא מכוונת השקולה לשימוש בתדר רדיו. הפרעה כאמור עלולה להיות בהיקף ניכר, בכמה תחומי תדרים, ולמשתמשים רבים, מאחר שאין מדובר במכשיר אשר משתמש באנטנה או באמצעי כיול אחר. הניסיון מלמד שמפקחי משרד התקשורת נדרשים לסמכות למתן הוראות כאמור על מנת להתמודד עם מצבים שונים של הפרעות אלחוטיות משמעותיות, מקום שהאדם אשר המכשיר בחזקתו אינו משתף פעולה עם הצורך שהובהר לו. </w:t>
      </w:r>
    </w:p>
    <w:p w14:paraId="7779AC59" w14:textId="77777777" w:rsidR="00A96C1B" w:rsidRPr="007A245D" w:rsidRDefault="00A96C1B" w:rsidP="00C74233">
      <w:pPr>
        <w:pStyle w:val="Hesber1st"/>
        <w:rPr>
          <w:sz w:val="24"/>
          <w:szCs w:val="24"/>
          <w:rtl/>
        </w:rPr>
      </w:pPr>
    </w:p>
    <w:p w14:paraId="11D5B910" w14:textId="2E1A7511" w:rsidR="00AF0395" w:rsidRPr="007A245D" w:rsidRDefault="00AF0395" w:rsidP="00210354">
      <w:pPr>
        <w:pStyle w:val="Hesber1st"/>
        <w:rPr>
          <w:b/>
          <w:bCs/>
          <w:sz w:val="24"/>
          <w:szCs w:val="24"/>
          <w:rtl/>
        </w:rPr>
      </w:pPr>
      <w:r w:rsidRPr="007A245D">
        <w:rPr>
          <w:rFonts w:hint="cs"/>
          <w:b/>
          <w:bCs/>
          <w:sz w:val="24"/>
          <w:szCs w:val="24"/>
          <w:rtl/>
        </w:rPr>
        <w:t>לסעי</w:t>
      </w:r>
      <w:r w:rsidR="005F1C7B" w:rsidRPr="007A245D">
        <w:rPr>
          <w:rFonts w:hint="cs"/>
          <w:b/>
          <w:bCs/>
          <w:sz w:val="24"/>
          <w:szCs w:val="24"/>
          <w:rtl/>
        </w:rPr>
        <w:t>ף 2</w:t>
      </w:r>
      <w:r w:rsidR="00210354" w:rsidRPr="007A245D">
        <w:rPr>
          <w:rFonts w:hint="cs"/>
          <w:b/>
          <w:bCs/>
          <w:sz w:val="24"/>
          <w:szCs w:val="24"/>
          <w:rtl/>
        </w:rPr>
        <w:t>4</w:t>
      </w:r>
      <w:r w:rsidR="005F1C7B" w:rsidRPr="007A245D">
        <w:rPr>
          <w:rFonts w:hint="cs"/>
          <w:b/>
          <w:bCs/>
          <w:sz w:val="24"/>
          <w:szCs w:val="24"/>
          <w:rtl/>
        </w:rPr>
        <w:t xml:space="preserve"> ה</w:t>
      </w:r>
      <w:r w:rsidRPr="007A245D">
        <w:rPr>
          <w:rFonts w:hint="cs"/>
          <w:b/>
          <w:bCs/>
          <w:sz w:val="24"/>
          <w:szCs w:val="24"/>
          <w:rtl/>
        </w:rPr>
        <w:t>מוצע</w:t>
      </w:r>
    </w:p>
    <w:p w14:paraId="4F294F7D" w14:textId="77777777" w:rsidR="00AF0395" w:rsidRPr="007A245D" w:rsidRDefault="00AF0395" w:rsidP="00AF0395">
      <w:pPr>
        <w:pStyle w:val="Hesber1st"/>
        <w:rPr>
          <w:sz w:val="24"/>
          <w:szCs w:val="24"/>
          <w:rtl/>
        </w:rPr>
      </w:pPr>
      <w:r w:rsidRPr="007A245D">
        <w:rPr>
          <w:rFonts w:hint="cs"/>
          <w:sz w:val="24"/>
          <w:szCs w:val="24"/>
          <w:rtl/>
        </w:rPr>
        <w:lastRenderedPageBreak/>
        <w:t xml:space="preserve">סמכויות הרישוי השונות לפי פרק ג' לפקודה, וכן סמכויות נוספות לפי הפקודה, מוקנות למנהל, כהגדרתו בפקודה </w:t>
      </w:r>
      <w:r w:rsidRPr="007A245D">
        <w:rPr>
          <w:sz w:val="24"/>
          <w:szCs w:val="24"/>
          <w:rtl/>
        </w:rPr>
        <w:t>–</w:t>
      </w:r>
      <w:r w:rsidRPr="007A245D">
        <w:rPr>
          <w:rFonts w:hint="cs"/>
          <w:sz w:val="24"/>
          <w:szCs w:val="24"/>
          <w:rtl/>
        </w:rPr>
        <w:t xml:space="preserve"> "</w:t>
      </w:r>
      <w:r w:rsidRPr="007A245D">
        <w:rPr>
          <w:sz w:val="24"/>
          <w:szCs w:val="24"/>
          <w:rtl/>
        </w:rPr>
        <w:t>עובד המשרד הממונה על ניהול תדרי רדיו וכפוף במישרין למנהל הכללי של המשרד</w:t>
      </w:r>
      <w:r w:rsidRPr="007A245D">
        <w:rPr>
          <w:rFonts w:hint="cs"/>
          <w:sz w:val="24"/>
          <w:szCs w:val="24"/>
          <w:rtl/>
        </w:rPr>
        <w:t xml:space="preserve">". סעיף 12א לפקודה שעניינו אצילת סמכויות, מקנה למנהל סמכות לאצול את סמכויותיו לפי הפקודה, כולן או חלקן, לעובדים בכירים במשרד התקשורת. מאז שנת 2018 המנהל אצל מסמכויותיו השונות לעובדים בכירים של משרד התקשורת, אשר מבצעים את פעילות הרישוי השוטפת אל מול אלפי היבואנים ובעלי הרישיונות מהסוגים השונים. </w:t>
      </w:r>
    </w:p>
    <w:p w14:paraId="7EDB3C7B" w14:textId="60391E72" w:rsidR="00AF0395" w:rsidRPr="007A245D" w:rsidRDefault="00AF0395" w:rsidP="00D73079">
      <w:pPr>
        <w:pStyle w:val="Hesber1st"/>
        <w:rPr>
          <w:sz w:val="24"/>
          <w:szCs w:val="24"/>
          <w:rtl/>
        </w:rPr>
      </w:pPr>
      <w:r w:rsidRPr="007A245D">
        <w:rPr>
          <w:rFonts w:hint="cs"/>
          <w:sz w:val="24"/>
          <w:szCs w:val="24"/>
          <w:rtl/>
        </w:rPr>
        <w:t xml:space="preserve">נוכח </w:t>
      </w:r>
      <w:r w:rsidR="00AB03A9" w:rsidRPr="007A245D">
        <w:rPr>
          <w:rFonts w:hint="cs"/>
          <w:sz w:val="24"/>
          <w:szCs w:val="24"/>
          <w:rtl/>
        </w:rPr>
        <w:t>ה</w:t>
      </w:r>
      <w:r w:rsidRPr="007A245D">
        <w:rPr>
          <w:rFonts w:hint="cs"/>
          <w:sz w:val="24"/>
          <w:szCs w:val="24"/>
          <w:rtl/>
        </w:rPr>
        <w:t>היקפי</w:t>
      </w:r>
      <w:r w:rsidR="00AB03A9" w:rsidRPr="007A245D">
        <w:rPr>
          <w:rFonts w:hint="cs"/>
          <w:sz w:val="24"/>
          <w:szCs w:val="24"/>
          <w:rtl/>
        </w:rPr>
        <w:t>ם הגדולים של</w:t>
      </w:r>
      <w:r w:rsidRPr="007A245D">
        <w:rPr>
          <w:rFonts w:hint="cs"/>
          <w:sz w:val="24"/>
          <w:szCs w:val="24"/>
          <w:rtl/>
        </w:rPr>
        <w:t xml:space="preserve"> העבודה השוטפת, ועל מנת להקל בעומס הבירוקרטי</w:t>
      </w:r>
      <w:r w:rsidR="00D73079">
        <w:rPr>
          <w:rFonts w:hint="cs"/>
          <w:sz w:val="24"/>
          <w:szCs w:val="24"/>
          <w:rtl/>
        </w:rPr>
        <w:t xml:space="preserve"> ולייעל את השירות לציבור</w:t>
      </w:r>
      <w:r w:rsidRPr="007A245D">
        <w:rPr>
          <w:rFonts w:hint="cs"/>
          <w:sz w:val="24"/>
          <w:szCs w:val="24"/>
          <w:rtl/>
        </w:rPr>
        <w:t xml:space="preserve">, מוצע לתקן את סעיף 12א לפקודה ולקבוע כי המנהל יהא רשאי לאצול מסמכויותיו גם לעובדי משרד </w:t>
      </w:r>
      <w:r w:rsidR="00D73079">
        <w:rPr>
          <w:rFonts w:hint="cs"/>
          <w:sz w:val="24"/>
          <w:szCs w:val="24"/>
          <w:rtl/>
        </w:rPr>
        <w:t>נוספים</w:t>
      </w:r>
      <w:r w:rsidRPr="007A245D">
        <w:rPr>
          <w:rFonts w:hint="cs"/>
          <w:sz w:val="24"/>
          <w:szCs w:val="24"/>
          <w:rtl/>
        </w:rPr>
        <w:t xml:space="preserve">, </w:t>
      </w:r>
      <w:r w:rsidR="00D73079">
        <w:rPr>
          <w:rFonts w:hint="cs"/>
          <w:sz w:val="24"/>
          <w:szCs w:val="24"/>
          <w:rtl/>
        </w:rPr>
        <w:t>המ</w:t>
      </w:r>
      <w:r w:rsidRPr="007A245D">
        <w:rPr>
          <w:rFonts w:hint="cs"/>
          <w:sz w:val="24"/>
          <w:szCs w:val="24"/>
          <w:rtl/>
        </w:rPr>
        <w:t>בצעים מכוח תפקידיהם משימות ופעולות שוטפות שנופלות בגדר סמכויות המנהל לפי הפקודה.</w:t>
      </w:r>
    </w:p>
    <w:p w14:paraId="3BAC453A" w14:textId="77777777" w:rsidR="00AF0395" w:rsidRPr="007A245D" w:rsidRDefault="00AF0395">
      <w:pPr>
        <w:rPr>
          <w:rtl/>
        </w:rPr>
      </w:pPr>
    </w:p>
    <w:p w14:paraId="5AE8965D" w14:textId="2CF2A100" w:rsidR="00AF0395" w:rsidRPr="007A245D" w:rsidRDefault="00AF0395" w:rsidP="00210354">
      <w:pPr>
        <w:pStyle w:val="Hesber1st"/>
        <w:rPr>
          <w:b/>
          <w:bCs/>
          <w:sz w:val="24"/>
          <w:szCs w:val="24"/>
          <w:rtl/>
        </w:rPr>
      </w:pPr>
      <w:r w:rsidRPr="007A245D">
        <w:rPr>
          <w:rFonts w:hint="cs"/>
          <w:b/>
          <w:bCs/>
          <w:sz w:val="24"/>
          <w:szCs w:val="24"/>
          <w:rtl/>
        </w:rPr>
        <w:t>לסעי</w:t>
      </w:r>
      <w:r w:rsidR="005F1C7B" w:rsidRPr="007A245D">
        <w:rPr>
          <w:rFonts w:hint="cs"/>
          <w:b/>
          <w:bCs/>
          <w:sz w:val="24"/>
          <w:szCs w:val="24"/>
          <w:rtl/>
        </w:rPr>
        <w:t>ף 2</w:t>
      </w:r>
      <w:r w:rsidR="00210354" w:rsidRPr="007A245D">
        <w:rPr>
          <w:rFonts w:hint="cs"/>
          <w:b/>
          <w:bCs/>
          <w:sz w:val="24"/>
          <w:szCs w:val="24"/>
          <w:rtl/>
        </w:rPr>
        <w:t>5</w:t>
      </w:r>
      <w:r w:rsidR="005F1C7B" w:rsidRPr="007A245D">
        <w:rPr>
          <w:rFonts w:hint="cs"/>
          <w:b/>
          <w:bCs/>
          <w:sz w:val="24"/>
          <w:szCs w:val="24"/>
          <w:rtl/>
        </w:rPr>
        <w:t xml:space="preserve"> ה</w:t>
      </w:r>
      <w:r w:rsidRPr="007A245D">
        <w:rPr>
          <w:rFonts w:hint="cs"/>
          <w:b/>
          <w:bCs/>
          <w:sz w:val="24"/>
          <w:szCs w:val="24"/>
          <w:rtl/>
        </w:rPr>
        <w:t>מוצע</w:t>
      </w:r>
    </w:p>
    <w:p w14:paraId="27DD54E3" w14:textId="29E6231E" w:rsidR="00A96C1B" w:rsidRPr="007A245D" w:rsidRDefault="00A96C1B" w:rsidP="00957E3F">
      <w:pPr>
        <w:pStyle w:val="Hesber1st"/>
        <w:rPr>
          <w:sz w:val="24"/>
          <w:szCs w:val="24"/>
          <w:rtl/>
        </w:rPr>
      </w:pPr>
      <w:r w:rsidRPr="007A245D">
        <w:rPr>
          <w:rFonts w:hint="cs"/>
          <w:sz w:val="24"/>
          <w:szCs w:val="24"/>
          <w:rtl/>
        </w:rPr>
        <w:t>איגוד הבזק הבין-לאומי (</w:t>
      </w:r>
      <w:r w:rsidRPr="007A245D">
        <w:rPr>
          <w:rFonts w:hint="cs"/>
          <w:sz w:val="24"/>
          <w:szCs w:val="24"/>
        </w:rPr>
        <w:t>ITU</w:t>
      </w:r>
      <w:r w:rsidRPr="007A245D">
        <w:rPr>
          <w:sz w:val="24"/>
          <w:szCs w:val="24"/>
        </w:rPr>
        <w:t xml:space="preserve"> - International Telecommunication Union</w:t>
      </w:r>
      <w:r w:rsidRPr="007A245D">
        <w:rPr>
          <w:rFonts w:hint="cs"/>
          <w:sz w:val="24"/>
          <w:szCs w:val="24"/>
          <w:rtl/>
        </w:rPr>
        <w:t>)</w:t>
      </w:r>
      <w:r w:rsidR="00D73079">
        <w:rPr>
          <w:rFonts w:hint="cs"/>
          <w:sz w:val="24"/>
          <w:szCs w:val="24"/>
          <w:rtl/>
        </w:rPr>
        <w:t>,</w:t>
      </w:r>
      <w:r w:rsidRPr="007A245D">
        <w:rPr>
          <w:rFonts w:hint="cs"/>
          <w:sz w:val="24"/>
          <w:szCs w:val="24"/>
          <w:rtl/>
        </w:rPr>
        <w:t xml:space="preserve"> הפועל במסגרת ארגון האומות המאוחדות, מנהל מרשם של רשתות לווייניו</w:t>
      </w:r>
      <w:r w:rsidR="00A21249">
        <w:rPr>
          <w:rFonts w:hint="cs"/>
          <w:sz w:val="24"/>
          <w:szCs w:val="24"/>
          <w:rtl/>
        </w:rPr>
        <w:t xml:space="preserve">ת, בין היתר לצורכי תיאום ומניעת </w:t>
      </w:r>
      <w:r w:rsidRPr="007A245D">
        <w:rPr>
          <w:rFonts w:hint="cs"/>
          <w:sz w:val="24"/>
          <w:szCs w:val="24"/>
          <w:rtl/>
        </w:rPr>
        <w:t>הפרעות אלחוטיות. לשם רישום וביצוע תיאום כאמור, מינהל התקשורת</w:t>
      </w:r>
      <w:r w:rsidR="00957E3F" w:rsidRPr="007A245D">
        <w:rPr>
          <w:rFonts w:hint="cs"/>
          <w:sz w:val="24"/>
          <w:szCs w:val="24"/>
          <w:rtl/>
        </w:rPr>
        <w:t xml:space="preserve"> (</w:t>
      </w:r>
      <w:r w:rsidR="00A21249">
        <w:rPr>
          <w:rFonts w:hint="cs"/>
          <w:sz w:val="24"/>
          <w:szCs w:val="24"/>
          <w:rtl/>
        </w:rPr>
        <w:t>ה</w:t>
      </w:r>
      <w:r w:rsidR="00957E3F" w:rsidRPr="007A245D">
        <w:rPr>
          <w:rFonts w:hint="cs"/>
          <w:sz w:val="24"/>
          <w:szCs w:val="24"/>
          <w:rtl/>
        </w:rPr>
        <w:t>רגולטור)</w:t>
      </w:r>
      <w:r w:rsidRPr="007A245D">
        <w:rPr>
          <w:rFonts w:hint="cs"/>
          <w:sz w:val="24"/>
          <w:szCs w:val="24"/>
          <w:rtl/>
        </w:rPr>
        <w:t xml:space="preserve"> של כל מדינה החתומה על אמנת האיגוד פועל אל מול הגורמים הרלבנטיים באיגוד</w:t>
      </w:r>
      <w:r w:rsidR="00487AF1" w:rsidRPr="007A245D">
        <w:rPr>
          <w:rFonts w:hint="cs"/>
          <w:sz w:val="24"/>
          <w:szCs w:val="24"/>
          <w:rtl/>
        </w:rPr>
        <w:t xml:space="preserve"> וכן מול מינהלי תקשורת של מדינות זרות</w:t>
      </w:r>
      <w:r w:rsidR="00AB03A9" w:rsidRPr="007A245D">
        <w:rPr>
          <w:rFonts w:hint="cs"/>
          <w:sz w:val="24"/>
          <w:szCs w:val="24"/>
          <w:rtl/>
        </w:rPr>
        <w:t>.</w:t>
      </w:r>
      <w:r w:rsidRPr="007A245D">
        <w:rPr>
          <w:rFonts w:hint="cs"/>
          <w:sz w:val="24"/>
          <w:szCs w:val="24"/>
          <w:rtl/>
        </w:rPr>
        <w:t xml:space="preserve"> במדינת ישראל אמון על הנושא משרד התקשורת.</w:t>
      </w:r>
    </w:p>
    <w:p w14:paraId="710E5FE7" w14:textId="285C9372" w:rsidR="00A96C1B" w:rsidRPr="007A245D" w:rsidRDefault="00A96C1B" w:rsidP="00936B2A">
      <w:pPr>
        <w:pStyle w:val="Hesber1st"/>
        <w:rPr>
          <w:sz w:val="24"/>
          <w:szCs w:val="24"/>
          <w:rtl/>
        </w:rPr>
      </w:pPr>
      <w:r w:rsidRPr="007A245D">
        <w:rPr>
          <w:rFonts w:hint="cs"/>
          <w:sz w:val="24"/>
          <w:szCs w:val="24"/>
          <w:rtl/>
        </w:rPr>
        <w:t xml:space="preserve">מוצע לתקן את סעיף 13 לפקודה, שעניינו </w:t>
      </w:r>
      <w:r w:rsidR="00AE5975" w:rsidRPr="007A245D">
        <w:rPr>
          <w:rFonts w:hint="cs"/>
          <w:sz w:val="24"/>
          <w:szCs w:val="24"/>
          <w:rtl/>
        </w:rPr>
        <w:t>"</w:t>
      </w:r>
      <w:r w:rsidRPr="007A245D">
        <w:rPr>
          <w:rFonts w:hint="cs"/>
          <w:sz w:val="24"/>
          <w:szCs w:val="24"/>
          <w:rtl/>
        </w:rPr>
        <w:t>ביצוע ותקנות</w:t>
      </w:r>
      <w:r w:rsidR="00AE5975" w:rsidRPr="007A245D">
        <w:rPr>
          <w:rFonts w:hint="cs"/>
          <w:sz w:val="24"/>
          <w:szCs w:val="24"/>
          <w:rtl/>
        </w:rPr>
        <w:t>"</w:t>
      </w:r>
      <w:r w:rsidRPr="007A245D">
        <w:rPr>
          <w:rFonts w:hint="cs"/>
          <w:sz w:val="24"/>
          <w:szCs w:val="24"/>
          <w:rtl/>
        </w:rPr>
        <w:t>, ולקבוע בו</w:t>
      </w:r>
      <w:r w:rsidR="00AB03A9" w:rsidRPr="007A245D">
        <w:rPr>
          <w:rFonts w:hint="cs"/>
          <w:sz w:val="24"/>
          <w:szCs w:val="24"/>
          <w:rtl/>
        </w:rPr>
        <w:t xml:space="preserve"> בפסקה (1א) המוצעת</w:t>
      </w:r>
      <w:r w:rsidRPr="007A245D">
        <w:rPr>
          <w:rFonts w:hint="cs"/>
          <w:sz w:val="24"/>
          <w:szCs w:val="24"/>
          <w:rtl/>
        </w:rPr>
        <w:t xml:space="preserve"> כי לשר תהא סמכות לקבוע בתקנות</w:t>
      </w:r>
      <w:r w:rsidRPr="007A245D">
        <w:rPr>
          <w:sz w:val="24"/>
          <w:szCs w:val="24"/>
          <w:rtl/>
        </w:rPr>
        <w:t xml:space="preserve"> את התנאים ל</w:t>
      </w:r>
      <w:r w:rsidRPr="007A245D">
        <w:rPr>
          <w:rFonts w:hint="cs"/>
          <w:sz w:val="24"/>
          <w:szCs w:val="24"/>
          <w:rtl/>
        </w:rPr>
        <w:t xml:space="preserve">הגשת בקשה עבור </w:t>
      </w:r>
      <w:r w:rsidRPr="007A245D">
        <w:rPr>
          <w:sz w:val="24"/>
          <w:szCs w:val="24"/>
          <w:rtl/>
        </w:rPr>
        <w:t>רישום רשת לוויינית באיגוד הבזק הבין-לאומי</w:t>
      </w:r>
      <w:r w:rsidRPr="007A245D">
        <w:rPr>
          <w:rFonts w:hint="cs"/>
          <w:sz w:val="24"/>
          <w:szCs w:val="24"/>
          <w:rtl/>
        </w:rPr>
        <w:t>, תיאום תנאי השימוש</w:t>
      </w:r>
      <w:r w:rsidR="00D05DE5" w:rsidRPr="007A245D">
        <w:rPr>
          <w:rFonts w:hint="cs"/>
          <w:sz w:val="24"/>
          <w:szCs w:val="24"/>
          <w:rtl/>
        </w:rPr>
        <w:t xml:space="preserve"> מול האיגוד</w:t>
      </w:r>
      <w:r w:rsidR="00487AF1" w:rsidRPr="007A245D">
        <w:rPr>
          <w:rFonts w:hint="cs"/>
          <w:sz w:val="24"/>
          <w:szCs w:val="24"/>
          <w:rtl/>
        </w:rPr>
        <w:t xml:space="preserve"> ומינהלי תקשורת זרים</w:t>
      </w:r>
      <w:r w:rsidR="00D05DE5" w:rsidRPr="007A245D">
        <w:rPr>
          <w:rFonts w:hint="cs"/>
          <w:sz w:val="24"/>
          <w:szCs w:val="24"/>
          <w:rtl/>
        </w:rPr>
        <w:t xml:space="preserve"> לעניין רשתות </w:t>
      </w:r>
      <w:r w:rsidR="00AE5975" w:rsidRPr="007A245D">
        <w:rPr>
          <w:rFonts w:hint="cs"/>
          <w:sz w:val="24"/>
          <w:szCs w:val="24"/>
          <w:rtl/>
        </w:rPr>
        <w:t xml:space="preserve">לווייניות </w:t>
      </w:r>
      <w:r w:rsidR="00D05DE5" w:rsidRPr="007A245D">
        <w:rPr>
          <w:rFonts w:hint="cs"/>
          <w:sz w:val="24"/>
          <w:szCs w:val="24"/>
          <w:rtl/>
        </w:rPr>
        <w:t>נוספות שנרשמו בו</w:t>
      </w:r>
      <w:r w:rsidRPr="007A245D">
        <w:rPr>
          <w:rFonts w:hint="cs"/>
          <w:sz w:val="24"/>
          <w:szCs w:val="24"/>
          <w:rtl/>
        </w:rPr>
        <w:t xml:space="preserve"> ממועד הגשת הבקשה לרישום רשת לוויינית וכן במשך פעילותה, </w:t>
      </w:r>
      <w:r w:rsidRPr="007A245D">
        <w:rPr>
          <w:sz w:val="24"/>
          <w:szCs w:val="24"/>
          <w:rtl/>
        </w:rPr>
        <w:t>מתן אישור להקמת רשת לווי</w:t>
      </w:r>
      <w:r w:rsidRPr="007A245D">
        <w:rPr>
          <w:rFonts w:hint="cs"/>
          <w:sz w:val="24"/>
          <w:szCs w:val="24"/>
          <w:rtl/>
        </w:rPr>
        <w:t>י</w:t>
      </w:r>
      <w:r w:rsidRPr="007A245D">
        <w:rPr>
          <w:sz w:val="24"/>
          <w:szCs w:val="24"/>
          <w:rtl/>
        </w:rPr>
        <w:t xml:space="preserve">נית, ואת האגרות בעד הרישום, </w:t>
      </w:r>
      <w:r w:rsidRPr="007A245D">
        <w:rPr>
          <w:rFonts w:hint="cs"/>
          <w:sz w:val="24"/>
          <w:szCs w:val="24"/>
          <w:rtl/>
        </w:rPr>
        <w:t xml:space="preserve">התיאום, </w:t>
      </w:r>
      <w:r w:rsidRPr="007A245D">
        <w:rPr>
          <w:sz w:val="24"/>
          <w:szCs w:val="24"/>
          <w:rtl/>
        </w:rPr>
        <w:t xml:space="preserve">האישור והפעולות </w:t>
      </w:r>
      <w:r w:rsidRPr="007A245D">
        <w:rPr>
          <w:rFonts w:hint="cs"/>
          <w:sz w:val="24"/>
          <w:szCs w:val="24"/>
          <w:rtl/>
        </w:rPr>
        <w:t xml:space="preserve">השונות </w:t>
      </w:r>
      <w:r w:rsidRPr="007A245D">
        <w:rPr>
          <w:sz w:val="24"/>
          <w:szCs w:val="24"/>
          <w:rtl/>
        </w:rPr>
        <w:t>הנדרשות לשם כך</w:t>
      </w:r>
      <w:r w:rsidR="00F66516" w:rsidRPr="007A245D">
        <w:rPr>
          <w:rFonts w:hint="cs"/>
          <w:sz w:val="24"/>
          <w:szCs w:val="24"/>
          <w:rtl/>
        </w:rPr>
        <w:t>.</w:t>
      </w:r>
    </w:p>
    <w:p w14:paraId="029BD152" w14:textId="47EBC918" w:rsidR="00715587" w:rsidRPr="007A245D" w:rsidRDefault="00C309A7" w:rsidP="00210354">
      <w:pPr>
        <w:pStyle w:val="Hesber1st"/>
        <w:rPr>
          <w:sz w:val="24"/>
          <w:szCs w:val="24"/>
          <w:rtl/>
        </w:rPr>
      </w:pPr>
      <w:r w:rsidRPr="007A245D">
        <w:rPr>
          <w:rFonts w:hint="cs"/>
          <w:sz w:val="24"/>
          <w:szCs w:val="24"/>
          <w:rtl/>
        </w:rPr>
        <w:t xml:space="preserve">כמו כן, כמבואר בסעיף </w:t>
      </w:r>
      <w:r w:rsidR="00210354" w:rsidRPr="007A245D">
        <w:rPr>
          <w:rFonts w:hint="cs"/>
          <w:sz w:val="24"/>
          <w:szCs w:val="24"/>
          <w:rtl/>
        </w:rPr>
        <w:t>18</w:t>
      </w:r>
      <w:r w:rsidR="00715587" w:rsidRPr="007A245D">
        <w:rPr>
          <w:rFonts w:hint="cs"/>
          <w:sz w:val="24"/>
          <w:szCs w:val="24"/>
          <w:rtl/>
        </w:rPr>
        <w:t xml:space="preserve"> לעיל, מוצע לתקן את סעי</w:t>
      </w:r>
      <w:r w:rsidR="004C1616" w:rsidRPr="007A245D">
        <w:rPr>
          <w:rFonts w:hint="cs"/>
          <w:sz w:val="24"/>
          <w:szCs w:val="24"/>
          <w:rtl/>
        </w:rPr>
        <w:t xml:space="preserve">ף 13 לפקודה ולהקנות לשר סמכויות </w:t>
      </w:r>
      <w:r w:rsidR="00715587" w:rsidRPr="007A245D">
        <w:rPr>
          <w:rFonts w:hint="cs"/>
          <w:sz w:val="24"/>
          <w:szCs w:val="24"/>
          <w:rtl/>
        </w:rPr>
        <w:t>להתקין תקנות שתכליתן למנוע פגיעה חמורה ומיידית בביטחון המדינה או בביטחון הציבור, או שיבוש או הפרעה משמעותיים לפעולתם מכשירים אלחוטיים.</w:t>
      </w:r>
    </w:p>
    <w:p w14:paraId="01B8ABA8" w14:textId="73A4873A" w:rsidR="00957E3F" w:rsidRPr="007A245D" w:rsidRDefault="00957E3F" w:rsidP="00936B2A">
      <w:pPr>
        <w:pStyle w:val="Hesber1st"/>
        <w:rPr>
          <w:sz w:val="24"/>
          <w:szCs w:val="24"/>
          <w:rtl/>
        </w:rPr>
      </w:pPr>
      <w:r w:rsidRPr="007A245D">
        <w:rPr>
          <w:rFonts w:hint="cs"/>
          <w:sz w:val="24"/>
          <w:szCs w:val="24"/>
          <w:rtl/>
        </w:rPr>
        <w:t>בנוסף מוצע לתקן את הסעיף כך שלשר התחבורה והבטיחות בדרכים, בהתייעצות עם השר, תהיה נתונה סמכות לקבוע אגרות בעד רישיונות לתחנת אלחוט בכלי טיס, לתחנת אלחוט ביחידת נת"א, ולטייסים ופקחי טיסה. הדבר הוא בהשלמה לתיקונים מוצעים בסעיף 4</w:t>
      </w:r>
      <w:r w:rsidR="00936B2A">
        <w:rPr>
          <w:rFonts w:hint="cs"/>
          <w:sz w:val="24"/>
          <w:szCs w:val="24"/>
          <w:rtl/>
        </w:rPr>
        <w:t>ח</w:t>
      </w:r>
      <w:r w:rsidRPr="007A245D">
        <w:rPr>
          <w:rFonts w:hint="cs"/>
          <w:sz w:val="24"/>
          <w:szCs w:val="24"/>
          <w:rtl/>
        </w:rPr>
        <w:t xml:space="preserve"> לפקודה כמפורט לעיל</w:t>
      </w:r>
      <w:r w:rsidR="00936B2A">
        <w:rPr>
          <w:rFonts w:hint="cs"/>
          <w:sz w:val="24"/>
          <w:szCs w:val="24"/>
          <w:rtl/>
        </w:rPr>
        <w:t xml:space="preserve"> בדברי ההסבר לסעיף 6</w:t>
      </w:r>
      <w:r w:rsidRPr="007A245D">
        <w:rPr>
          <w:rFonts w:hint="cs"/>
          <w:sz w:val="24"/>
          <w:szCs w:val="24"/>
          <w:rtl/>
        </w:rPr>
        <w:t>.</w:t>
      </w:r>
    </w:p>
    <w:p w14:paraId="4E1815C4" w14:textId="541A00E8" w:rsidR="003950AE" w:rsidRPr="007A245D" w:rsidRDefault="006B6C11" w:rsidP="00D73079">
      <w:pPr>
        <w:pStyle w:val="Hesber1st"/>
        <w:rPr>
          <w:sz w:val="24"/>
          <w:szCs w:val="24"/>
          <w:rtl/>
        </w:rPr>
      </w:pPr>
      <w:r w:rsidRPr="007A245D">
        <w:rPr>
          <w:rFonts w:hint="cs"/>
          <w:sz w:val="24"/>
          <w:szCs w:val="24"/>
          <w:rtl/>
        </w:rPr>
        <w:t xml:space="preserve">סעיף </w:t>
      </w:r>
      <w:r w:rsidR="00D73079">
        <w:rPr>
          <w:rFonts w:hint="cs"/>
          <w:sz w:val="24"/>
          <w:szCs w:val="24"/>
          <w:rtl/>
        </w:rPr>
        <w:t>13</w:t>
      </w:r>
      <w:r w:rsidRPr="007A245D">
        <w:rPr>
          <w:rFonts w:hint="cs"/>
          <w:sz w:val="24"/>
          <w:szCs w:val="24"/>
          <w:rtl/>
        </w:rPr>
        <w:t>(ב) קובע כיום כי "</w:t>
      </w:r>
      <w:r w:rsidRPr="007A245D">
        <w:rPr>
          <w:sz w:val="24"/>
          <w:szCs w:val="24"/>
          <w:rtl/>
        </w:rPr>
        <w:t>תקנות לעניין אגרות לפי פקודה זו יותקנו באישור ועדת הכלכלה של הכנסת</w:t>
      </w:r>
      <w:r w:rsidRPr="007A245D">
        <w:rPr>
          <w:rFonts w:hint="cs"/>
          <w:sz w:val="24"/>
          <w:szCs w:val="24"/>
          <w:rtl/>
        </w:rPr>
        <w:t>"</w:t>
      </w:r>
      <w:r w:rsidR="00D73079">
        <w:rPr>
          <w:rFonts w:hint="cs"/>
          <w:sz w:val="24"/>
          <w:szCs w:val="24"/>
          <w:rtl/>
        </w:rPr>
        <w:t xml:space="preserve">. </w:t>
      </w:r>
      <w:r w:rsidRPr="007A245D">
        <w:rPr>
          <w:rFonts w:hint="cs"/>
          <w:sz w:val="24"/>
          <w:szCs w:val="24"/>
          <w:rtl/>
        </w:rPr>
        <w:t xml:space="preserve">מוצע לתקן את הסעיף כך שתקנות הקובעות או משנות </w:t>
      </w:r>
      <w:r w:rsidR="0053151F" w:rsidRPr="007A245D">
        <w:rPr>
          <w:rFonts w:hint="cs"/>
          <w:sz w:val="24"/>
          <w:szCs w:val="24"/>
          <w:rtl/>
        </w:rPr>
        <w:t xml:space="preserve">סכומי </w:t>
      </w:r>
      <w:r w:rsidRPr="007A245D">
        <w:rPr>
          <w:rFonts w:hint="cs"/>
          <w:sz w:val="24"/>
          <w:szCs w:val="24"/>
          <w:rtl/>
        </w:rPr>
        <w:t xml:space="preserve">אגרה ימשיכו להיות טעונות אישור של ועדת הכלכלה, אך הוראות אחרות בתקנות שיקבע </w:t>
      </w:r>
      <w:r w:rsidR="00D73079">
        <w:rPr>
          <w:rFonts w:hint="cs"/>
          <w:sz w:val="24"/>
          <w:szCs w:val="24"/>
          <w:rtl/>
        </w:rPr>
        <w:t>השר</w:t>
      </w:r>
      <w:r w:rsidRPr="007A245D">
        <w:rPr>
          <w:rFonts w:hint="cs"/>
          <w:sz w:val="24"/>
          <w:szCs w:val="24"/>
          <w:rtl/>
        </w:rPr>
        <w:t>, כגון מועדי תשלום, הסדרים לפריסה רבעונית וכד' לא יידרשו לקבל אישור של הוועדה</w:t>
      </w:r>
      <w:r w:rsidR="00D73079">
        <w:rPr>
          <w:rFonts w:hint="cs"/>
          <w:sz w:val="24"/>
          <w:szCs w:val="24"/>
          <w:rtl/>
        </w:rPr>
        <w:t>. זאת</w:t>
      </w:r>
      <w:r w:rsidRPr="007A245D">
        <w:rPr>
          <w:rFonts w:hint="cs"/>
          <w:sz w:val="24"/>
          <w:szCs w:val="24"/>
          <w:rtl/>
        </w:rPr>
        <w:t xml:space="preserve"> בדומה לתקנות אחרות ש</w:t>
      </w:r>
      <w:r w:rsidR="00715587" w:rsidRPr="007A245D">
        <w:rPr>
          <w:rFonts w:hint="cs"/>
          <w:sz w:val="24"/>
          <w:szCs w:val="24"/>
          <w:rtl/>
        </w:rPr>
        <w:t>ה</w:t>
      </w:r>
      <w:r w:rsidRPr="007A245D">
        <w:rPr>
          <w:rFonts w:hint="cs"/>
          <w:sz w:val="24"/>
          <w:szCs w:val="24"/>
          <w:rtl/>
        </w:rPr>
        <w:t>שר קובע מכוח סמכויותיו השונות לפי פרק ג' לפקודה שעניינו "רישיון, אישור התאמה ופטור".</w:t>
      </w:r>
    </w:p>
    <w:p w14:paraId="0D07D061" w14:textId="77777777" w:rsidR="00AF0395" w:rsidRPr="007A245D" w:rsidRDefault="00AF0395" w:rsidP="00AF0395">
      <w:pPr>
        <w:pStyle w:val="Hesber1st"/>
        <w:rPr>
          <w:b/>
          <w:bCs/>
          <w:rtl/>
        </w:rPr>
      </w:pPr>
    </w:p>
    <w:p w14:paraId="7FD1DA59" w14:textId="5EA6F47C" w:rsidR="00AF0395" w:rsidRPr="007A245D" w:rsidRDefault="00AF0395" w:rsidP="00210354">
      <w:pPr>
        <w:pStyle w:val="Hesber1st"/>
        <w:rPr>
          <w:b/>
          <w:bCs/>
          <w:sz w:val="24"/>
          <w:szCs w:val="24"/>
          <w:rtl/>
        </w:rPr>
      </w:pPr>
      <w:r w:rsidRPr="007A245D">
        <w:rPr>
          <w:rFonts w:hint="cs"/>
          <w:b/>
          <w:bCs/>
          <w:sz w:val="24"/>
          <w:szCs w:val="24"/>
          <w:rtl/>
        </w:rPr>
        <w:t>לסעי</w:t>
      </w:r>
      <w:r w:rsidR="005F1C7B" w:rsidRPr="007A245D">
        <w:rPr>
          <w:rFonts w:hint="cs"/>
          <w:b/>
          <w:bCs/>
          <w:sz w:val="24"/>
          <w:szCs w:val="24"/>
          <w:rtl/>
        </w:rPr>
        <w:t>ף 2</w:t>
      </w:r>
      <w:r w:rsidR="00210354" w:rsidRPr="007A245D">
        <w:rPr>
          <w:rFonts w:hint="cs"/>
          <w:b/>
          <w:bCs/>
          <w:sz w:val="24"/>
          <w:szCs w:val="24"/>
          <w:rtl/>
        </w:rPr>
        <w:t>6</w:t>
      </w:r>
      <w:r w:rsidR="005F1C7B" w:rsidRPr="007A245D">
        <w:rPr>
          <w:rFonts w:hint="cs"/>
          <w:b/>
          <w:bCs/>
          <w:sz w:val="24"/>
          <w:szCs w:val="24"/>
          <w:rtl/>
        </w:rPr>
        <w:t xml:space="preserve"> </w:t>
      </w:r>
      <w:r w:rsidRPr="007A245D">
        <w:rPr>
          <w:rFonts w:hint="cs"/>
          <w:b/>
          <w:bCs/>
          <w:sz w:val="24"/>
          <w:szCs w:val="24"/>
          <w:rtl/>
        </w:rPr>
        <w:t>המוצע</w:t>
      </w:r>
    </w:p>
    <w:p w14:paraId="30B2829E" w14:textId="1F0066ED" w:rsidR="00A96C1B" w:rsidRPr="007A245D" w:rsidRDefault="00A96C1B" w:rsidP="00A21249">
      <w:pPr>
        <w:pStyle w:val="Hesber1st"/>
        <w:rPr>
          <w:sz w:val="24"/>
          <w:szCs w:val="24"/>
          <w:rtl/>
        </w:rPr>
      </w:pPr>
      <w:r w:rsidRPr="007A245D">
        <w:rPr>
          <w:rFonts w:hint="cs"/>
          <w:sz w:val="24"/>
          <w:szCs w:val="24"/>
          <w:rtl/>
        </w:rPr>
        <w:t xml:space="preserve">בחלק א' לתוספת הראשונה לפקודה מפורטת </w:t>
      </w:r>
      <w:r w:rsidR="00E1147E" w:rsidRPr="007A245D">
        <w:rPr>
          <w:rFonts w:hint="cs"/>
          <w:sz w:val="24"/>
          <w:szCs w:val="24"/>
          <w:rtl/>
        </w:rPr>
        <w:t>רשימה של</w:t>
      </w:r>
      <w:r w:rsidR="00A21249">
        <w:rPr>
          <w:rFonts w:hint="cs"/>
          <w:sz w:val="24"/>
          <w:szCs w:val="24"/>
          <w:rtl/>
        </w:rPr>
        <w:t xml:space="preserve"> </w:t>
      </w:r>
      <w:r w:rsidRPr="007A245D">
        <w:rPr>
          <w:rFonts w:hint="cs"/>
          <w:sz w:val="24"/>
          <w:szCs w:val="24"/>
          <w:rtl/>
        </w:rPr>
        <w:t>הוראות שנקבעו בחקיקת משנה מכוח הפקודה (תקנות וצווים), שעל הפרתן ניתן להטיל עיצום כספי בסכום המפורט לצדן. מוצע לתקן את התוספת</w:t>
      </w:r>
      <w:r w:rsidR="00A21249">
        <w:rPr>
          <w:rFonts w:hint="cs"/>
          <w:sz w:val="24"/>
          <w:szCs w:val="24"/>
          <w:rtl/>
        </w:rPr>
        <w:t xml:space="preserve"> הראשונה</w:t>
      </w:r>
      <w:r w:rsidRPr="007A245D">
        <w:rPr>
          <w:rFonts w:hint="cs"/>
          <w:sz w:val="24"/>
          <w:szCs w:val="24"/>
          <w:rtl/>
        </w:rPr>
        <w:t xml:space="preserve"> ולהתאים את</w:t>
      </w:r>
      <w:r w:rsidR="00E1147E" w:rsidRPr="007A245D">
        <w:rPr>
          <w:rFonts w:hint="cs"/>
          <w:sz w:val="24"/>
          <w:szCs w:val="24"/>
          <w:rtl/>
        </w:rPr>
        <w:t xml:space="preserve"> רשימת</w:t>
      </w:r>
      <w:r w:rsidRPr="007A245D">
        <w:rPr>
          <w:rFonts w:hint="cs"/>
          <w:sz w:val="24"/>
          <w:szCs w:val="24"/>
          <w:rtl/>
        </w:rPr>
        <w:t xml:space="preserve"> ההפרות הקבועות בה לתיקונים שנערכו בשנ</w:t>
      </w:r>
      <w:r w:rsidR="00A21249">
        <w:rPr>
          <w:rFonts w:hint="cs"/>
          <w:sz w:val="24"/>
          <w:szCs w:val="24"/>
          <w:rtl/>
        </w:rPr>
        <w:t>ים</w:t>
      </w:r>
      <w:r w:rsidRPr="007A245D">
        <w:rPr>
          <w:rFonts w:hint="cs"/>
          <w:sz w:val="24"/>
          <w:szCs w:val="24"/>
          <w:rtl/>
        </w:rPr>
        <w:t xml:space="preserve"> האחרונות בחקיקת משנה מכוח הפקודה,</w:t>
      </w:r>
      <w:r w:rsidR="006B6C11" w:rsidRPr="007A245D">
        <w:rPr>
          <w:rFonts w:hint="cs"/>
          <w:sz w:val="24"/>
          <w:szCs w:val="24"/>
          <w:rtl/>
        </w:rPr>
        <w:t xml:space="preserve"> ובכלל כך </w:t>
      </w:r>
      <w:r w:rsidRPr="007A245D">
        <w:rPr>
          <w:rFonts w:hint="cs"/>
          <w:sz w:val="24"/>
          <w:szCs w:val="24"/>
          <w:rtl/>
        </w:rPr>
        <w:t>תקנות</w:t>
      </w:r>
      <w:r w:rsidR="006B6C11" w:rsidRPr="007A245D">
        <w:rPr>
          <w:rFonts w:hint="cs"/>
          <w:sz w:val="24"/>
          <w:szCs w:val="24"/>
          <w:rtl/>
        </w:rPr>
        <w:t xml:space="preserve"> הטלגרף האלחוטי (אישורי התאמה), התשפ"א-2021, </w:t>
      </w:r>
      <w:r w:rsidRPr="007A245D">
        <w:rPr>
          <w:rFonts w:hint="cs"/>
          <w:sz w:val="24"/>
          <w:szCs w:val="24"/>
          <w:rtl/>
        </w:rPr>
        <w:t xml:space="preserve">כמפורט להלן. </w:t>
      </w:r>
    </w:p>
    <w:p w14:paraId="4B49ABA8" w14:textId="77777777" w:rsidR="00A96C1B" w:rsidRPr="007A245D" w:rsidRDefault="00A96C1B" w:rsidP="00056EE4">
      <w:pPr>
        <w:pStyle w:val="Hesber1st"/>
        <w:numPr>
          <w:ilvl w:val="0"/>
          <w:numId w:val="25"/>
        </w:numPr>
        <w:rPr>
          <w:sz w:val="24"/>
          <w:szCs w:val="24"/>
          <w:rtl/>
        </w:rPr>
      </w:pPr>
      <w:r w:rsidRPr="007A245D">
        <w:rPr>
          <w:rFonts w:hint="cs"/>
          <w:sz w:val="24"/>
          <w:szCs w:val="24"/>
          <w:rtl/>
        </w:rPr>
        <w:t xml:space="preserve">מוצע להוסיף </w:t>
      </w:r>
      <w:r w:rsidR="000805F2" w:rsidRPr="007A245D">
        <w:rPr>
          <w:rFonts w:hint="cs"/>
          <w:sz w:val="24"/>
          <w:szCs w:val="24"/>
          <w:rtl/>
        </w:rPr>
        <w:t>את ה</w:t>
      </w:r>
      <w:r w:rsidRPr="007A245D">
        <w:rPr>
          <w:rFonts w:hint="cs"/>
          <w:sz w:val="24"/>
          <w:szCs w:val="24"/>
          <w:rtl/>
        </w:rPr>
        <w:t xml:space="preserve">הגדרה </w:t>
      </w:r>
      <w:r w:rsidR="000805F2" w:rsidRPr="007A245D">
        <w:rPr>
          <w:rFonts w:hint="cs"/>
          <w:sz w:val="24"/>
          <w:szCs w:val="24"/>
          <w:rtl/>
        </w:rPr>
        <w:t>"</w:t>
      </w:r>
      <w:r w:rsidRPr="007A245D">
        <w:rPr>
          <w:rFonts w:hint="cs"/>
          <w:sz w:val="24"/>
          <w:szCs w:val="24"/>
          <w:rtl/>
        </w:rPr>
        <w:t>"</w:t>
      </w:r>
      <w:r w:rsidRPr="007A245D">
        <w:rPr>
          <w:sz w:val="24"/>
          <w:szCs w:val="24"/>
          <w:rtl/>
        </w:rPr>
        <w:t xml:space="preserve">תקנות אישורי התאמה" - תקנות הטלגרף האלחוטי (אישורי התאמה), </w:t>
      </w:r>
      <w:r w:rsidRPr="007A245D">
        <w:rPr>
          <w:sz w:val="24"/>
          <w:szCs w:val="24"/>
          <w:rtl/>
        </w:rPr>
        <w:lastRenderedPageBreak/>
        <w:t>התשפ"א-2021</w:t>
      </w:r>
      <w:r w:rsidR="000805F2" w:rsidRPr="007A245D">
        <w:rPr>
          <w:rFonts w:hint="cs"/>
          <w:sz w:val="24"/>
          <w:szCs w:val="24"/>
          <w:rtl/>
        </w:rPr>
        <w:t>".</w:t>
      </w:r>
    </w:p>
    <w:p w14:paraId="644B3813" w14:textId="77777777" w:rsidR="00A96C1B" w:rsidRPr="007A245D" w:rsidRDefault="00A96C1B" w:rsidP="00056EE4">
      <w:pPr>
        <w:pStyle w:val="Hesber1st"/>
        <w:numPr>
          <w:ilvl w:val="0"/>
          <w:numId w:val="25"/>
        </w:numPr>
        <w:rPr>
          <w:sz w:val="24"/>
          <w:szCs w:val="24"/>
          <w:rtl/>
        </w:rPr>
      </w:pPr>
      <w:r w:rsidRPr="007A245D">
        <w:rPr>
          <w:rFonts w:hint="cs"/>
          <w:sz w:val="24"/>
          <w:szCs w:val="24"/>
          <w:rtl/>
        </w:rPr>
        <w:t xml:space="preserve">פרט (4) </w:t>
      </w:r>
      <w:r w:rsidR="000805F2" w:rsidRPr="007A245D">
        <w:rPr>
          <w:rFonts w:hint="cs"/>
          <w:sz w:val="24"/>
          <w:szCs w:val="24"/>
          <w:rtl/>
        </w:rPr>
        <w:t>מתייחס ל</w:t>
      </w:r>
      <w:r w:rsidRPr="007A245D">
        <w:rPr>
          <w:rFonts w:hint="cs"/>
          <w:sz w:val="24"/>
          <w:szCs w:val="24"/>
          <w:rtl/>
        </w:rPr>
        <w:t>הפרה של תקנה 8ג(ג) ל</w:t>
      </w:r>
      <w:r w:rsidRPr="007A245D">
        <w:rPr>
          <w:sz w:val="24"/>
          <w:szCs w:val="24"/>
          <w:rtl/>
        </w:rPr>
        <w:t>תקנות הטלגרף האלחוטי (ר</w:t>
      </w:r>
      <w:r w:rsidRPr="007A245D">
        <w:rPr>
          <w:rFonts w:hint="cs"/>
          <w:sz w:val="24"/>
          <w:szCs w:val="24"/>
          <w:rtl/>
        </w:rPr>
        <w:t>י</w:t>
      </w:r>
      <w:r w:rsidRPr="007A245D">
        <w:rPr>
          <w:sz w:val="24"/>
          <w:szCs w:val="24"/>
          <w:rtl/>
        </w:rPr>
        <w:t>שיונות, תעודות ואגרות), התשמ"ז-1987</w:t>
      </w:r>
      <w:r w:rsidRPr="007A245D">
        <w:rPr>
          <w:rFonts w:hint="cs"/>
          <w:sz w:val="24"/>
          <w:szCs w:val="24"/>
          <w:rtl/>
        </w:rPr>
        <w:t>, שעניינה רישיון סחר. מוצע לתקן את פרט (4) באופן שישקף את השינוי שנעשה בתקנה 8ג(ג) לתקנות האמורות בתיקון משנת 2020</w:t>
      </w:r>
      <w:r w:rsidR="006B6C11" w:rsidRPr="007A245D">
        <w:rPr>
          <w:rStyle w:val="a7"/>
          <w:sz w:val="24"/>
          <w:szCs w:val="24"/>
          <w:rtl/>
        </w:rPr>
        <w:footnoteReference w:id="5"/>
      </w:r>
      <w:r w:rsidRPr="007A245D">
        <w:rPr>
          <w:rFonts w:hint="cs"/>
          <w:sz w:val="24"/>
          <w:szCs w:val="24"/>
          <w:rtl/>
        </w:rPr>
        <w:t>;</w:t>
      </w:r>
    </w:p>
    <w:p w14:paraId="34B32E42" w14:textId="63039011" w:rsidR="00A96C1B" w:rsidRPr="007A245D" w:rsidRDefault="00A96C1B" w:rsidP="00056EE4">
      <w:pPr>
        <w:pStyle w:val="Hesber1st"/>
        <w:numPr>
          <w:ilvl w:val="0"/>
          <w:numId w:val="25"/>
        </w:numPr>
        <w:rPr>
          <w:sz w:val="24"/>
          <w:szCs w:val="24"/>
        </w:rPr>
      </w:pPr>
      <w:r w:rsidRPr="007A245D">
        <w:rPr>
          <w:rFonts w:hint="cs"/>
          <w:sz w:val="24"/>
          <w:szCs w:val="24"/>
          <w:rtl/>
        </w:rPr>
        <w:t xml:space="preserve">פרט (7) </w:t>
      </w:r>
      <w:r w:rsidR="009815F8" w:rsidRPr="007A245D">
        <w:rPr>
          <w:rFonts w:hint="cs"/>
          <w:sz w:val="24"/>
          <w:szCs w:val="24"/>
          <w:rtl/>
        </w:rPr>
        <w:t>מתייחס ל</w:t>
      </w:r>
      <w:r w:rsidRPr="007A245D">
        <w:rPr>
          <w:rFonts w:hint="cs"/>
          <w:sz w:val="24"/>
          <w:szCs w:val="24"/>
          <w:rtl/>
        </w:rPr>
        <w:t>הפרה של סעיף 8א ל</w:t>
      </w:r>
      <w:r w:rsidRPr="007A245D">
        <w:rPr>
          <w:sz w:val="24"/>
          <w:szCs w:val="24"/>
          <w:rtl/>
        </w:rPr>
        <w:t>צו התקשורת (בזק ושידורים) (פטור מרישוי לציוד קצה הפועל בשיטה התאית (רט"ן)), התשע"ב-2012</w:t>
      </w:r>
      <w:r w:rsidRPr="007A245D">
        <w:rPr>
          <w:rFonts w:hint="cs"/>
          <w:sz w:val="24"/>
          <w:szCs w:val="24"/>
          <w:rtl/>
        </w:rPr>
        <w:t>, שעניינו דיווח. מוצע לתקן את פרט (7) באופן שישקף את השינוי שנעשה בסעיף 8א לצו האמור בתיקון משנת 2019</w:t>
      </w:r>
      <w:r w:rsidR="00EC30B0">
        <w:rPr>
          <w:rStyle w:val="a7"/>
          <w:sz w:val="24"/>
          <w:szCs w:val="24"/>
          <w:rtl/>
        </w:rPr>
        <w:footnoteReference w:id="6"/>
      </w:r>
      <w:r w:rsidRPr="007A245D">
        <w:rPr>
          <w:rFonts w:hint="cs"/>
          <w:sz w:val="24"/>
          <w:szCs w:val="24"/>
          <w:rtl/>
        </w:rPr>
        <w:t>;</w:t>
      </w:r>
    </w:p>
    <w:p w14:paraId="59026F65" w14:textId="5E32741E" w:rsidR="00A96C1B" w:rsidRPr="007A245D" w:rsidRDefault="00A96C1B" w:rsidP="0036166A">
      <w:pPr>
        <w:pStyle w:val="Hesber1st"/>
        <w:numPr>
          <w:ilvl w:val="0"/>
          <w:numId w:val="25"/>
        </w:numPr>
        <w:rPr>
          <w:sz w:val="24"/>
          <w:szCs w:val="24"/>
        </w:rPr>
      </w:pPr>
      <w:r w:rsidRPr="007A245D">
        <w:rPr>
          <w:rFonts w:hint="cs"/>
          <w:sz w:val="24"/>
          <w:szCs w:val="24"/>
          <w:rtl/>
        </w:rPr>
        <w:t xml:space="preserve"> פרט (9) </w:t>
      </w:r>
      <w:r w:rsidR="009815F8" w:rsidRPr="007A245D">
        <w:rPr>
          <w:rFonts w:hint="cs"/>
          <w:sz w:val="24"/>
          <w:szCs w:val="24"/>
          <w:rtl/>
        </w:rPr>
        <w:t>מתייחס ל</w:t>
      </w:r>
      <w:r w:rsidRPr="007A245D">
        <w:rPr>
          <w:rFonts w:hint="cs"/>
          <w:sz w:val="24"/>
          <w:szCs w:val="24"/>
          <w:rtl/>
        </w:rPr>
        <w:t>הפרה של סעיף 8ג ל</w:t>
      </w:r>
      <w:r w:rsidRPr="007A245D">
        <w:rPr>
          <w:sz w:val="24"/>
          <w:szCs w:val="24"/>
          <w:rtl/>
        </w:rPr>
        <w:t>צו התקשורת (בזק ושידורים) (פטור מרישוי לציוד קצה הפועל בשיטה התאית (רט"ן)), התשע"ב-2012</w:t>
      </w:r>
      <w:r w:rsidRPr="007A245D">
        <w:rPr>
          <w:rFonts w:hint="cs"/>
          <w:sz w:val="24"/>
          <w:szCs w:val="24"/>
          <w:rtl/>
        </w:rPr>
        <w:t xml:space="preserve">, שעניינה היה חובת סימון. מוצע למחוק את פרט (9) מאחר שסעיף 8ג לצו </w:t>
      </w:r>
      <w:r w:rsidR="00EC30B0">
        <w:rPr>
          <w:rFonts w:hint="cs"/>
          <w:sz w:val="24"/>
          <w:szCs w:val="24"/>
          <w:rtl/>
        </w:rPr>
        <w:t xml:space="preserve">האמור </w:t>
      </w:r>
      <w:r w:rsidRPr="007A245D">
        <w:rPr>
          <w:rFonts w:hint="cs"/>
          <w:sz w:val="24"/>
          <w:szCs w:val="24"/>
          <w:rtl/>
        </w:rPr>
        <w:t>נמחק בתיקון משנת 2019;</w:t>
      </w:r>
    </w:p>
    <w:p w14:paraId="4D78523A" w14:textId="5D9A8CA0" w:rsidR="00AF0395" w:rsidRPr="007A245D" w:rsidRDefault="00A96C1B" w:rsidP="00A21249">
      <w:pPr>
        <w:pStyle w:val="Hesber1st"/>
        <w:numPr>
          <w:ilvl w:val="0"/>
          <w:numId w:val="25"/>
        </w:numPr>
        <w:rPr>
          <w:b/>
          <w:bCs/>
          <w:rtl/>
        </w:rPr>
      </w:pPr>
      <w:r w:rsidRPr="007A245D">
        <w:rPr>
          <w:rFonts w:hint="cs"/>
          <w:sz w:val="24"/>
          <w:szCs w:val="24"/>
          <w:rtl/>
        </w:rPr>
        <w:t>מוצע להוסיף את פרט (16) שעניינו הפרה של תקנה 9 ל</w:t>
      </w:r>
      <w:r w:rsidRPr="007A245D">
        <w:rPr>
          <w:sz w:val="24"/>
          <w:szCs w:val="24"/>
          <w:rtl/>
        </w:rPr>
        <w:t>תקנות הטלגרף האלחוטי (אישורי התאמה), התשפ"א-2021</w:t>
      </w:r>
      <w:r w:rsidRPr="007A245D">
        <w:rPr>
          <w:rFonts w:hint="cs"/>
          <w:sz w:val="24"/>
          <w:szCs w:val="24"/>
          <w:rtl/>
        </w:rPr>
        <w:t xml:space="preserve"> שעניינה </w:t>
      </w:r>
      <w:r w:rsidRPr="007A245D">
        <w:rPr>
          <w:sz w:val="24"/>
          <w:szCs w:val="24"/>
          <w:rtl/>
        </w:rPr>
        <w:t>חובת סימון מכשירים ויידוע הציבור</w:t>
      </w:r>
      <w:r w:rsidR="00EC30B0">
        <w:rPr>
          <w:rFonts w:hint="cs"/>
          <w:sz w:val="24"/>
          <w:szCs w:val="24"/>
          <w:rtl/>
        </w:rPr>
        <w:t xml:space="preserve">. התיקון המוצע יאפשר </w:t>
      </w:r>
      <w:r w:rsidRPr="007A245D">
        <w:rPr>
          <w:rFonts w:hint="cs"/>
          <w:sz w:val="24"/>
          <w:szCs w:val="24"/>
          <w:rtl/>
        </w:rPr>
        <w:t xml:space="preserve">להטיל עיצום כספי על </w:t>
      </w:r>
      <w:r w:rsidR="00A21249">
        <w:rPr>
          <w:rFonts w:hint="cs"/>
          <w:sz w:val="24"/>
          <w:szCs w:val="24"/>
          <w:rtl/>
        </w:rPr>
        <w:t>בעל אישור התאמה ה</w:t>
      </w:r>
      <w:r w:rsidRPr="007A245D">
        <w:rPr>
          <w:rFonts w:hint="cs"/>
          <w:sz w:val="24"/>
          <w:szCs w:val="24"/>
          <w:rtl/>
        </w:rPr>
        <w:t>עוסק בייבוא</w:t>
      </w:r>
      <w:r w:rsidR="00A21249">
        <w:rPr>
          <w:rFonts w:hint="cs"/>
          <w:sz w:val="24"/>
          <w:szCs w:val="24"/>
          <w:rtl/>
        </w:rPr>
        <w:t xml:space="preserve"> או בייצור מכשירים אלחוטיים</w:t>
      </w:r>
      <w:r w:rsidRPr="007A245D">
        <w:rPr>
          <w:rFonts w:hint="cs"/>
          <w:sz w:val="24"/>
          <w:szCs w:val="24"/>
          <w:rtl/>
        </w:rPr>
        <w:t xml:space="preserve"> שלא סימן על אריזתו של מכשיר אלחוטי פרטים או לא צירף הודעה כנדרש, בניגוד להוראות תקנה 9 לתקנות האמורות.</w:t>
      </w:r>
    </w:p>
    <w:p w14:paraId="1BF7616D" w14:textId="77777777" w:rsidR="00A96C1B" w:rsidRPr="007A245D" w:rsidRDefault="00A96C1B" w:rsidP="00A96C1B">
      <w:pPr>
        <w:pStyle w:val="Hesber1st"/>
        <w:rPr>
          <w:b/>
          <w:bCs/>
          <w:rtl/>
        </w:rPr>
      </w:pPr>
    </w:p>
    <w:p w14:paraId="7C614AB7" w14:textId="43C99970" w:rsidR="005A061F" w:rsidRPr="007A245D" w:rsidRDefault="00AF0395" w:rsidP="00210354">
      <w:pPr>
        <w:pStyle w:val="Hesber1st"/>
        <w:rPr>
          <w:b/>
          <w:bCs/>
        </w:rPr>
      </w:pPr>
      <w:r w:rsidRPr="007A245D">
        <w:rPr>
          <w:rFonts w:hint="cs"/>
          <w:b/>
          <w:bCs/>
          <w:sz w:val="24"/>
          <w:szCs w:val="24"/>
          <w:rtl/>
        </w:rPr>
        <w:t>לסעיף</w:t>
      </w:r>
      <w:r w:rsidR="005F1C7B" w:rsidRPr="007A245D">
        <w:rPr>
          <w:rFonts w:hint="cs"/>
          <w:b/>
          <w:bCs/>
          <w:sz w:val="24"/>
          <w:szCs w:val="24"/>
          <w:rtl/>
        </w:rPr>
        <w:t xml:space="preserve"> </w:t>
      </w:r>
      <w:r w:rsidR="00210354" w:rsidRPr="007A245D">
        <w:rPr>
          <w:rFonts w:hint="cs"/>
          <w:b/>
          <w:bCs/>
          <w:sz w:val="24"/>
          <w:szCs w:val="24"/>
          <w:rtl/>
        </w:rPr>
        <w:t>27</w:t>
      </w:r>
      <w:r w:rsidR="005F1C7B" w:rsidRPr="007A245D">
        <w:rPr>
          <w:rFonts w:hint="cs"/>
          <w:b/>
          <w:bCs/>
          <w:sz w:val="24"/>
          <w:szCs w:val="24"/>
          <w:rtl/>
        </w:rPr>
        <w:t xml:space="preserve"> </w:t>
      </w:r>
      <w:r w:rsidRPr="007A245D">
        <w:rPr>
          <w:rFonts w:hint="cs"/>
          <w:b/>
          <w:bCs/>
          <w:sz w:val="24"/>
          <w:szCs w:val="24"/>
          <w:rtl/>
        </w:rPr>
        <w:t>המוצע</w:t>
      </w:r>
    </w:p>
    <w:p w14:paraId="3B7C508E" w14:textId="10EF79C6" w:rsidR="00D73990" w:rsidRPr="007A245D" w:rsidRDefault="009518FE" w:rsidP="00AC285C">
      <w:pPr>
        <w:pStyle w:val="Hesber1st"/>
        <w:rPr>
          <w:sz w:val="24"/>
          <w:szCs w:val="24"/>
          <w:rtl/>
        </w:rPr>
      </w:pPr>
      <w:r w:rsidRPr="007A245D">
        <w:rPr>
          <w:rFonts w:hint="cs"/>
          <w:sz w:val="24"/>
          <w:szCs w:val="24"/>
          <w:rtl/>
        </w:rPr>
        <w:t>מוצע לתקן את חוק הרשות השנייה לטלוויזיה ורדיו</w:t>
      </w:r>
      <w:r w:rsidR="00D73990" w:rsidRPr="007A245D">
        <w:rPr>
          <w:rFonts w:hint="cs"/>
          <w:sz w:val="24"/>
          <w:szCs w:val="24"/>
          <w:rtl/>
        </w:rPr>
        <w:t>, התש"ן-1990</w:t>
      </w:r>
      <w:r w:rsidRPr="007A245D">
        <w:rPr>
          <w:rFonts w:hint="cs"/>
          <w:sz w:val="24"/>
          <w:szCs w:val="24"/>
          <w:rtl/>
        </w:rPr>
        <w:t xml:space="preserve"> </w:t>
      </w:r>
      <w:r w:rsidR="00D73990" w:rsidRPr="007A245D">
        <w:rPr>
          <w:rFonts w:hint="cs"/>
          <w:sz w:val="24"/>
          <w:szCs w:val="24"/>
          <w:rtl/>
        </w:rPr>
        <w:t xml:space="preserve">(להלן - חוק הרשות השנייה) </w:t>
      </w:r>
      <w:r w:rsidRPr="007A245D">
        <w:rPr>
          <w:rFonts w:hint="cs"/>
          <w:sz w:val="24"/>
          <w:szCs w:val="24"/>
          <w:rtl/>
        </w:rPr>
        <w:t xml:space="preserve">ולהתאימו לתיקון שנעשה בפקודה בשנת 2018, </w:t>
      </w:r>
      <w:r w:rsidR="00D73990" w:rsidRPr="007A245D">
        <w:rPr>
          <w:rFonts w:hint="cs"/>
          <w:sz w:val="24"/>
          <w:szCs w:val="24"/>
          <w:rtl/>
        </w:rPr>
        <w:t>ובפרט מוצע להבהיר כי הסמכות להקצות תדרים נתונה לוועדת התדרים, מכוח סמכותה לפי פרק ה' לפקודה.</w:t>
      </w:r>
    </w:p>
    <w:p w14:paraId="2B2B3E04" w14:textId="58166C72" w:rsidR="00D73990" w:rsidRPr="007A245D" w:rsidRDefault="00D73990" w:rsidP="003142F3">
      <w:pPr>
        <w:pStyle w:val="Hesber1st"/>
        <w:rPr>
          <w:sz w:val="24"/>
          <w:szCs w:val="24"/>
          <w:rtl/>
        </w:rPr>
      </w:pPr>
      <w:r w:rsidRPr="007A245D">
        <w:rPr>
          <w:rFonts w:hint="cs"/>
          <w:sz w:val="24"/>
          <w:szCs w:val="24"/>
          <w:rtl/>
        </w:rPr>
        <w:t xml:space="preserve">סעיף 72 לחוק הרשות השנייה שעניינו "רישוי שידורי רדיו" קובע כי תנאי למתן רישיון לשידורי רדיו לפי החוק האמור הוא כי </w:t>
      </w:r>
      <w:r w:rsidR="003142F3">
        <w:rPr>
          <w:rFonts w:hint="cs"/>
          <w:sz w:val="24"/>
          <w:szCs w:val="24"/>
          <w:rtl/>
        </w:rPr>
        <w:t>השר</w:t>
      </w:r>
      <w:r w:rsidRPr="007A245D">
        <w:rPr>
          <w:rFonts w:hint="cs"/>
          <w:sz w:val="24"/>
          <w:szCs w:val="24"/>
          <w:rtl/>
        </w:rPr>
        <w:t xml:space="preserve"> ייתן אישור ל</w:t>
      </w:r>
      <w:r w:rsidRPr="007A245D">
        <w:rPr>
          <w:sz w:val="24"/>
          <w:szCs w:val="24"/>
          <w:rtl/>
        </w:rPr>
        <w:t>עני</w:t>
      </w:r>
      <w:r w:rsidRPr="007A245D">
        <w:rPr>
          <w:rFonts w:hint="cs"/>
          <w:sz w:val="24"/>
          <w:szCs w:val="24"/>
          <w:rtl/>
        </w:rPr>
        <w:t>י</w:t>
      </w:r>
      <w:r w:rsidRPr="007A245D">
        <w:rPr>
          <w:sz w:val="24"/>
          <w:szCs w:val="24"/>
          <w:rtl/>
        </w:rPr>
        <w:t xml:space="preserve">ן אפשרות הקצאת התדרים לפי הוראות </w:t>
      </w:r>
      <w:r w:rsidRPr="007A245D">
        <w:rPr>
          <w:rFonts w:hint="cs"/>
          <w:sz w:val="24"/>
          <w:szCs w:val="24"/>
          <w:rtl/>
        </w:rPr>
        <w:t>ה</w:t>
      </w:r>
      <w:r w:rsidRPr="007A245D">
        <w:rPr>
          <w:sz w:val="24"/>
          <w:szCs w:val="24"/>
          <w:rtl/>
        </w:rPr>
        <w:t>פקוד</w:t>
      </w:r>
      <w:r w:rsidRPr="007A245D">
        <w:rPr>
          <w:rFonts w:hint="cs"/>
          <w:sz w:val="24"/>
          <w:szCs w:val="24"/>
          <w:rtl/>
        </w:rPr>
        <w:t>ה</w:t>
      </w:r>
      <w:r w:rsidRPr="007A245D">
        <w:rPr>
          <w:sz w:val="24"/>
          <w:szCs w:val="24"/>
          <w:rtl/>
        </w:rPr>
        <w:t xml:space="preserve"> וכמות התדרים שניתן להקצות לשידורים כאמור</w:t>
      </w:r>
      <w:r w:rsidRPr="007A245D">
        <w:rPr>
          <w:rFonts w:hint="cs"/>
          <w:sz w:val="24"/>
          <w:szCs w:val="24"/>
          <w:rtl/>
        </w:rPr>
        <w:t xml:space="preserve">. מאחר שסמכות הקצאת התדרים נתונה לוועדת התדרים, מוצע לתקן את סעיף 72 באופן שיעביר לוועדת התדרים את האחריות למתן האישור לנושא שמצוי בתחום סמכותה לפי הפקודה.  </w:t>
      </w:r>
    </w:p>
    <w:p w14:paraId="34F6DE8B" w14:textId="77777777" w:rsidR="00AF0395" w:rsidRPr="007A245D" w:rsidRDefault="00D73990" w:rsidP="00D73990">
      <w:pPr>
        <w:pStyle w:val="Hesber1st"/>
        <w:rPr>
          <w:sz w:val="24"/>
          <w:szCs w:val="24"/>
          <w:rtl/>
        </w:rPr>
      </w:pPr>
      <w:r w:rsidRPr="007A245D">
        <w:rPr>
          <w:rFonts w:hint="cs"/>
          <w:sz w:val="24"/>
          <w:szCs w:val="24"/>
          <w:rtl/>
        </w:rPr>
        <w:t>כמו כן, סעיף 110 לחוק הרשות השנייה שעניינו "הקצאת תדרי רדיו" קובע כי השר</w:t>
      </w:r>
      <w:r w:rsidRPr="007A245D">
        <w:rPr>
          <w:sz w:val="24"/>
          <w:szCs w:val="24"/>
          <w:rtl/>
        </w:rPr>
        <w:t xml:space="preserve"> </w:t>
      </w:r>
      <w:r w:rsidRPr="007A245D">
        <w:rPr>
          <w:rFonts w:hint="cs"/>
          <w:sz w:val="24"/>
          <w:szCs w:val="24"/>
          <w:rtl/>
        </w:rPr>
        <w:t>"</w:t>
      </w:r>
      <w:r w:rsidRPr="007A245D">
        <w:rPr>
          <w:sz w:val="24"/>
          <w:szCs w:val="24"/>
          <w:rtl/>
        </w:rPr>
        <w:t>יקצה לפי סמכויותיו בפקודת הטלגרף האלחוטי ובהתאם לאמור בסעיף 85 לחוק השידור הציבורי, תדרי רדיו לשם ביצוע שידורים לפי חוק זה</w:t>
      </w:r>
      <w:r w:rsidRPr="007A245D">
        <w:rPr>
          <w:rFonts w:hint="cs"/>
          <w:sz w:val="24"/>
          <w:szCs w:val="24"/>
          <w:rtl/>
        </w:rPr>
        <w:t>". מוצע לתקן את הסעיף באופן שיבהיר כי הסמכות להקצות תדרים נתונה באופן בלעדי לוועדת התדרים.</w:t>
      </w:r>
    </w:p>
    <w:p w14:paraId="7DC45215" w14:textId="77777777" w:rsidR="009518FE" w:rsidRPr="007A245D" w:rsidRDefault="009518FE" w:rsidP="009518FE">
      <w:pPr>
        <w:pStyle w:val="Hesber1st"/>
        <w:ind w:left="720"/>
        <w:rPr>
          <w:sz w:val="24"/>
          <w:szCs w:val="24"/>
          <w:rtl/>
        </w:rPr>
      </w:pPr>
    </w:p>
    <w:p w14:paraId="6F8DFCCB" w14:textId="4616CC3E" w:rsidR="009518FE" w:rsidRPr="007A245D" w:rsidRDefault="005F1C7B" w:rsidP="00210354">
      <w:pPr>
        <w:pStyle w:val="Hesber1st"/>
        <w:rPr>
          <w:b/>
          <w:bCs/>
        </w:rPr>
      </w:pPr>
      <w:r w:rsidRPr="007A245D">
        <w:rPr>
          <w:rFonts w:hint="cs"/>
          <w:b/>
          <w:bCs/>
          <w:sz w:val="24"/>
          <w:szCs w:val="24"/>
          <w:rtl/>
        </w:rPr>
        <w:t xml:space="preserve">לסעיף </w:t>
      </w:r>
      <w:r w:rsidR="00210354" w:rsidRPr="007A245D">
        <w:rPr>
          <w:rFonts w:hint="cs"/>
          <w:b/>
          <w:bCs/>
          <w:sz w:val="24"/>
          <w:szCs w:val="24"/>
          <w:rtl/>
        </w:rPr>
        <w:t>28</w:t>
      </w:r>
      <w:r w:rsidRPr="007A245D">
        <w:rPr>
          <w:rFonts w:hint="cs"/>
          <w:b/>
          <w:bCs/>
          <w:sz w:val="24"/>
          <w:szCs w:val="24"/>
          <w:rtl/>
        </w:rPr>
        <w:t xml:space="preserve"> המוצע</w:t>
      </w:r>
    </w:p>
    <w:p w14:paraId="3527D9AE" w14:textId="59141DE8" w:rsidR="009518FE" w:rsidRPr="007A245D" w:rsidRDefault="009518FE" w:rsidP="00AC285C">
      <w:pPr>
        <w:pStyle w:val="Hesber1st"/>
        <w:rPr>
          <w:rFonts w:hint="cs"/>
          <w:sz w:val="24"/>
          <w:szCs w:val="24"/>
          <w:rtl/>
        </w:rPr>
      </w:pPr>
      <w:r w:rsidRPr="007A245D">
        <w:rPr>
          <w:rFonts w:hint="cs"/>
          <w:sz w:val="24"/>
          <w:szCs w:val="24"/>
          <w:rtl/>
        </w:rPr>
        <w:t xml:space="preserve">סעיף 85 לחוק השידור הציבורי הישראלי, התשע"ד-2014 </w:t>
      </w:r>
      <w:r w:rsidR="00C63AB2" w:rsidRPr="007A245D">
        <w:rPr>
          <w:rFonts w:hint="cs"/>
          <w:sz w:val="24"/>
          <w:szCs w:val="24"/>
          <w:rtl/>
        </w:rPr>
        <w:t xml:space="preserve">(להלן </w:t>
      </w:r>
      <w:r w:rsidR="00C63AB2" w:rsidRPr="007A245D">
        <w:rPr>
          <w:sz w:val="24"/>
          <w:szCs w:val="24"/>
          <w:rtl/>
        </w:rPr>
        <w:t>–</w:t>
      </w:r>
      <w:r w:rsidR="00C63AB2" w:rsidRPr="007A245D">
        <w:rPr>
          <w:rFonts w:hint="cs"/>
          <w:sz w:val="24"/>
          <w:szCs w:val="24"/>
          <w:rtl/>
        </w:rPr>
        <w:t xml:space="preserve"> חוק השידור הציבורי) </w:t>
      </w:r>
      <w:r w:rsidRPr="007A245D">
        <w:rPr>
          <w:rFonts w:hint="cs"/>
          <w:sz w:val="24"/>
          <w:szCs w:val="24"/>
          <w:rtl/>
        </w:rPr>
        <w:t xml:space="preserve">עניינו "השימוש בתדרי רדיו", והוא קובע כך: </w:t>
      </w:r>
    </w:p>
    <w:p w14:paraId="54D6AB45" w14:textId="62203226" w:rsidR="009518FE" w:rsidRPr="007A245D" w:rsidRDefault="009518FE" w:rsidP="009518FE">
      <w:pPr>
        <w:pStyle w:val="Hesber1st"/>
        <w:ind w:left="720"/>
        <w:rPr>
          <w:i/>
          <w:iCs/>
          <w:sz w:val="22"/>
          <w:szCs w:val="22"/>
          <w:rtl/>
        </w:rPr>
      </w:pPr>
      <w:r w:rsidRPr="007A245D">
        <w:rPr>
          <w:i/>
          <w:iCs/>
          <w:sz w:val="22"/>
          <w:szCs w:val="22"/>
        </w:rPr>
        <w:t>85</w:t>
      </w:r>
      <w:r w:rsidRPr="007A245D">
        <w:rPr>
          <w:i/>
          <w:iCs/>
          <w:sz w:val="22"/>
          <w:szCs w:val="22"/>
          <w:rtl/>
        </w:rPr>
        <w:t>.</w:t>
      </w:r>
      <w:r w:rsidRPr="007A245D">
        <w:rPr>
          <w:i/>
          <w:iCs/>
          <w:sz w:val="22"/>
          <w:szCs w:val="22"/>
          <w:rtl/>
        </w:rPr>
        <w:tab/>
        <w:t>(א)</w:t>
      </w:r>
      <w:r w:rsidRPr="007A245D">
        <w:rPr>
          <w:i/>
          <w:iCs/>
          <w:sz w:val="22"/>
          <w:szCs w:val="22"/>
          <w:rtl/>
        </w:rPr>
        <w:tab/>
        <w:t>האפיקים ותדרי הרדיו העומדים לרשותה של מדינת ישראל על פי הסדרים בין-לאומיים, לשם שידורי טלוויזיה ורדיו, ישמשו –</w:t>
      </w:r>
    </w:p>
    <w:p w14:paraId="4A7565B6" w14:textId="77777777" w:rsidR="009518FE" w:rsidRPr="007A245D" w:rsidRDefault="009518FE" w:rsidP="009518FE">
      <w:pPr>
        <w:pStyle w:val="Hesber1st"/>
        <w:ind w:left="720"/>
        <w:rPr>
          <w:i/>
          <w:iCs/>
          <w:sz w:val="22"/>
          <w:szCs w:val="22"/>
          <w:rtl/>
        </w:rPr>
      </w:pPr>
      <w:r w:rsidRPr="007A245D">
        <w:rPr>
          <w:i/>
          <w:iCs/>
          <w:sz w:val="22"/>
          <w:szCs w:val="22"/>
          <w:rtl/>
        </w:rPr>
        <w:t>(1)</w:t>
      </w:r>
      <w:r w:rsidRPr="007A245D">
        <w:rPr>
          <w:i/>
          <w:iCs/>
          <w:sz w:val="22"/>
          <w:szCs w:val="22"/>
          <w:rtl/>
        </w:rPr>
        <w:tab/>
        <w:t>לשידורי תאגיד השידור הישראלי;</w:t>
      </w:r>
    </w:p>
    <w:p w14:paraId="14CBC352" w14:textId="77777777" w:rsidR="009518FE" w:rsidRPr="007A245D" w:rsidRDefault="009518FE" w:rsidP="009518FE">
      <w:pPr>
        <w:pStyle w:val="Hesber1st"/>
        <w:ind w:left="720"/>
        <w:rPr>
          <w:i/>
          <w:iCs/>
          <w:sz w:val="22"/>
          <w:szCs w:val="22"/>
          <w:rtl/>
        </w:rPr>
      </w:pPr>
      <w:r w:rsidRPr="007A245D">
        <w:rPr>
          <w:i/>
          <w:iCs/>
          <w:sz w:val="22"/>
          <w:szCs w:val="22"/>
          <w:rtl/>
        </w:rPr>
        <w:t>(2)</w:t>
      </w:r>
      <w:r w:rsidRPr="007A245D">
        <w:rPr>
          <w:i/>
          <w:iCs/>
          <w:sz w:val="22"/>
          <w:szCs w:val="22"/>
          <w:rtl/>
        </w:rPr>
        <w:tab/>
        <w:t>לשידורי גלי צה"ל – שידורי רדיו של צבא הגנה לישראל;</w:t>
      </w:r>
    </w:p>
    <w:p w14:paraId="6810F036" w14:textId="77777777" w:rsidR="009518FE" w:rsidRPr="007A245D" w:rsidRDefault="009518FE" w:rsidP="009518FE">
      <w:pPr>
        <w:pStyle w:val="Hesber1st"/>
        <w:ind w:left="720"/>
        <w:rPr>
          <w:i/>
          <w:iCs/>
          <w:sz w:val="22"/>
          <w:szCs w:val="22"/>
          <w:rtl/>
        </w:rPr>
      </w:pPr>
      <w:r w:rsidRPr="007A245D">
        <w:rPr>
          <w:i/>
          <w:iCs/>
          <w:sz w:val="22"/>
          <w:szCs w:val="22"/>
          <w:rtl/>
        </w:rPr>
        <w:t>(3)</w:t>
      </w:r>
      <w:r w:rsidRPr="007A245D">
        <w:rPr>
          <w:i/>
          <w:iCs/>
          <w:sz w:val="22"/>
          <w:szCs w:val="22"/>
          <w:rtl/>
        </w:rPr>
        <w:tab/>
        <w:t>לשידורים לפי חוק הרשות השנייה לטלוויזיה ורדיו, התש"ן-1990</w:t>
      </w:r>
      <w:r w:rsidR="00A07A57" w:rsidRPr="007A245D">
        <w:rPr>
          <w:rFonts w:hint="cs"/>
          <w:i/>
          <w:iCs/>
          <w:sz w:val="22"/>
          <w:szCs w:val="22"/>
          <w:rtl/>
        </w:rPr>
        <w:t>.</w:t>
      </w:r>
    </w:p>
    <w:p w14:paraId="6CDC3622" w14:textId="39549450" w:rsidR="009518FE" w:rsidRPr="007A245D" w:rsidRDefault="009518FE" w:rsidP="009518FE">
      <w:pPr>
        <w:pStyle w:val="Hesber1st"/>
        <w:ind w:left="720"/>
        <w:rPr>
          <w:sz w:val="24"/>
          <w:szCs w:val="24"/>
          <w:rtl/>
        </w:rPr>
      </w:pPr>
      <w:r w:rsidRPr="007A245D">
        <w:rPr>
          <w:i/>
          <w:iCs/>
          <w:sz w:val="22"/>
          <w:szCs w:val="22"/>
          <w:rtl/>
        </w:rPr>
        <w:lastRenderedPageBreak/>
        <w:tab/>
        <w:t>(ב)</w:t>
      </w:r>
      <w:r w:rsidRPr="007A245D">
        <w:rPr>
          <w:i/>
          <w:iCs/>
          <w:sz w:val="22"/>
          <w:szCs w:val="22"/>
          <w:rtl/>
        </w:rPr>
        <w:tab/>
        <w:t>שר התקשורת יקבע את סדרי החלוקה והשימוש באפיקים ובתדרי הרדיו האמורים בסעיף קטן (א).</w:t>
      </w:r>
    </w:p>
    <w:p w14:paraId="5715B37B" w14:textId="77777777" w:rsidR="009518FE" w:rsidRPr="007A245D" w:rsidRDefault="009518FE" w:rsidP="009518FE">
      <w:pPr>
        <w:pStyle w:val="Hesber1st"/>
        <w:rPr>
          <w:sz w:val="24"/>
          <w:szCs w:val="24"/>
          <w:rtl/>
        </w:rPr>
      </w:pPr>
    </w:p>
    <w:p w14:paraId="76935CB5" w14:textId="21182477" w:rsidR="009518FE" w:rsidRPr="007A245D" w:rsidRDefault="00162156" w:rsidP="00345AC8">
      <w:pPr>
        <w:pStyle w:val="Hesber1st"/>
        <w:rPr>
          <w:sz w:val="24"/>
          <w:szCs w:val="24"/>
          <w:rtl/>
        </w:rPr>
      </w:pPr>
      <w:r w:rsidRPr="007A245D">
        <w:rPr>
          <w:rFonts w:hint="cs"/>
          <w:sz w:val="24"/>
          <w:szCs w:val="24"/>
          <w:rtl/>
        </w:rPr>
        <w:t>מוצע לתקן את ס</w:t>
      </w:r>
      <w:r w:rsidR="00A07A57" w:rsidRPr="007A245D">
        <w:rPr>
          <w:rFonts w:hint="cs"/>
          <w:sz w:val="24"/>
          <w:szCs w:val="24"/>
          <w:rtl/>
        </w:rPr>
        <w:t>עיף 85(א) לחוק השידור הציבורי</w:t>
      </w:r>
      <w:r w:rsidRPr="007A245D">
        <w:rPr>
          <w:rFonts w:hint="cs"/>
          <w:sz w:val="24"/>
          <w:szCs w:val="24"/>
          <w:rtl/>
        </w:rPr>
        <w:t xml:space="preserve"> מאחר ש</w:t>
      </w:r>
      <w:r w:rsidR="00345AC8">
        <w:rPr>
          <w:rFonts w:hint="cs"/>
          <w:sz w:val="24"/>
          <w:szCs w:val="24"/>
          <w:rtl/>
        </w:rPr>
        <w:t xml:space="preserve">הסעיף אינו מונה </w:t>
      </w:r>
      <w:r w:rsidRPr="007A245D">
        <w:rPr>
          <w:rFonts w:hint="cs"/>
          <w:sz w:val="24"/>
          <w:szCs w:val="24"/>
          <w:rtl/>
        </w:rPr>
        <w:t>גורמים נוספים המשדרים שידורים לציבור</w:t>
      </w:r>
      <w:r w:rsidR="00A07A57" w:rsidRPr="007A245D">
        <w:rPr>
          <w:rFonts w:hint="cs"/>
          <w:sz w:val="24"/>
          <w:szCs w:val="24"/>
          <w:rtl/>
        </w:rPr>
        <w:t xml:space="preserve"> על פי דין</w:t>
      </w:r>
      <w:r w:rsidRPr="007A245D">
        <w:rPr>
          <w:rFonts w:hint="cs"/>
          <w:sz w:val="24"/>
          <w:szCs w:val="24"/>
          <w:rtl/>
        </w:rPr>
        <w:t>,</w:t>
      </w:r>
      <w:r w:rsidR="00A07A57" w:rsidRPr="007A245D">
        <w:rPr>
          <w:rFonts w:hint="cs"/>
          <w:sz w:val="24"/>
          <w:szCs w:val="24"/>
          <w:rtl/>
        </w:rPr>
        <w:t xml:space="preserve"> אשר הוקצו להם תדרי רדיו לשם כך. כך למשל הוקצו זה מכבר תדרי רדיו למערך "עידן+" אשר מופעל כיום בידי הרשות השנייה לטלוויזיה ורדיו, מכוח חוק הפצת שידורים </w:t>
      </w:r>
      <w:r w:rsidR="00A07A57" w:rsidRPr="007A245D">
        <w:rPr>
          <w:sz w:val="24"/>
          <w:szCs w:val="24"/>
          <w:rtl/>
        </w:rPr>
        <w:t xml:space="preserve">באמצעות תחנות שידור ספרתיות, </w:t>
      </w:r>
      <w:r w:rsidR="00A07A57" w:rsidRPr="007A245D">
        <w:rPr>
          <w:rFonts w:hint="cs"/>
          <w:sz w:val="24"/>
          <w:szCs w:val="24"/>
          <w:rtl/>
        </w:rPr>
        <w:t>ה</w:t>
      </w:r>
      <w:r w:rsidR="00A07A57" w:rsidRPr="007A245D">
        <w:rPr>
          <w:sz w:val="24"/>
          <w:szCs w:val="24"/>
          <w:rtl/>
        </w:rPr>
        <w:t>תשע"ב-2012</w:t>
      </w:r>
      <w:r w:rsidR="00A07A57" w:rsidRPr="007A245D">
        <w:rPr>
          <w:rFonts w:hint="cs"/>
          <w:sz w:val="24"/>
          <w:szCs w:val="24"/>
          <w:rtl/>
        </w:rPr>
        <w:t xml:space="preserve">. במערך </w:t>
      </w:r>
      <w:r w:rsidR="00345AC8">
        <w:rPr>
          <w:rFonts w:hint="cs"/>
          <w:sz w:val="24"/>
          <w:szCs w:val="24"/>
          <w:rtl/>
        </w:rPr>
        <w:t xml:space="preserve">עידן+ </w:t>
      </w:r>
      <w:r w:rsidR="00A07A57" w:rsidRPr="007A245D">
        <w:rPr>
          <w:rFonts w:hint="cs"/>
          <w:sz w:val="24"/>
          <w:szCs w:val="24"/>
          <w:rtl/>
        </w:rPr>
        <w:t>אמנם מופצים כיום רק שידורים של גופים אשר מנויים בסעיף 85(א) לחוק</w:t>
      </w:r>
      <w:r w:rsidR="00345AC8">
        <w:rPr>
          <w:rFonts w:hint="cs"/>
          <w:sz w:val="24"/>
          <w:szCs w:val="24"/>
          <w:rtl/>
        </w:rPr>
        <w:t xml:space="preserve"> השידור הציבורי</w:t>
      </w:r>
      <w:r w:rsidR="00A07A57" w:rsidRPr="007A245D">
        <w:rPr>
          <w:rFonts w:hint="cs"/>
          <w:sz w:val="24"/>
          <w:szCs w:val="24"/>
          <w:rtl/>
        </w:rPr>
        <w:t>, אך אם יופרט</w:t>
      </w:r>
      <w:r w:rsidR="00FD298C" w:rsidRPr="007A245D">
        <w:rPr>
          <w:rFonts w:hint="cs"/>
          <w:sz w:val="24"/>
          <w:szCs w:val="24"/>
          <w:rtl/>
        </w:rPr>
        <w:t xml:space="preserve"> המערך לפי </w:t>
      </w:r>
      <w:r w:rsidR="00C63AB2" w:rsidRPr="007A245D">
        <w:rPr>
          <w:rFonts w:hint="cs"/>
          <w:sz w:val="24"/>
          <w:szCs w:val="24"/>
          <w:rtl/>
        </w:rPr>
        <w:t>חוק הפצת שידורים</w:t>
      </w:r>
      <w:r w:rsidR="00A07A57" w:rsidRPr="007A245D">
        <w:rPr>
          <w:rFonts w:hint="cs"/>
          <w:sz w:val="24"/>
          <w:szCs w:val="24"/>
          <w:rtl/>
        </w:rPr>
        <w:t xml:space="preserve"> </w:t>
      </w:r>
      <w:r w:rsidR="00A07A57" w:rsidRPr="007A245D">
        <w:rPr>
          <w:sz w:val="24"/>
          <w:szCs w:val="24"/>
          <w:rtl/>
        </w:rPr>
        <w:t xml:space="preserve">באמצעות תחנות שידור ספרתיות, </w:t>
      </w:r>
      <w:r w:rsidR="00A07A57" w:rsidRPr="007A245D">
        <w:rPr>
          <w:rFonts w:hint="cs"/>
          <w:sz w:val="24"/>
          <w:szCs w:val="24"/>
          <w:rtl/>
        </w:rPr>
        <w:t>ה</w:t>
      </w:r>
      <w:r w:rsidR="00A07A57" w:rsidRPr="007A245D">
        <w:rPr>
          <w:sz w:val="24"/>
          <w:szCs w:val="24"/>
          <w:rtl/>
        </w:rPr>
        <w:t>תשע"ב-2012</w:t>
      </w:r>
      <w:r w:rsidR="00FD298C" w:rsidRPr="007A245D">
        <w:rPr>
          <w:rFonts w:hint="cs"/>
          <w:sz w:val="24"/>
          <w:szCs w:val="24"/>
          <w:rtl/>
        </w:rPr>
        <w:t>, ניתן יהיה להפיץ בו גם שידורים שייעשו מכוח החוק האמור</w:t>
      </w:r>
      <w:r w:rsidR="00C63AB2" w:rsidRPr="007A245D">
        <w:rPr>
          <w:rFonts w:hint="cs"/>
          <w:sz w:val="24"/>
          <w:szCs w:val="24"/>
          <w:rtl/>
        </w:rPr>
        <w:t xml:space="preserve"> שכאמור אינו מנוי בסעיף </w:t>
      </w:r>
      <w:r w:rsidR="00345AC8">
        <w:rPr>
          <w:rFonts w:hint="cs"/>
          <w:sz w:val="24"/>
          <w:szCs w:val="24"/>
          <w:rtl/>
        </w:rPr>
        <w:t>85(א) לחוק השידור הציבורי</w:t>
      </w:r>
      <w:r w:rsidR="00A07A57" w:rsidRPr="007A245D">
        <w:rPr>
          <w:rFonts w:hint="cs"/>
          <w:sz w:val="24"/>
          <w:szCs w:val="24"/>
          <w:rtl/>
        </w:rPr>
        <w:t>.</w:t>
      </w:r>
    </w:p>
    <w:p w14:paraId="0E588298" w14:textId="77777777" w:rsidR="00C63AB2" w:rsidRPr="007A245D" w:rsidRDefault="00C63AB2" w:rsidP="00C63AB2">
      <w:pPr>
        <w:pStyle w:val="Hesber1st"/>
        <w:rPr>
          <w:sz w:val="24"/>
          <w:szCs w:val="24"/>
          <w:rtl/>
        </w:rPr>
      </w:pPr>
    </w:p>
    <w:p w14:paraId="7496B7FD" w14:textId="4E6FC32B" w:rsidR="00162156" w:rsidRPr="007A245D" w:rsidRDefault="00FD298C" w:rsidP="00345AC8">
      <w:pPr>
        <w:pStyle w:val="Hesber1st"/>
        <w:rPr>
          <w:sz w:val="24"/>
          <w:szCs w:val="24"/>
          <w:rtl/>
        </w:rPr>
      </w:pPr>
      <w:r w:rsidRPr="007A245D">
        <w:rPr>
          <w:rFonts w:hint="cs"/>
          <w:sz w:val="24"/>
          <w:szCs w:val="24"/>
          <w:rtl/>
        </w:rPr>
        <w:t xml:space="preserve">הסמכות להועיד ולהקצות תדרי רדיו נתונה לוועדת התדרים כמפורט בדברי ההסבר </w:t>
      </w:r>
      <w:r w:rsidR="00C63AB2" w:rsidRPr="007A245D">
        <w:rPr>
          <w:rFonts w:hint="cs"/>
          <w:sz w:val="24"/>
          <w:szCs w:val="24"/>
          <w:rtl/>
        </w:rPr>
        <w:t>לסעיף 2</w:t>
      </w:r>
      <w:r w:rsidR="00345AC8">
        <w:rPr>
          <w:rFonts w:hint="cs"/>
          <w:sz w:val="24"/>
          <w:szCs w:val="24"/>
          <w:rtl/>
        </w:rPr>
        <w:t>7</w:t>
      </w:r>
      <w:r w:rsidR="00C63AB2" w:rsidRPr="007A245D">
        <w:rPr>
          <w:rFonts w:hint="cs"/>
          <w:sz w:val="24"/>
          <w:szCs w:val="24"/>
          <w:rtl/>
        </w:rPr>
        <w:t xml:space="preserve"> </w:t>
      </w:r>
      <w:r w:rsidRPr="007A245D">
        <w:rPr>
          <w:rFonts w:hint="cs"/>
          <w:sz w:val="24"/>
          <w:szCs w:val="24"/>
          <w:rtl/>
        </w:rPr>
        <w:t>לעיל. נוכח האמור אין צורך כי השר י</w:t>
      </w:r>
      <w:r w:rsidR="00C63AB2" w:rsidRPr="007A245D">
        <w:rPr>
          <w:rFonts w:hint="cs"/>
          <w:sz w:val="24"/>
          <w:szCs w:val="24"/>
          <w:rtl/>
        </w:rPr>
        <w:t>ידרש לקבוע ב</w:t>
      </w:r>
      <w:r w:rsidRPr="007A245D">
        <w:rPr>
          <w:rFonts w:hint="cs"/>
          <w:sz w:val="24"/>
          <w:szCs w:val="24"/>
          <w:rtl/>
        </w:rPr>
        <w:t xml:space="preserve">תקנות את סדרי החלוקה </w:t>
      </w:r>
      <w:r w:rsidR="00C63AB2" w:rsidRPr="007A245D">
        <w:rPr>
          <w:rFonts w:hint="cs"/>
          <w:sz w:val="24"/>
          <w:szCs w:val="24"/>
          <w:rtl/>
        </w:rPr>
        <w:t>והשימוש באפיקים ובתדרים של שידורי הרדיו של תאגיד השידור הציבורי "כאן" או של גופים אחרים המשדרים לפי דין, ולפיכך מוצע למחוק את סעיף 85(ב).</w:t>
      </w:r>
      <w:r w:rsidRPr="007A245D">
        <w:rPr>
          <w:rFonts w:hint="cs"/>
          <w:sz w:val="24"/>
          <w:szCs w:val="24"/>
          <w:rtl/>
        </w:rPr>
        <w:t xml:space="preserve"> </w:t>
      </w:r>
    </w:p>
    <w:p w14:paraId="551D5CA5" w14:textId="3CED6EA9" w:rsidR="00C63AB2" w:rsidRPr="007A245D" w:rsidRDefault="00A07A57" w:rsidP="00345AC8">
      <w:pPr>
        <w:pStyle w:val="Hesber1st"/>
        <w:rPr>
          <w:sz w:val="24"/>
          <w:szCs w:val="24"/>
          <w:rtl/>
        </w:rPr>
      </w:pPr>
      <w:r w:rsidRPr="007A245D">
        <w:rPr>
          <w:rFonts w:hint="cs"/>
          <w:sz w:val="24"/>
          <w:szCs w:val="24"/>
          <w:rtl/>
        </w:rPr>
        <w:t xml:space="preserve">יצוין כי </w:t>
      </w:r>
      <w:r w:rsidR="00345AC8">
        <w:rPr>
          <w:rFonts w:hint="cs"/>
          <w:sz w:val="24"/>
          <w:szCs w:val="24"/>
          <w:rtl/>
        </w:rPr>
        <w:t>טרם</w:t>
      </w:r>
      <w:r w:rsidRPr="007A245D">
        <w:rPr>
          <w:rFonts w:hint="cs"/>
          <w:sz w:val="24"/>
          <w:szCs w:val="24"/>
          <w:rtl/>
        </w:rPr>
        <w:t xml:space="preserve"> הותקנו תקנות מכוח סעיף 85(ב) לחוק</w:t>
      </w:r>
      <w:r w:rsidR="00345AC8">
        <w:rPr>
          <w:rFonts w:hint="cs"/>
          <w:sz w:val="24"/>
          <w:szCs w:val="24"/>
          <w:rtl/>
        </w:rPr>
        <w:t xml:space="preserve"> השידור הציבורי</w:t>
      </w:r>
      <w:r w:rsidRPr="007A245D">
        <w:rPr>
          <w:rFonts w:hint="cs"/>
          <w:sz w:val="24"/>
          <w:szCs w:val="24"/>
          <w:rtl/>
        </w:rPr>
        <w:t xml:space="preserve">, אך בעבר הותקנו תקנות </w:t>
      </w:r>
      <w:r w:rsidRPr="007A245D">
        <w:rPr>
          <w:sz w:val="24"/>
          <w:szCs w:val="24"/>
          <w:rtl/>
        </w:rPr>
        <w:t xml:space="preserve">רשות השידור (שימוש בתדרי רדיו), </w:t>
      </w:r>
      <w:r w:rsidRPr="007A245D">
        <w:rPr>
          <w:rFonts w:hint="cs"/>
          <w:sz w:val="24"/>
          <w:szCs w:val="24"/>
          <w:rtl/>
        </w:rPr>
        <w:t>הת</w:t>
      </w:r>
      <w:r w:rsidRPr="007A245D">
        <w:rPr>
          <w:sz w:val="24"/>
          <w:szCs w:val="24"/>
          <w:rtl/>
        </w:rPr>
        <w:t>שנ"ו-1996</w:t>
      </w:r>
      <w:r w:rsidRPr="007A245D">
        <w:rPr>
          <w:rFonts w:hint="cs"/>
          <w:sz w:val="24"/>
          <w:szCs w:val="24"/>
          <w:rtl/>
        </w:rPr>
        <w:t xml:space="preserve"> מכוח סעיף 44א לחוק רשות השידור, התשכ"ה-1965</w:t>
      </w:r>
      <w:r w:rsidR="00FD298C" w:rsidRPr="007A245D">
        <w:rPr>
          <w:rFonts w:hint="cs"/>
          <w:sz w:val="24"/>
          <w:szCs w:val="24"/>
          <w:rtl/>
        </w:rPr>
        <w:t>.</w:t>
      </w:r>
      <w:r w:rsidR="00C63AB2" w:rsidRPr="007A245D">
        <w:rPr>
          <w:rFonts w:hint="cs"/>
          <w:sz w:val="24"/>
          <w:szCs w:val="24"/>
          <w:rtl/>
        </w:rPr>
        <w:t xml:space="preserve"> עניינו של סעיף 44א היה "השימוש בתדרי רדיו" והוא דמה במהותו לסעיף 85(ב) לחוק השידור הציבורי, אשר החליף את חוק רשות השידור.</w:t>
      </w:r>
    </w:p>
    <w:p w14:paraId="627809F8" w14:textId="3BBC94AF" w:rsidR="00A07A57" w:rsidRPr="005A061F" w:rsidRDefault="00FD298C" w:rsidP="00C63AB2">
      <w:pPr>
        <w:pStyle w:val="Hesber1st"/>
        <w:rPr>
          <w:sz w:val="24"/>
          <w:szCs w:val="24"/>
          <w:rtl/>
        </w:rPr>
      </w:pPr>
      <w:r w:rsidRPr="007A245D">
        <w:rPr>
          <w:rFonts w:hint="cs"/>
          <w:sz w:val="24"/>
          <w:szCs w:val="24"/>
          <w:rtl/>
        </w:rPr>
        <w:t xml:space="preserve">התקנות האמורות הסדירו </w:t>
      </w:r>
      <w:r w:rsidR="00C63AB2" w:rsidRPr="007A245D">
        <w:rPr>
          <w:rFonts w:hint="cs"/>
          <w:sz w:val="24"/>
          <w:szCs w:val="24"/>
          <w:rtl/>
        </w:rPr>
        <w:t xml:space="preserve">אך ורק </w:t>
      </w:r>
      <w:r w:rsidRPr="007A245D">
        <w:rPr>
          <w:rFonts w:hint="cs"/>
          <w:sz w:val="24"/>
          <w:szCs w:val="24"/>
          <w:rtl/>
        </w:rPr>
        <w:t xml:space="preserve">את </w:t>
      </w:r>
      <w:r w:rsidR="00C63AB2" w:rsidRPr="007A245D">
        <w:rPr>
          <w:rFonts w:hint="cs"/>
          <w:sz w:val="24"/>
          <w:szCs w:val="24"/>
          <w:rtl/>
        </w:rPr>
        <w:t>ה</w:t>
      </w:r>
      <w:r w:rsidRPr="007A245D">
        <w:rPr>
          <w:rFonts w:hint="cs"/>
          <w:sz w:val="24"/>
          <w:szCs w:val="24"/>
          <w:rtl/>
        </w:rPr>
        <w:t>חלוק</w:t>
      </w:r>
      <w:r w:rsidR="00C63AB2" w:rsidRPr="007A245D">
        <w:rPr>
          <w:rFonts w:hint="cs"/>
          <w:sz w:val="24"/>
          <w:szCs w:val="24"/>
          <w:rtl/>
        </w:rPr>
        <w:t>ה של שימוש באפיקים ובתדרים של שי</w:t>
      </w:r>
      <w:r w:rsidRPr="007A245D">
        <w:rPr>
          <w:rFonts w:hint="cs"/>
          <w:sz w:val="24"/>
          <w:szCs w:val="24"/>
          <w:rtl/>
        </w:rPr>
        <w:t>דורי הרדיו של רשות השידור</w:t>
      </w:r>
      <w:r w:rsidR="00C63AB2" w:rsidRPr="007A245D">
        <w:rPr>
          <w:rFonts w:hint="cs"/>
          <w:sz w:val="24"/>
          <w:szCs w:val="24"/>
          <w:rtl/>
        </w:rPr>
        <w:t xml:space="preserve"> ברשתות השונות שהפעילה</w:t>
      </w:r>
      <w:r w:rsidRPr="007A245D">
        <w:rPr>
          <w:rFonts w:hint="cs"/>
          <w:sz w:val="24"/>
          <w:szCs w:val="24"/>
          <w:rtl/>
        </w:rPr>
        <w:t xml:space="preserve"> בתחום</w:t>
      </w:r>
      <w:r w:rsidR="00345AC8">
        <w:rPr>
          <w:rFonts w:hint="cs"/>
          <w:sz w:val="24"/>
          <w:szCs w:val="24"/>
          <w:rtl/>
        </w:rPr>
        <w:t xml:space="preserve"> תדרי</w:t>
      </w:r>
      <w:r w:rsidRPr="007A245D">
        <w:rPr>
          <w:rFonts w:hint="cs"/>
          <w:sz w:val="24"/>
          <w:szCs w:val="24"/>
          <w:rtl/>
        </w:rPr>
        <w:t xml:space="preserve"> </w:t>
      </w:r>
      <w:r w:rsidRPr="007A245D">
        <w:rPr>
          <w:rFonts w:hint="cs"/>
          <w:sz w:val="24"/>
          <w:szCs w:val="24"/>
        </w:rPr>
        <w:t>FM</w:t>
      </w:r>
      <w:r w:rsidRPr="007A245D">
        <w:rPr>
          <w:rFonts w:hint="cs"/>
          <w:sz w:val="24"/>
          <w:szCs w:val="24"/>
          <w:rtl/>
        </w:rPr>
        <w:t xml:space="preserve"> ובתחום</w:t>
      </w:r>
      <w:r w:rsidR="00345AC8">
        <w:rPr>
          <w:rFonts w:hint="cs"/>
          <w:sz w:val="24"/>
          <w:szCs w:val="24"/>
          <w:rtl/>
        </w:rPr>
        <w:t xml:space="preserve"> תדרי</w:t>
      </w:r>
      <w:r w:rsidRPr="007A245D">
        <w:rPr>
          <w:rFonts w:hint="cs"/>
          <w:sz w:val="24"/>
          <w:szCs w:val="24"/>
          <w:rtl/>
        </w:rPr>
        <w:t xml:space="preserve"> </w:t>
      </w:r>
      <w:r w:rsidRPr="007A245D">
        <w:rPr>
          <w:rFonts w:hint="cs"/>
          <w:sz w:val="24"/>
          <w:szCs w:val="24"/>
        </w:rPr>
        <w:t>AM</w:t>
      </w:r>
      <w:r w:rsidR="00A07A57" w:rsidRPr="007A245D">
        <w:rPr>
          <w:rFonts w:hint="cs"/>
          <w:sz w:val="24"/>
          <w:szCs w:val="24"/>
          <w:rtl/>
        </w:rPr>
        <w:t>.</w:t>
      </w:r>
      <w:r w:rsidR="00A07A57">
        <w:rPr>
          <w:rFonts w:hint="cs"/>
          <w:sz w:val="24"/>
          <w:szCs w:val="24"/>
          <w:rtl/>
        </w:rPr>
        <w:t xml:space="preserve"> </w:t>
      </w:r>
    </w:p>
    <w:sectPr w:rsidR="00A07A57" w:rsidRPr="005A061F" w:rsidSect="00CC4531">
      <w:footerReference w:type="default" r:id="rId8"/>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2CE0" w14:textId="77777777" w:rsidR="00EC30B0" w:rsidRDefault="00EC30B0" w:rsidP="00FD4DFD">
      <w:pPr>
        <w:spacing w:line="240" w:lineRule="auto"/>
      </w:pPr>
      <w:r>
        <w:separator/>
      </w:r>
    </w:p>
  </w:endnote>
  <w:endnote w:type="continuationSeparator" w:id="0">
    <w:p w14:paraId="551108AD" w14:textId="77777777" w:rsidR="00EC30B0" w:rsidRDefault="00EC30B0" w:rsidP="00FD4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4248607"/>
      <w:docPartObj>
        <w:docPartGallery w:val="Page Numbers (Bottom of Page)"/>
        <w:docPartUnique/>
      </w:docPartObj>
    </w:sdtPr>
    <w:sdtContent>
      <w:p w14:paraId="3E4F6FCC" w14:textId="52CA0DC6" w:rsidR="00EC30B0" w:rsidRDefault="00EC30B0">
        <w:pPr>
          <w:pStyle w:val="ab"/>
          <w:jc w:val="center"/>
          <w:rPr>
            <w:rtl/>
            <w:cs/>
          </w:rPr>
        </w:pPr>
        <w:r>
          <w:fldChar w:fldCharType="begin"/>
        </w:r>
        <w:r>
          <w:rPr>
            <w:rtl/>
            <w:cs/>
          </w:rPr>
          <w:instrText>PAGE   \* MERGEFORMAT</w:instrText>
        </w:r>
        <w:r>
          <w:fldChar w:fldCharType="separate"/>
        </w:r>
        <w:r w:rsidR="00DA61EF" w:rsidRPr="00DA61EF">
          <w:rPr>
            <w:noProof/>
            <w:rtl/>
            <w:lang w:val="he-IL"/>
          </w:rPr>
          <w:t>22</w:t>
        </w:r>
        <w:r>
          <w:fldChar w:fldCharType="end"/>
        </w:r>
      </w:p>
    </w:sdtContent>
  </w:sdt>
  <w:p w14:paraId="0880C120" w14:textId="77777777" w:rsidR="00EC30B0" w:rsidRDefault="00EC30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EE67" w14:textId="77777777" w:rsidR="00EC30B0" w:rsidRDefault="00EC30B0" w:rsidP="00FD4DFD">
      <w:pPr>
        <w:spacing w:line="240" w:lineRule="auto"/>
      </w:pPr>
      <w:r>
        <w:separator/>
      </w:r>
    </w:p>
  </w:footnote>
  <w:footnote w:type="continuationSeparator" w:id="0">
    <w:p w14:paraId="2A5215CA" w14:textId="77777777" w:rsidR="00EC30B0" w:rsidRDefault="00EC30B0" w:rsidP="00FD4DFD">
      <w:pPr>
        <w:spacing w:line="240" w:lineRule="auto"/>
      </w:pPr>
      <w:r>
        <w:continuationSeparator/>
      </w:r>
    </w:p>
  </w:footnote>
  <w:footnote w:id="1">
    <w:p w14:paraId="3BCCE43A" w14:textId="77777777" w:rsidR="00EC30B0" w:rsidRDefault="00EC30B0" w:rsidP="00B417ED">
      <w:pPr>
        <w:pStyle w:val="a5"/>
      </w:pPr>
      <w:r>
        <w:rPr>
          <w:rStyle w:val="a7"/>
        </w:rPr>
        <w:footnoteRef/>
      </w:r>
      <w:r>
        <w:rPr>
          <w:rtl/>
        </w:rPr>
        <w:t xml:space="preserve"> </w:t>
      </w:r>
      <w:r>
        <w:rPr>
          <w:rFonts w:hint="cs"/>
          <w:rtl/>
        </w:rPr>
        <w:t>פורסמה דיני מדינת ישראל [נוסח חדש] מס' 25, עמ' 505; התשפ"ב, עמ' 961.</w:t>
      </w:r>
    </w:p>
  </w:footnote>
  <w:footnote w:id="2">
    <w:p w14:paraId="7886C441" w14:textId="77777777" w:rsidR="00EC30B0" w:rsidRDefault="00EC30B0">
      <w:pPr>
        <w:pStyle w:val="a5"/>
      </w:pPr>
      <w:r>
        <w:rPr>
          <w:rStyle w:val="a7"/>
        </w:rPr>
        <w:footnoteRef/>
      </w:r>
      <w:r>
        <w:rPr>
          <w:rtl/>
        </w:rPr>
        <w:t xml:space="preserve"> </w:t>
      </w:r>
      <w:r>
        <w:rPr>
          <w:rFonts w:hint="cs"/>
          <w:rtl/>
        </w:rPr>
        <w:t>ס"ח התש"ן, עמ' 59; התשפ"ב, עמ' 988.</w:t>
      </w:r>
    </w:p>
  </w:footnote>
  <w:footnote w:id="3">
    <w:p w14:paraId="6523E274" w14:textId="77777777" w:rsidR="00EC30B0" w:rsidRDefault="00EC30B0" w:rsidP="00DF5AE6">
      <w:pPr>
        <w:pStyle w:val="a5"/>
        <w:rPr>
          <w:rtl/>
        </w:rPr>
      </w:pPr>
      <w:r>
        <w:rPr>
          <w:rStyle w:val="a7"/>
        </w:rPr>
        <w:footnoteRef/>
      </w:r>
      <w:r>
        <w:rPr>
          <w:rtl/>
        </w:rPr>
        <w:t xml:space="preserve"> </w:t>
      </w:r>
      <w:r>
        <w:rPr>
          <w:rFonts w:hint="cs"/>
          <w:rtl/>
        </w:rPr>
        <w:t>ס"ח התשע"ד, עמ' 778; התשע"ח, עמ' 910.</w:t>
      </w:r>
    </w:p>
  </w:footnote>
  <w:footnote w:id="4">
    <w:p w14:paraId="5A8A96BA" w14:textId="13351464" w:rsidR="00BF2DE6" w:rsidRDefault="00BF2DE6" w:rsidP="00BF2DE6">
      <w:pPr>
        <w:pStyle w:val="a5"/>
        <w:rPr>
          <w:rFonts w:hint="cs"/>
          <w:rtl/>
        </w:rPr>
      </w:pPr>
      <w:r>
        <w:rPr>
          <w:rStyle w:val="a7"/>
        </w:rPr>
        <w:footnoteRef/>
      </w:r>
      <w:r>
        <w:rPr>
          <w:rtl/>
        </w:rPr>
        <w:t xml:space="preserve"> </w:t>
      </w:r>
      <w:r>
        <w:rPr>
          <w:rFonts w:hint="cs"/>
          <w:rtl/>
        </w:rPr>
        <w:t>ק"ת התשפ"א, עמ' 2822.</w:t>
      </w:r>
    </w:p>
  </w:footnote>
  <w:footnote w:id="5">
    <w:p w14:paraId="2CB36B43" w14:textId="3C22E41F" w:rsidR="00EC30B0" w:rsidRDefault="00EC30B0" w:rsidP="00EC30B0">
      <w:pPr>
        <w:pStyle w:val="a5"/>
        <w:rPr>
          <w:rtl/>
        </w:rPr>
      </w:pPr>
      <w:r>
        <w:rPr>
          <w:rStyle w:val="a7"/>
        </w:rPr>
        <w:footnoteRef/>
      </w:r>
      <w:r>
        <w:rPr>
          <w:rtl/>
        </w:rPr>
        <w:t xml:space="preserve"> </w:t>
      </w:r>
      <w:r>
        <w:rPr>
          <w:rFonts w:hint="cs"/>
          <w:rtl/>
        </w:rPr>
        <w:t>ק"ת התש"ף, עמ' 2718.</w:t>
      </w:r>
    </w:p>
  </w:footnote>
  <w:footnote w:id="6">
    <w:p w14:paraId="1ABACF0B" w14:textId="5D62C4C6" w:rsidR="00EC30B0" w:rsidRDefault="00EC30B0">
      <w:pPr>
        <w:pStyle w:val="a5"/>
      </w:pPr>
      <w:r>
        <w:rPr>
          <w:rStyle w:val="a7"/>
        </w:rPr>
        <w:footnoteRef/>
      </w:r>
      <w:r>
        <w:rPr>
          <w:rtl/>
        </w:rPr>
        <w:t xml:space="preserve"> </w:t>
      </w:r>
      <w:r>
        <w:rPr>
          <w:rFonts w:hint="cs"/>
          <w:rtl/>
        </w:rPr>
        <w:t>ק"ת התשע"ט, עמ' 1911.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B68"/>
    <w:multiLevelType w:val="hybridMultilevel"/>
    <w:tmpl w:val="9710CB10"/>
    <w:lvl w:ilvl="0" w:tplc="D6C277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27EB"/>
    <w:multiLevelType w:val="hybridMultilevel"/>
    <w:tmpl w:val="515C982E"/>
    <w:lvl w:ilvl="0" w:tplc="E3BEB5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1829"/>
    <w:multiLevelType w:val="hybridMultilevel"/>
    <w:tmpl w:val="1A081A68"/>
    <w:lvl w:ilvl="0" w:tplc="0088E3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66103"/>
    <w:multiLevelType w:val="hybridMultilevel"/>
    <w:tmpl w:val="DAC68CC2"/>
    <w:lvl w:ilvl="0" w:tplc="36CE0A5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D563C"/>
    <w:multiLevelType w:val="hybridMultilevel"/>
    <w:tmpl w:val="EC34442A"/>
    <w:lvl w:ilvl="0" w:tplc="A3D824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13D2"/>
    <w:multiLevelType w:val="hybridMultilevel"/>
    <w:tmpl w:val="3F9C93F2"/>
    <w:lvl w:ilvl="0" w:tplc="78F24B0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6578"/>
    <w:multiLevelType w:val="hybridMultilevel"/>
    <w:tmpl w:val="4A7A84B8"/>
    <w:lvl w:ilvl="0" w:tplc="21C28860">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E059F"/>
    <w:multiLevelType w:val="hybridMultilevel"/>
    <w:tmpl w:val="986867C6"/>
    <w:lvl w:ilvl="0" w:tplc="10F01DC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3968"/>
    <w:multiLevelType w:val="hybridMultilevel"/>
    <w:tmpl w:val="0F28E2AA"/>
    <w:lvl w:ilvl="0" w:tplc="940E55D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07325"/>
    <w:multiLevelType w:val="hybridMultilevel"/>
    <w:tmpl w:val="6C8CB544"/>
    <w:lvl w:ilvl="0" w:tplc="710AF5C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B574A"/>
    <w:multiLevelType w:val="hybridMultilevel"/>
    <w:tmpl w:val="7BCE2098"/>
    <w:lvl w:ilvl="0" w:tplc="BAD4ED04">
      <w:start w:val="1"/>
      <w:numFmt w:val="hebrew1"/>
      <w:lvlText w:val="(%1)"/>
      <w:lvlJc w:val="left"/>
      <w:pPr>
        <w:ind w:left="700" w:hanging="360"/>
      </w:pPr>
      <w:rPr>
        <w:rFonts w:hint="default"/>
        <w:color w:val="993366"/>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F0F28E8"/>
    <w:multiLevelType w:val="hybridMultilevel"/>
    <w:tmpl w:val="29169116"/>
    <w:lvl w:ilvl="0" w:tplc="2FF6412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C3505"/>
    <w:multiLevelType w:val="hybridMultilevel"/>
    <w:tmpl w:val="595211FC"/>
    <w:lvl w:ilvl="0" w:tplc="78BADE8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16CA0"/>
    <w:multiLevelType w:val="hybridMultilevel"/>
    <w:tmpl w:val="F49828BA"/>
    <w:lvl w:ilvl="0" w:tplc="8F02DFA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A5064"/>
    <w:multiLevelType w:val="hybridMultilevel"/>
    <w:tmpl w:val="92BA6C2A"/>
    <w:lvl w:ilvl="0" w:tplc="943C5A8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3155D"/>
    <w:multiLevelType w:val="hybridMultilevel"/>
    <w:tmpl w:val="9A16DF5C"/>
    <w:lvl w:ilvl="0" w:tplc="78CA41C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02C94"/>
    <w:multiLevelType w:val="hybridMultilevel"/>
    <w:tmpl w:val="28B4FC8C"/>
    <w:lvl w:ilvl="0" w:tplc="56B2864A">
      <w:start w:val="1"/>
      <w:numFmt w:val="decimal"/>
      <w:lvlText w:val="%1."/>
      <w:lvlJc w:val="left"/>
      <w:pPr>
        <w:ind w:left="700" w:hanging="360"/>
      </w:pPr>
      <w:rPr>
        <w:rFonts w:hint="default"/>
        <w:color w:val="FF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485366BD"/>
    <w:multiLevelType w:val="hybridMultilevel"/>
    <w:tmpl w:val="4F9C927A"/>
    <w:lvl w:ilvl="0" w:tplc="D89427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D7F54"/>
    <w:multiLevelType w:val="hybridMultilevel"/>
    <w:tmpl w:val="16E0F9B6"/>
    <w:lvl w:ilvl="0" w:tplc="D4509B1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E26F5"/>
    <w:multiLevelType w:val="hybridMultilevel"/>
    <w:tmpl w:val="7ADEF42C"/>
    <w:lvl w:ilvl="0" w:tplc="E236C52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93EC5"/>
    <w:multiLevelType w:val="hybridMultilevel"/>
    <w:tmpl w:val="AD32DEB8"/>
    <w:lvl w:ilvl="0" w:tplc="83C8F3E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61075"/>
    <w:multiLevelType w:val="hybridMultilevel"/>
    <w:tmpl w:val="FD509B34"/>
    <w:lvl w:ilvl="0" w:tplc="52FAC33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F13B5A"/>
    <w:multiLevelType w:val="hybridMultilevel"/>
    <w:tmpl w:val="5D503CD0"/>
    <w:lvl w:ilvl="0" w:tplc="F2042D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D118D"/>
    <w:multiLevelType w:val="hybridMultilevel"/>
    <w:tmpl w:val="F6060752"/>
    <w:lvl w:ilvl="0" w:tplc="6AFEF60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C7703"/>
    <w:multiLevelType w:val="hybridMultilevel"/>
    <w:tmpl w:val="07DE1822"/>
    <w:lvl w:ilvl="0" w:tplc="164CA37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D234A97"/>
    <w:multiLevelType w:val="hybridMultilevel"/>
    <w:tmpl w:val="9B9C2D8C"/>
    <w:lvl w:ilvl="0" w:tplc="2FFC462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C6329"/>
    <w:multiLevelType w:val="hybridMultilevel"/>
    <w:tmpl w:val="BB5C3CA8"/>
    <w:lvl w:ilvl="0" w:tplc="499A02C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40B3B"/>
    <w:multiLevelType w:val="hybridMultilevel"/>
    <w:tmpl w:val="1806E6D6"/>
    <w:lvl w:ilvl="0" w:tplc="A35A4DF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90431"/>
    <w:multiLevelType w:val="hybridMultilevel"/>
    <w:tmpl w:val="F44460C0"/>
    <w:lvl w:ilvl="0" w:tplc="4B567C9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E1EB1"/>
    <w:multiLevelType w:val="hybridMultilevel"/>
    <w:tmpl w:val="407C64DC"/>
    <w:lvl w:ilvl="0" w:tplc="34D2D54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8009A"/>
    <w:multiLevelType w:val="hybridMultilevel"/>
    <w:tmpl w:val="AACCE610"/>
    <w:lvl w:ilvl="0" w:tplc="31A6349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B3A21"/>
    <w:multiLevelType w:val="hybridMultilevel"/>
    <w:tmpl w:val="468CF06E"/>
    <w:lvl w:ilvl="0" w:tplc="24D09714">
      <w:start w:val="1"/>
      <w:numFmt w:val="hebrew1"/>
      <w:lvlText w:val="(%1)"/>
      <w:lvlJc w:val="left"/>
      <w:pPr>
        <w:ind w:left="700" w:hanging="360"/>
      </w:pPr>
      <w:rPr>
        <w:rFonts w:ascii="David" w:hAnsi="David"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6"/>
  </w:num>
  <w:num w:numId="5">
    <w:abstractNumId w:val="21"/>
  </w:num>
  <w:num w:numId="6">
    <w:abstractNumId w:val="3"/>
  </w:num>
  <w:num w:numId="7">
    <w:abstractNumId w:val="4"/>
  </w:num>
  <w:num w:numId="8">
    <w:abstractNumId w:val="18"/>
  </w:num>
  <w:num w:numId="9">
    <w:abstractNumId w:val="5"/>
  </w:num>
  <w:num w:numId="10">
    <w:abstractNumId w:val="1"/>
  </w:num>
  <w:num w:numId="11">
    <w:abstractNumId w:val="12"/>
  </w:num>
  <w:num w:numId="12">
    <w:abstractNumId w:val="7"/>
  </w:num>
  <w:num w:numId="13">
    <w:abstractNumId w:val="20"/>
  </w:num>
  <w:num w:numId="14">
    <w:abstractNumId w:val="30"/>
  </w:num>
  <w:num w:numId="15">
    <w:abstractNumId w:val="31"/>
  </w:num>
  <w:num w:numId="16">
    <w:abstractNumId w:val="0"/>
  </w:num>
  <w:num w:numId="17">
    <w:abstractNumId w:val="28"/>
  </w:num>
  <w:num w:numId="18">
    <w:abstractNumId w:val="32"/>
  </w:num>
  <w:num w:numId="19">
    <w:abstractNumId w:val="14"/>
  </w:num>
  <w:num w:numId="20">
    <w:abstractNumId w:val="11"/>
  </w:num>
  <w:num w:numId="21">
    <w:abstractNumId w:val="27"/>
  </w:num>
  <w:num w:numId="22">
    <w:abstractNumId w:val="10"/>
  </w:num>
  <w:num w:numId="23">
    <w:abstractNumId w:val="33"/>
  </w:num>
  <w:num w:numId="24">
    <w:abstractNumId w:val="29"/>
  </w:num>
  <w:num w:numId="25">
    <w:abstractNumId w:val="19"/>
  </w:num>
  <w:num w:numId="26">
    <w:abstractNumId w:val="6"/>
  </w:num>
  <w:num w:numId="27">
    <w:abstractNumId w:val="24"/>
  </w:num>
  <w:num w:numId="28">
    <w:abstractNumId w:val="15"/>
  </w:num>
  <w:num w:numId="29">
    <w:abstractNumId w:val="25"/>
  </w:num>
  <w:num w:numId="30">
    <w:abstractNumId w:val="8"/>
  </w:num>
  <w:num w:numId="31">
    <w:abstractNumId w:val="13"/>
  </w:num>
  <w:num w:numId="32">
    <w:abstractNumId w:val="17"/>
  </w:num>
  <w:num w:numId="33">
    <w:abstractNumId w:val="23"/>
  </w:num>
  <w:num w:numId="34">
    <w:abstractNumId w:val="2"/>
  </w:num>
  <w:num w:numId="35">
    <w:abstractNumId w:val="9"/>
  </w:num>
  <w:num w:numId="3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1"/>
    <w:rsid w:val="00011502"/>
    <w:rsid w:val="00017BA3"/>
    <w:rsid w:val="00026351"/>
    <w:rsid w:val="00030E7F"/>
    <w:rsid w:val="00050576"/>
    <w:rsid w:val="00055522"/>
    <w:rsid w:val="00056735"/>
    <w:rsid w:val="000567A4"/>
    <w:rsid w:val="00056EE4"/>
    <w:rsid w:val="000612B2"/>
    <w:rsid w:val="00062596"/>
    <w:rsid w:val="000641FD"/>
    <w:rsid w:val="0007342C"/>
    <w:rsid w:val="0007347B"/>
    <w:rsid w:val="000737F1"/>
    <w:rsid w:val="00074B57"/>
    <w:rsid w:val="0007794E"/>
    <w:rsid w:val="000805F2"/>
    <w:rsid w:val="00081082"/>
    <w:rsid w:val="00082C2A"/>
    <w:rsid w:val="0008457B"/>
    <w:rsid w:val="000912C8"/>
    <w:rsid w:val="000918E9"/>
    <w:rsid w:val="000926B6"/>
    <w:rsid w:val="00093951"/>
    <w:rsid w:val="000A1C33"/>
    <w:rsid w:val="000B0AD3"/>
    <w:rsid w:val="000B1077"/>
    <w:rsid w:val="000B1FE2"/>
    <w:rsid w:val="000B3F1D"/>
    <w:rsid w:val="000B5F0F"/>
    <w:rsid w:val="000C0FCA"/>
    <w:rsid w:val="000C10D7"/>
    <w:rsid w:val="000C1628"/>
    <w:rsid w:val="000C1EAE"/>
    <w:rsid w:val="000C3D50"/>
    <w:rsid w:val="000C4255"/>
    <w:rsid w:val="000C71FD"/>
    <w:rsid w:val="000D1335"/>
    <w:rsid w:val="000D2F0B"/>
    <w:rsid w:val="000D7018"/>
    <w:rsid w:val="000E389E"/>
    <w:rsid w:val="000F093A"/>
    <w:rsid w:val="000F3E02"/>
    <w:rsid w:val="000F47F0"/>
    <w:rsid w:val="000F5FC4"/>
    <w:rsid w:val="000F6E6A"/>
    <w:rsid w:val="00121FD4"/>
    <w:rsid w:val="00124982"/>
    <w:rsid w:val="00135727"/>
    <w:rsid w:val="00142304"/>
    <w:rsid w:val="00142F89"/>
    <w:rsid w:val="0014408E"/>
    <w:rsid w:val="00144B58"/>
    <w:rsid w:val="00147AD7"/>
    <w:rsid w:val="001577F7"/>
    <w:rsid w:val="00160D8B"/>
    <w:rsid w:val="00162156"/>
    <w:rsid w:val="00164336"/>
    <w:rsid w:val="00164678"/>
    <w:rsid w:val="00164CB2"/>
    <w:rsid w:val="001664B1"/>
    <w:rsid w:val="00175E2E"/>
    <w:rsid w:val="001810F8"/>
    <w:rsid w:val="00182A2D"/>
    <w:rsid w:val="001945B4"/>
    <w:rsid w:val="001A0EDF"/>
    <w:rsid w:val="001A1184"/>
    <w:rsid w:val="001A1A70"/>
    <w:rsid w:val="001A612F"/>
    <w:rsid w:val="001B0928"/>
    <w:rsid w:val="001B44AE"/>
    <w:rsid w:val="001B5C52"/>
    <w:rsid w:val="001C5EA6"/>
    <w:rsid w:val="001C7FB8"/>
    <w:rsid w:val="001D0542"/>
    <w:rsid w:val="001D20AE"/>
    <w:rsid w:val="001D371B"/>
    <w:rsid w:val="001E77ED"/>
    <w:rsid w:val="001F0B4B"/>
    <w:rsid w:val="001F23D0"/>
    <w:rsid w:val="001F71EB"/>
    <w:rsid w:val="00205979"/>
    <w:rsid w:val="00210354"/>
    <w:rsid w:val="002105D0"/>
    <w:rsid w:val="00214A0A"/>
    <w:rsid w:val="00215442"/>
    <w:rsid w:val="00227A59"/>
    <w:rsid w:val="00230E87"/>
    <w:rsid w:val="00240453"/>
    <w:rsid w:val="002413E1"/>
    <w:rsid w:val="0025051D"/>
    <w:rsid w:val="002510E7"/>
    <w:rsid w:val="00251907"/>
    <w:rsid w:val="00261606"/>
    <w:rsid w:val="00262865"/>
    <w:rsid w:val="0026420A"/>
    <w:rsid w:val="0028626A"/>
    <w:rsid w:val="00294A21"/>
    <w:rsid w:val="00294C07"/>
    <w:rsid w:val="002A1BB0"/>
    <w:rsid w:val="002A2CC4"/>
    <w:rsid w:val="002A78FC"/>
    <w:rsid w:val="002B325D"/>
    <w:rsid w:val="002B6D6C"/>
    <w:rsid w:val="002B6E40"/>
    <w:rsid w:val="002D390D"/>
    <w:rsid w:val="002D7B6A"/>
    <w:rsid w:val="002E11E3"/>
    <w:rsid w:val="002F4641"/>
    <w:rsid w:val="00302229"/>
    <w:rsid w:val="00303847"/>
    <w:rsid w:val="00306545"/>
    <w:rsid w:val="00310C21"/>
    <w:rsid w:val="003142F3"/>
    <w:rsid w:val="003152CA"/>
    <w:rsid w:val="00317704"/>
    <w:rsid w:val="003233AB"/>
    <w:rsid w:val="0032668B"/>
    <w:rsid w:val="00337530"/>
    <w:rsid w:val="00345AC8"/>
    <w:rsid w:val="003511F1"/>
    <w:rsid w:val="00352110"/>
    <w:rsid w:val="0036166A"/>
    <w:rsid w:val="00366E76"/>
    <w:rsid w:val="00374405"/>
    <w:rsid w:val="0038333E"/>
    <w:rsid w:val="00385A85"/>
    <w:rsid w:val="0039448C"/>
    <w:rsid w:val="003945F9"/>
    <w:rsid w:val="003950AE"/>
    <w:rsid w:val="00397688"/>
    <w:rsid w:val="003A278E"/>
    <w:rsid w:val="003A419B"/>
    <w:rsid w:val="003D16F4"/>
    <w:rsid w:val="003D35A6"/>
    <w:rsid w:val="003D77CC"/>
    <w:rsid w:val="003D7E7E"/>
    <w:rsid w:val="003E05ED"/>
    <w:rsid w:val="003E0DE1"/>
    <w:rsid w:val="003F3848"/>
    <w:rsid w:val="003F5B64"/>
    <w:rsid w:val="0040183B"/>
    <w:rsid w:val="00402DE0"/>
    <w:rsid w:val="004100F9"/>
    <w:rsid w:val="0042462E"/>
    <w:rsid w:val="004366AF"/>
    <w:rsid w:val="00440BF9"/>
    <w:rsid w:val="00441957"/>
    <w:rsid w:val="00445106"/>
    <w:rsid w:val="00452365"/>
    <w:rsid w:val="00454227"/>
    <w:rsid w:val="00455739"/>
    <w:rsid w:val="004649D3"/>
    <w:rsid w:val="00466BD4"/>
    <w:rsid w:val="00476655"/>
    <w:rsid w:val="0048145D"/>
    <w:rsid w:val="004819BF"/>
    <w:rsid w:val="00484D27"/>
    <w:rsid w:val="00485CDA"/>
    <w:rsid w:val="00485E83"/>
    <w:rsid w:val="0048733A"/>
    <w:rsid w:val="00487627"/>
    <w:rsid w:val="00487AF1"/>
    <w:rsid w:val="0049160E"/>
    <w:rsid w:val="00491E2F"/>
    <w:rsid w:val="00492EC6"/>
    <w:rsid w:val="004A6675"/>
    <w:rsid w:val="004B539B"/>
    <w:rsid w:val="004B580D"/>
    <w:rsid w:val="004C1616"/>
    <w:rsid w:val="004C44BD"/>
    <w:rsid w:val="004C4F20"/>
    <w:rsid w:val="004C6F50"/>
    <w:rsid w:val="004C7CBA"/>
    <w:rsid w:val="004D0BF7"/>
    <w:rsid w:val="004D2E29"/>
    <w:rsid w:val="00500F98"/>
    <w:rsid w:val="00503345"/>
    <w:rsid w:val="00507512"/>
    <w:rsid w:val="00520901"/>
    <w:rsid w:val="00522190"/>
    <w:rsid w:val="00524601"/>
    <w:rsid w:val="0052644B"/>
    <w:rsid w:val="005306CF"/>
    <w:rsid w:val="0053151F"/>
    <w:rsid w:val="005416D3"/>
    <w:rsid w:val="00542FD7"/>
    <w:rsid w:val="00543365"/>
    <w:rsid w:val="00545ADF"/>
    <w:rsid w:val="00546132"/>
    <w:rsid w:val="0055241A"/>
    <w:rsid w:val="00552B84"/>
    <w:rsid w:val="00556D95"/>
    <w:rsid w:val="005636E8"/>
    <w:rsid w:val="005647A9"/>
    <w:rsid w:val="00565F98"/>
    <w:rsid w:val="00570ADD"/>
    <w:rsid w:val="00572309"/>
    <w:rsid w:val="00572578"/>
    <w:rsid w:val="00572C8E"/>
    <w:rsid w:val="0057624C"/>
    <w:rsid w:val="005913D5"/>
    <w:rsid w:val="00591468"/>
    <w:rsid w:val="0059235C"/>
    <w:rsid w:val="005A00EB"/>
    <w:rsid w:val="005A061F"/>
    <w:rsid w:val="005A4BDA"/>
    <w:rsid w:val="005A646B"/>
    <w:rsid w:val="005B54D7"/>
    <w:rsid w:val="005C3966"/>
    <w:rsid w:val="005D1E51"/>
    <w:rsid w:val="005D47D8"/>
    <w:rsid w:val="005E3229"/>
    <w:rsid w:val="005E51A1"/>
    <w:rsid w:val="005F1C7B"/>
    <w:rsid w:val="005F27B1"/>
    <w:rsid w:val="005F3AA2"/>
    <w:rsid w:val="005F7A99"/>
    <w:rsid w:val="00601361"/>
    <w:rsid w:val="00604FAB"/>
    <w:rsid w:val="00607203"/>
    <w:rsid w:val="00610206"/>
    <w:rsid w:val="00622AF2"/>
    <w:rsid w:val="00627944"/>
    <w:rsid w:val="006311DC"/>
    <w:rsid w:val="00642F1F"/>
    <w:rsid w:val="00645AFE"/>
    <w:rsid w:val="006460CF"/>
    <w:rsid w:val="00652536"/>
    <w:rsid w:val="00654D49"/>
    <w:rsid w:val="00657665"/>
    <w:rsid w:val="00663D11"/>
    <w:rsid w:val="00667431"/>
    <w:rsid w:val="0066764D"/>
    <w:rsid w:val="00670166"/>
    <w:rsid w:val="00672E83"/>
    <w:rsid w:val="0067362F"/>
    <w:rsid w:val="00674A14"/>
    <w:rsid w:val="00676385"/>
    <w:rsid w:val="00682718"/>
    <w:rsid w:val="00682FCF"/>
    <w:rsid w:val="006901C4"/>
    <w:rsid w:val="0069259F"/>
    <w:rsid w:val="00693DF0"/>
    <w:rsid w:val="00694C36"/>
    <w:rsid w:val="00694E09"/>
    <w:rsid w:val="00695E66"/>
    <w:rsid w:val="006970EA"/>
    <w:rsid w:val="006A07AF"/>
    <w:rsid w:val="006A1B8E"/>
    <w:rsid w:val="006A3264"/>
    <w:rsid w:val="006A4E80"/>
    <w:rsid w:val="006A5FD0"/>
    <w:rsid w:val="006B0487"/>
    <w:rsid w:val="006B2394"/>
    <w:rsid w:val="006B37A1"/>
    <w:rsid w:val="006B4017"/>
    <w:rsid w:val="006B6C11"/>
    <w:rsid w:val="006C1E00"/>
    <w:rsid w:val="006D0462"/>
    <w:rsid w:val="006E0A3A"/>
    <w:rsid w:val="006E0E6F"/>
    <w:rsid w:val="006E14FD"/>
    <w:rsid w:val="006E22EB"/>
    <w:rsid w:val="006F354F"/>
    <w:rsid w:val="006F428A"/>
    <w:rsid w:val="006F7AD5"/>
    <w:rsid w:val="00701596"/>
    <w:rsid w:val="00703823"/>
    <w:rsid w:val="00715587"/>
    <w:rsid w:val="00716F0B"/>
    <w:rsid w:val="0071797D"/>
    <w:rsid w:val="0072447B"/>
    <w:rsid w:val="0073421C"/>
    <w:rsid w:val="00736144"/>
    <w:rsid w:val="007416E4"/>
    <w:rsid w:val="00742B61"/>
    <w:rsid w:val="00743BD2"/>
    <w:rsid w:val="0074493D"/>
    <w:rsid w:val="00750CA9"/>
    <w:rsid w:val="00755DBD"/>
    <w:rsid w:val="007572B6"/>
    <w:rsid w:val="00757F5F"/>
    <w:rsid w:val="00760036"/>
    <w:rsid w:val="0076135F"/>
    <w:rsid w:val="00761582"/>
    <w:rsid w:val="00761EB6"/>
    <w:rsid w:val="0077304C"/>
    <w:rsid w:val="00773556"/>
    <w:rsid w:val="0078070C"/>
    <w:rsid w:val="00783202"/>
    <w:rsid w:val="007842B2"/>
    <w:rsid w:val="00784508"/>
    <w:rsid w:val="00790F29"/>
    <w:rsid w:val="0079250A"/>
    <w:rsid w:val="00792F1C"/>
    <w:rsid w:val="007A1134"/>
    <w:rsid w:val="007A21E1"/>
    <w:rsid w:val="007A245D"/>
    <w:rsid w:val="007B5B9D"/>
    <w:rsid w:val="007B7AA9"/>
    <w:rsid w:val="007C407F"/>
    <w:rsid w:val="007C4B2C"/>
    <w:rsid w:val="007D131F"/>
    <w:rsid w:val="007D2669"/>
    <w:rsid w:val="007D489B"/>
    <w:rsid w:val="007E232B"/>
    <w:rsid w:val="007E4013"/>
    <w:rsid w:val="007E7DE0"/>
    <w:rsid w:val="007F0312"/>
    <w:rsid w:val="007F32C1"/>
    <w:rsid w:val="007F7C6A"/>
    <w:rsid w:val="00803D1D"/>
    <w:rsid w:val="008110A0"/>
    <w:rsid w:val="00814E2A"/>
    <w:rsid w:val="00816B95"/>
    <w:rsid w:val="00823DFB"/>
    <w:rsid w:val="00823E9C"/>
    <w:rsid w:val="0083460C"/>
    <w:rsid w:val="00835ED4"/>
    <w:rsid w:val="008361FF"/>
    <w:rsid w:val="008367E3"/>
    <w:rsid w:val="00837851"/>
    <w:rsid w:val="00841DC7"/>
    <w:rsid w:val="00842BE3"/>
    <w:rsid w:val="00843F95"/>
    <w:rsid w:val="00855051"/>
    <w:rsid w:val="00855F6B"/>
    <w:rsid w:val="008576F8"/>
    <w:rsid w:val="00865CD6"/>
    <w:rsid w:val="008762AE"/>
    <w:rsid w:val="00885C5E"/>
    <w:rsid w:val="00897A0C"/>
    <w:rsid w:val="008A5AA7"/>
    <w:rsid w:val="008D0082"/>
    <w:rsid w:val="008D1B62"/>
    <w:rsid w:val="008D2A3E"/>
    <w:rsid w:val="008D2F22"/>
    <w:rsid w:val="008D786C"/>
    <w:rsid w:val="008E29F3"/>
    <w:rsid w:val="008E3D2B"/>
    <w:rsid w:val="008F097A"/>
    <w:rsid w:val="008F0987"/>
    <w:rsid w:val="008F127C"/>
    <w:rsid w:val="008F352E"/>
    <w:rsid w:val="008F5352"/>
    <w:rsid w:val="008F6EC4"/>
    <w:rsid w:val="008F721E"/>
    <w:rsid w:val="00900078"/>
    <w:rsid w:val="00900E76"/>
    <w:rsid w:val="009011C0"/>
    <w:rsid w:val="00902ABC"/>
    <w:rsid w:val="00902C09"/>
    <w:rsid w:val="0090719A"/>
    <w:rsid w:val="00911527"/>
    <w:rsid w:val="009217E0"/>
    <w:rsid w:val="00921B4C"/>
    <w:rsid w:val="00930444"/>
    <w:rsid w:val="009326AD"/>
    <w:rsid w:val="00936B2A"/>
    <w:rsid w:val="00943387"/>
    <w:rsid w:val="009518FE"/>
    <w:rsid w:val="00952BB6"/>
    <w:rsid w:val="00956934"/>
    <w:rsid w:val="00957E3F"/>
    <w:rsid w:val="00961609"/>
    <w:rsid w:val="00966B3B"/>
    <w:rsid w:val="00972217"/>
    <w:rsid w:val="009750C7"/>
    <w:rsid w:val="009815F8"/>
    <w:rsid w:val="00981626"/>
    <w:rsid w:val="00982F45"/>
    <w:rsid w:val="0098331C"/>
    <w:rsid w:val="00983740"/>
    <w:rsid w:val="00984449"/>
    <w:rsid w:val="00984C20"/>
    <w:rsid w:val="0098635C"/>
    <w:rsid w:val="00987771"/>
    <w:rsid w:val="00992148"/>
    <w:rsid w:val="0099392E"/>
    <w:rsid w:val="00993DE0"/>
    <w:rsid w:val="009949EE"/>
    <w:rsid w:val="009951FC"/>
    <w:rsid w:val="009953D6"/>
    <w:rsid w:val="00995C7E"/>
    <w:rsid w:val="009A3EC1"/>
    <w:rsid w:val="009A4683"/>
    <w:rsid w:val="009A5993"/>
    <w:rsid w:val="009B00AB"/>
    <w:rsid w:val="009B270F"/>
    <w:rsid w:val="009B7FD0"/>
    <w:rsid w:val="009C2073"/>
    <w:rsid w:val="009C68C4"/>
    <w:rsid w:val="009D03F9"/>
    <w:rsid w:val="009D1EBB"/>
    <w:rsid w:val="009D24F4"/>
    <w:rsid w:val="009D6A0F"/>
    <w:rsid w:val="009E1BAD"/>
    <w:rsid w:val="009E2AA9"/>
    <w:rsid w:val="009E382A"/>
    <w:rsid w:val="009F2A3D"/>
    <w:rsid w:val="009F68D4"/>
    <w:rsid w:val="00A0243D"/>
    <w:rsid w:val="00A05625"/>
    <w:rsid w:val="00A06AEE"/>
    <w:rsid w:val="00A07A57"/>
    <w:rsid w:val="00A122D6"/>
    <w:rsid w:val="00A137B2"/>
    <w:rsid w:val="00A13888"/>
    <w:rsid w:val="00A14637"/>
    <w:rsid w:val="00A14C53"/>
    <w:rsid w:val="00A20A7E"/>
    <w:rsid w:val="00A21249"/>
    <w:rsid w:val="00A2523B"/>
    <w:rsid w:val="00A31CB8"/>
    <w:rsid w:val="00A351E8"/>
    <w:rsid w:val="00A41023"/>
    <w:rsid w:val="00A41A77"/>
    <w:rsid w:val="00A42F05"/>
    <w:rsid w:val="00A476DB"/>
    <w:rsid w:val="00A513AF"/>
    <w:rsid w:val="00A534EC"/>
    <w:rsid w:val="00A53869"/>
    <w:rsid w:val="00A66D31"/>
    <w:rsid w:val="00A673B0"/>
    <w:rsid w:val="00A67480"/>
    <w:rsid w:val="00A7557E"/>
    <w:rsid w:val="00A850E3"/>
    <w:rsid w:val="00A90A68"/>
    <w:rsid w:val="00A96C1B"/>
    <w:rsid w:val="00A96E62"/>
    <w:rsid w:val="00AA67E6"/>
    <w:rsid w:val="00AB03A9"/>
    <w:rsid w:val="00AB1800"/>
    <w:rsid w:val="00AB1E89"/>
    <w:rsid w:val="00AB3529"/>
    <w:rsid w:val="00AB6D1A"/>
    <w:rsid w:val="00AC285C"/>
    <w:rsid w:val="00AC4159"/>
    <w:rsid w:val="00AC791B"/>
    <w:rsid w:val="00AD044F"/>
    <w:rsid w:val="00AD70A6"/>
    <w:rsid w:val="00AD7AD5"/>
    <w:rsid w:val="00AE1004"/>
    <w:rsid w:val="00AE2CE8"/>
    <w:rsid w:val="00AE5975"/>
    <w:rsid w:val="00AF0395"/>
    <w:rsid w:val="00AF2897"/>
    <w:rsid w:val="00AF6CDE"/>
    <w:rsid w:val="00B059A0"/>
    <w:rsid w:val="00B078DB"/>
    <w:rsid w:val="00B11F39"/>
    <w:rsid w:val="00B16B51"/>
    <w:rsid w:val="00B338C7"/>
    <w:rsid w:val="00B342C3"/>
    <w:rsid w:val="00B37144"/>
    <w:rsid w:val="00B417ED"/>
    <w:rsid w:val="00B422C4"/>
    <w:rsid w:val="00B422EB"/>
    <w:rsid w:val="00B52A23"/>
    <w:rsid w:val="00B53888"/>
    <w:rsid w:val="00B54310"/>
    <w:rsid w:val="00B608D6"/>
    <w:rsid w:val="00B63CA3"/>
    <w:rsid w:val="00B64D09"/>
    <w:rsid w:val="00B66083"/>
    <w:rsid w:val="00B677D4"/>
    <w:rsid w:val="00B6798C"/>
    <w:rsid w:val="00B765E1"/>
    <w:rsid w:val="00B856FB"/>
    <w:rsid w:val="00B87C7F"/>
    <w:rsid w:val="00B90939"/>
    <w:rsid w:val="00B9174E"/>
    <w:rsid w:val="00B947D2"/>
    <w:rsid w:val="00B971CA"/>
    <w:rsid w:val="00BA092D"/>
    <w:rsid w:val="00BA6D85"/>
    <w:rsid w:val="00BB127F"/>
    <w:rsid w:val="00BC51DC"/>
    <w:rsid w:val="00BE0AAC"/>
    <w:rsid w:val="00BE0E00"/>
    <w:rsid w:val="00BF0601"/>
    <w:rsid w:val="00BF2DE6"/>
    <w:rsid w:val="00BF36AF"/>
    <w:rsid w:val="00BF39D0"/>
    <w:rsid w:val="00C03D87"/>
    <w:rsid w:val="00C1373B"/>
    <w:rsid w:val="00C1680B"/>
    <w:rsid w:val="00C309A7"/>
    <w:rsid w:val="00C41019"/>
    <w:rsid w:val="00C44B0B"/>
    <w:rsid w:val="00C45111"/>
    <w:rsid w:val="00C46256"/>
    <w:rsid w:val="00C47DCA"/>
    <w:rsid w:val="00C513C1"/>
    <w:rsid w:val="00C6095A"/>
    <w:rsid w:val="00C63AB2"/>
    <w:rsid w:val="00C6539D"/>
    <w:rsid w:val="00C66278"/>
    <w:rsid w:val="00C671B9"/>
    <w:rsid w:val="00C74233"/>
    <w:rsid w:val="00C74988"/>
    <w:rsid w:val="00C83657"/>
    <w:rsid w:val="00C85FB1"/>
    <w:rsid w:val="00C90C13"/>
    <w:rsid w:val="00C94DA5"/>
    <w:rsid w:val="00CA0BC0"/>
    <w:rsid w:val="00CA1F83"/>
    <w:rsid w:val="00CA71FA"/>
    <w:rsid w:val="00CB5D65"/>
    <w:rsid w:val="00CB681B"/>
    <w:rsid w:val="00CB6826"/>
    <w:rsid w:val="00CB7220"/>
    <w:rsid w:val="00CC4531"/>
    <w:rsid w:val="00CD1DD4"/>
    <w:rsid w:val="00CD2C4B"/>
    <w:rsid w:val="00CE2F25"/>
    <w:rsid w:val="00CE4DC8"/>
    <w:rsid w:val="00CE6797"/>
    <w:rsid w:val="00CF1B21"/>
    <w:rsid w:val="00CF5267"/>
    <w:rsid w:val="00CF6AC6"/>
    <w:rsid w:val="00CF78D7"/>
    <w:rsid w:val="00D0556E"/>
    <w:rsid w:val="00D057A3"/>
    <w:rsid w:val="00D05DE5"/>
    <w:rsid w:val="00D07C36"/>
    <w:rsid w:val="00D110FC"/>
    <w:rsid w:val="00D11111"/>
    <w:rsid w:val="00D11284"/>
    <w:rsid w:val="00D11EFF"/>
    <w:rsid w:val="00D1494E"/>
    <w:rsid w:val="00D216DC"/>
    <w:rsid w:val="00D25F56"/>
    <w:rsid w:val="00D26FD7"/>
    <w:rsid w:val="00D27A75"/>
    <w:rsid w:val="00D30D6B"/>
    <w:rsid w:val="00D31695"/>
    <w:rsid w:val="00D332A9"/>
    <w:rsid w:val="00D36713"/>
    <w:rsid w:val="00D40F9A"/>
    <w:rsid w:val="00D51C99"/>
    <w:rsid w:val="00D6224A"/>
    <w:rsid w:val="00D62B44"/>
    <w:rsid w:val="00D636D8"/>
    <w:rsid w:val="00D6685E"/>
    <w:rsid w:val="00D73079"/>
    <w:rsid w:val="00D73990"/>
    <w:rsid w:val="00D824FC"/>
    <w:rsid w:val="00D83D44"/>
    <w:rsid w:val="00D8628E"/>
    <w:rsid w:val="00D86563"/>
    <w:rsid w:val="00D9056B"/>
    <w:rsid w:val="00D936AD"/>
    <w:rsid w:val="00D968AD"/>
    <w:rsid w:val="00DA61EF"/>
    <w:rsid w:val="00DA66C0"/>
    <w:rsid w:val="00DC24F2"/>
    <w:rsid w:val="00DC5372"/>
    <w:rsid w:val="00DC7C40"/>
    <w:rsid w:val="00DD05C7"/>
    <w:rsid w:val="00DD39D9"/>
    <w:rsid w:val="00DF163C"/>
    <w:rsid w:val="00DF1EC2"/>
    <w:rsid w:val="00DF3A49"/>
    <w:rsid w:val="00DF3C52"/>
    <w:rsid w:val="00DF5AE6"/>
    <w:rsid w:val="00DF75CE"/>
    <w:rsid w:val="00E017AC"/>
    <w:rsid w:val="00E06265"/>
    <w:rsid w:val="00E1147E"/>
    <w:rsid w:val="00E12628"/>
    <w:rsid w:val="00E13221"/>
    <w:rsid w:val="00E27524"/>
    <w:rsid w:val="00E27B19"/>
    <w:rsid w:val="00E32EF9"/>
    <w:rsid w:val="00E35696"/>
    <w:rsid w:val="00E375C1"/>
    <w:rsid w:val="00E4026A"/>
    <w:rsid w:val="00E46107"/>
    <w:rsid w:val="00E55F80"/>
    <w:rsid w:val="00E67F38"/>
    <w:rsid w:val="00E71015"/>
    <w:rsid w:val="00E730FC"/>
    <w:rsid w:val="00E86628"/>
    <w:rsid w:val="00E908F1"/>
    <w:rsid w:val="00E90C26"/>
    <w:rsid w:val="00E960D8"/>
    <w:rsid w:val="00E96CFB"/>
    <w:rsid w:val="00EA16B7"/>
    <w:rsid w:val="00EA2A25"/>
    <w:rsid w:val="00EA4A42"/>
    <w:rsid w:val="00EB22F5"/>
    <w:rsid w:val="00EB411A"/>
    <w:rsid w:val="00EB6349"/>
    <w:rsid w:val="00EB639C"/>
    <w:rsid w:val="00EC30B0"/>
    <w:rsid w:val="00ED258E"/>
    <w:rsid w:val="00ED6AEA"/>
    <w:rsid w:val="00EE0992"/>
    <w:rsid w:val="00EF1AC8"/>
    <w:rsid w:val="00EF55AE"/>
    <w:rsid w:val="00EF65DD"/>
    <w:rsid w:val="00F00D5D"/>
    <w:rsid w:val="00F0210F"/>
    <w:rsid w:val="00F03847"/>
    <w:rsid w:val="00F03B36"/>
    <w:rsid w:val="00F057BF"/>
    <w:rsid w:val="00F11B44"/>
    <w:rsid w:val="00F13033"/>
    <w:rsid w:val="00F21762"/>
    <w:rsid w:val="00F31549"/>
    <w:rsid w:val="00F32491"/>
    <w:rsid w:val="00F34589"/>
    <w:rsid w:val="00F34FFE"/>
    <w:rsid w:val="00F36177"/>
    <w:rsid w:val="00F40FC3"/>
    <w:rsid w:val="00F46AD3"/>
    <w:rsid w:val="00F5037C"/>
    <w:rsid w:val="00F5400F"/>
    <w:rsid w:val="00F54E61"/>
    <w:rsid w:val="00F63EDE"/>
    <w:rsid w:val="00F6438F"/>
    <w:rsid w:val="00F65C23"/>
    <w:rsid w:val="00F66516"/>
    <w:rsid w:val="00F67700"/>
    <w:rsid w:val="00F70325"/>
    <w:rsid w:val="00F740FE"/>
    <w:rsid w:val="00F77405"/>
    <w:rsid w:val="00F92B9A"/>
    <w:rsid w:val="00FA20AE"/>
    <w:rsid w:val="00FA2547"/>
    <w:rsid w:val="00FA68F5"/>
    <w:rsid w:val="00FB17BA"/>
    <w:rsid w:val="00FB31D7"/>
    <w:rsid w:val="00FD298C"/>
    <w:rsid w:val="00FD4DFD"/>
    <w:rsid w:val="00FD6D06"/>
    <w:rsid w:val="00FE0966"/>
    <w:rsid w:val="00FE37FC"/>
    <w:rsid w:val="00FE3EAC"/>
    <w:rsid w:val="00FF269A"/>
    <w:rsid w:val="00FF5857"/>
    <w:rsid w:val="00FF5FA3"/>
    <w:rsid w:val="00FF77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FB2A"/>
  <w15:chartTrackingRefBased/>
  <w15:docId w15:val="{43FEF0F4-8AD1-4F67-B0D1-EEC8CB7B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31"/>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CC4531"/>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CC4531"/>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CC4531"/>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CC4531"/>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CC4531"/>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4531"/>
    <w:rPr>
      <w:rFonts w:asciiTheme="majorHAnsi" w:eastAsiaTheme="majorEastAsia" w:hAnsiTheme="majorHAnsi" w:cs="David"/>
      <w:bCs/>
      <w:sz w:val="32"/>
      <w:szCs w:val="36"/>
    </w:rPr>
  </w:style>
  <w:style w:type="character" w:customStyle="1" w:styleId="40">
    <w:name w:val="כותרת 4 תו"/>
    <w:basedOn w:val="a0"/>
    <w:link w:val="4"/>
    <w:uiPriority w:val="9"/>
    <w:rsid w:val="00CC4531"/>
    <w:rPr>
      <w:rFonts w:ascii="David" w:hAnsi="David" w:cs="David"/>
      <w:b/>
      <w:bCs/>
      <w:color w:val="000000" w:themeColor="text1"/>
      <w:sz w:val="24"/>
      <w:szCs w:val="28"/>
    </w:rPr>
  </w:style>
  <w:style w:type="paragraph" w:customStyle="1" w:styleId="TableText">
    <w:name w:val="Table Text"/>
    <w:basedOn w:val="a"/>
    <w:rsid w:val="00CC4531"/>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CC4531"/>
    <w:pPr>
      <w:outlineLvl w:val="2"/>
    </w:pPr>
  </w:style>
  <w:style w:type="paragraph" w:customStyle="1" w:styleId="TableBlock">
    <w:name w:val="Table Block"/>
    <w:basedOn w:val="TableText"/>
    <w:rsid w:val="00CC4531"/>
    <w:pPr>
      <w:jc w:val="both"/>
    </w:pPr>
  </w:style>
  <w:style w:type="paragraph" w:customStyle="1" w:styleId="TableHead">
    <w:name w:val="Table Head"/>
    <w:basedOn w:val="TableText"/>
    <w:rsid w:val="00CC4531"/>
    <w:pPr>
      <w:jc w:val="center"/>
      <w:outlineLvl w:val="1"/>
    </w:pPr>
    <w:rPr>
      <w:b/>
      <w:bCs/>
    </w:rPr>
  </w:style>
  <w:style w:type="paragraph" w:customStyle="1" w:styleId="HeadMitparsemetBaze">
    <w:name w:val="Head MitparsemetBaze"/>
    <w:basedOn w:val="a"/>
    <w:rsid w:val="00CC4531"/>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CC4531"/>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CC4531"/>
    <w:pPr>
      <w:tabs>
        <w:tab w:val="left" w:pos="680"/>
        <w:tab w:val="left" w:pos="1020"/>
      </w:tabs>
      <w:ind w:firstLine="0"/>
    </w:pPr>
  </w:style>
  <w:style w:type="paragraph" w:customStyle="1" w:styleId="HeadDivreiHesber">
    <w:name w:val="Head DivreiHesber"/>
    <w:basedOn w:val="a"/>
    <w:rsid w:val="00CC4531"/>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CC4531"/>
    <w:rPr>
      <w:rFonts w:asciiTheme="majorHAnsi" w:eastAsiaTheme="majorEastAsia" w:hAnsiTheme="majorHAnsi" w:cs="David"/>
      <w:bCs/>
      <w:sz w:val="26"/>
      <w:szCs w:val="36"/>
      <w:u w:val="single"/>
    </w:rPr>
  </w:style>
  <w:style w:type="character" w:customStyle="1" w:styleId="30">
    <w:name w:val="כותרת 3 תו"/>
    <w:basedOn w:val="a0"/>
    <w:link w:val="3"/>
    <w:rsid w:val="00CC4531"/>
    <w:rPr>
      <w:rFonts w:asciiTheme="majorHAnsi" w:eastAsiaTheme="majorEastAsia" w:hAnsiTheme="majorHAnsi" w:cs="David"/>
      <w:sz w:val="24"/>
      <w:szCs w:val="28"/>
      <w:u w:val="double"/>
    </w:rPr>
  </w:style>
  <w:style w:type="character" w:customStyle="1" w:styleId="50">
    <w:name w:val="כותרת 5 תו"/>
    <w:basedOn w:val="a0"/>
    <w:link w:val="5"/>
    <w:uiPriority w:val="9"/>
    <w:rsid w:val="00CC4531"/>
    <w:rPr>
      <w:rFonts w:ascii="David" w:hAnsi="David" w:cs="David"/>
      <w:color w:val="000000" w:themeColor="text1"/>
      <w:sz w:val="24"/>
      <w:szCs w:val="24"/>
    </w:rPr>
  </w:style>
  <w:style w:type="paragraph" w:customStyle="1" w:styleId="HeadHatzaotHok4Futer">
    <w:name w:val="Head HatzaotHok4Futer"/>
    <w:basedOn w:val="HeadHatzaotHok"/>
    <w:rsid w:val="00CC4531"/>
    <w:pPr>
      <w:spacing w:before="120" w:after="120"/>
    </w:pPr>
    <w:rPr>
      <w:color w:val="FF0000"/>
      <w:w w:val="80"/>
    </w:rPr>
  </w:style>
  <w:style w:type="paragraph" w:styleId="a3">
    <w:name w:val="endnote text"/>
    <w:basedOn w:val="a"/>
    <w:link w:val="a4"/>
    <w:semiHidden/>
    <w:rsid w:val="00CC4531"/>
    <w:pPr>
      <w:ind w:left="227" w:hanging="227"/>
    </w:pPr>
    <w:rPr>
      <w:sz w:val="14"/>
      <w:szCs w:val="22"/>
    </w:rPr>
  </w:style>
  <w:style w:type="character" w:customStyle="1" w:styleId="a4">
    <w:name w:val="טקסט הערת סיום תו"/>
    <w:basedOn w:val="a0"/>
    <w:link w:val="a3"/>
    <w:semiHidden/>
    <w:rsid w:val="00CC4531"/>
    <w:rPr>
      <w:rFonts w:ascii="David" w:hAnsi="David" w:cs="David"/>
      <w:sz w:val="14"/>
    </w:rPr>
  </w:style>
  <w:style w:type="paragraph" w:customStyle="1" w:styleId="TableInnerSideHeading">
    <w:name w:val="Table InnerSideHeading"/>
    <w:basedOn w:val="TableSideHeading"/>
    <w:rsid w:val="00CC4531"/>
    <w:pPr>
      <w:outlineLvl w:val="9"/>
    </w:pPr>
  </w:style>
  <w:style w:type="paragraph" w:customStyle="1" w:styleId="Hesber">
    <w:name w:val="Hesber"/>
    <w:basedOn w:val="a"/>
    <w:rsid w:val="00CC4531"/>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CC4531"/>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CC4531"/>
    <w:rPr>
      <w:rFonts w:ascii="Arial" w:eastAsia="Arial Unicode MS" w:hAnsi="Arial" w:cs="David"/>
      <w:snapToGrid w:val="0"/>
      <w:sz w:val="14"/>
      <w:szCs w:val="20"/>
    </w:rPr>
  </w:style>
  <w:style w:type="character" w:styleId="a7">
    <w:name w:val="footnote reference"/>
    <w:aliases w:val="Footnote Reference,Footnote Reference_0,Footnote Reference_1,Footnote Reference_2"/>
    <w:basedOn w:val="a0"/>
    <w:semiHidden/>
    <w:rsid w:val="00CC4531"/>
    <w:rPr>
      <w:vertAlign w:val="superscript"/>
    </w:rPr>
  </w:style>
  <w:style w:type="paragraph" w:customStyle="1" w:styleId="HesberHeading">
    <w:name w:val="Hesber Heading"/>
    <w:basedOn w:val="Hesber"/>
    <w:rsid w:val="00CC4531"/>
    <w:pPr>
      <w:tabs>
        <w:tab w:val="left" w:pos="624"/>
        <w:tab w:val="left" w:pos="1247"/>
      </w:tabs>
    </w:pPr>
    <w:rPr>
      <w:b/>
      <w:bCs/>
    </w:rPr>
  </w:style>
  <w:style w:type="paragraph" w:customStyle="1" w:styleId="HesberWriters">
    <w:name w:val="Hesber Writers"/>
    <w:basedOn w:val="Hesber"/>
    <w:rsid w:val="00CC4531"/>
    <w:pPr>
      <w:spacing w:before="120" w:after="120"/>
      <w:ind w:left="1418"/>
      <w:jc w:val="right"/>
    </w:pPr>
    <w:rPr>
      <w:b/>
      <w:bCs/>
    </w:rPr>
  </w:style>
  <w:style w:type="character" w:styleId="a8">
    <w:name w:val="endnote reference"/>
    <w:basedOn w:val="a0"/>
    <w:semiHidden/>
    <w:rsid w:val="00CC4531"/>
    <w:rPr>
      <w:vertAlign w:val="superscript"/>
    </w:rPr>
  </w:style>
  <w:style w:type="paragraph" w:customStyle="1" w:styleId="TableBlockOutdent">
    <w:name w:val="Table BlockOutdent"/>
    <w:basedOn w:val="TableBlock"/>
    <w:rsid w:val="00CC4531"/>
    <w:pPr>
      <w:ind w:left="624" w:hanging="624"/>
    </w:pPr>
  </w:style>
  <w:style w:type="paragraph" w:styleId="a9">
    <w:name w:val="header"/>
    <w:basedOn w:val="a"/>
    <w:link w:val="aa"/>
    <w:rsid w:val="00CC4531"/>
    <w:pPr>
      <w:tabs>
        <w:tab w:val="center" w:pos="4153"/>
        <w:tab w:val="right" w:pos="8306"/>
      </w:tabs>
    </w:pPr>
  </w:style>
  <w:style w:type="character" w:customStyle="1" w:styleId="aa">
    <w:name w:val="כותרת עליונה תו"/>
    <w:basedOn w:val="a0"/>
    <w:link w:val="a9"/>
    <w:rsid w:val="00CC4531"/>
    <w:rPr>
      <w:rFonts w:ascii="David" w:hAnsi="David" w:cs="David"/>
      <w:sz w:val="24"/>
      <w:szCs w:val="24"/>
    </w:rPr>
  </w:style>
  <w:style w:type="paragraph" w:styleId="ab">
    <w:name w:val="footer"/>
    <w:basedOn w:val="a"/>
    <w:link w:val="ac"/>
    <w:uiPriority w:val="99"/>
    <w:rsid w:val="00CC4531"/>
    <w:pPr>
      <w:tabs>
        <w:tab w:val="center" w:pos="4153"/>
        <w:tab w:val="right" w:pos="8306"/>
      </w:tabs>
    </w:pPr>
  </w:style>
  <w:style w:type="character" w:customStyle="1" w:styleId="ac">
    <w:name w:val="כותרת תחתונה תו"/>
    <w:basedOn w:val="a0"/>
    <w:link w:val="ab"/>
    <w:uiPriority w:val="99"/>
    <w:rsid w:val="00CC4531"/>
    <w:rPr>
      <w:rFonts w:ascii="David" w:hAnsi="David" w:cs="David"/>
      <w:sz w:val="24"/>
      <w:szCs w:val="24"/>
    </w:rPr>
  </w:style>
  <w:style w:type="character" w:styleId="ad">
    <w:name w:val="page number"/>
    <w:basedOn w:val="a0"/>
    <w:rsid w:val="00CC4531"/>
  </w:style>
  <w:style w:type="paragraph" w:customStyle="1" w:styleId="Cover1-Reshumot">
    <w:name w:val="Cover 1-Reshumot"/>
    <w:basedOn w:val="a"/>
    <w:rsid w:val="00CC4531"/>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CC4531"/>
    <w:rPr>
      <w:sz w:val="36"/>
      <w:szCs w:val="52"/>
    </w:rPr>
  </w:style>
  <w:style w:type="paragraph" w:customStyle="1" w:styleId="Cover3-Haknesset">
    <w:name w:val="Cover 3-Haknesset"/>
    <w:basedOn w:val="Cover1-Reshumot"/>
    <w:rsid w:val="00CC4531"/>
    <w:rPr>
      <w:b/>
      <w:bCs/>
      <w:spacing w:val="60"/>
    </w:rPr>
  </w:style>
  <w:style w:type="paragraph" w:customStyle="1" w:styleId="Cover4-Date">
    <w:name w:val="Cover 4-Date"/>
    <w:basedOn w:val="a"/>
    <w:rsid w:val="00CC4531"/>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CC4531"/>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CC4531"/>
    <w:pPr>
      <w:widowControl/>
      <w:spacing w:before="120" w:after="120"/>
      <w:outlineLvl w:val="9"/>
    </w:pPr>
    <w:rPr>
      <w:rtl/>
      <w:cs/>
    </w:rPr>
  </w:style>
  <w:style w:type="paragraph" w:styleId="TOC1">
    <w:name w:val="toc 1"/>
    <w:basedOn w:val="a"/>
    <w:next w:val="a"/>
    <w:autoRedefine/>
    <w:uiPriority w:val="39"/>
    <w:unhideWhenUsed/>
    <w:rsid w:val="00CC4531"/>
    <w:pPr>
      <w:tabs>
        <w:tab w:val="right" w:leader="dot" w:pos="9629"/>
      </w:tabs>
      <w:spacing w:after="100"/>
    </w:pPr>
    <w:rPr>
      <w:bCs/>
      <w:szCs w:val="22"/>
    </w:rPr>
  </w:style>
  <w:style w:type="paragraph" w:styleId="TOC2">
    <w:name w:val="toc 2"/>
    <w:basedOn w:val="a"/>
    <w:next w:val="a"/>
    <w:uiPriority w:val="39"/>
    <w:unhideWhenUsed/>
    <w:rsid w:val="00CC4531"/>
    <w:pPr>
      <w:tabs>
        <w:tab w:val="right" w:leader="dot" w:pos="9628"/>
      </w:tabs>
      <w:spacing w:after="100"/>
    </w:pPr>
    <w:rPr>
      <w:szCs w:val="22"/>
    </w:rPr>
  </w:style>
  <w:style w:type="character" w:styleId="Hyperlink">
    <w:name w:val="Hyperlink"/>
    <w:basedOn w:val="a0"/>
    <w:uiPriority w:val="99"/>
    <w:unhideWhenUsed/>
    <w:rsid w:val="00CC4531"/>
    <w:rPr>
      <w:color w:val="0563C1" w:themeColor="hyperlink"/>
      <w:u w:val="single"/>
    </w:rPr>
  </w:style>
  <w:style w:type="paragraph" w:styleId="TOC3">
    <w:name w:val="toc 3"/>
    <w:basedOn w:val="a"/>
    <w:next w:val="a"/>
    <w:uiPriority w:val="39"/>
    <w:unhideWhenUsed/>
    <w:rsid w:val="00CC4531"/>
    <w:pPr>
      <w:numPr>
        <w:numId w:val="4"/>
      </w:numPr>
      <w:tabs>
        <w:tab w:val="right" w:leader="dot" w:pos="9629"/>
      </w:tabs>
      <w:spacing w:after="100"/>
      <w:ind w:left="811" w:hanging="357"/>
    </w:pPr>
    <w:rPr>
      <w:szCs w:val="22"/>
    </w:rPr>
  </w:style>
  <w:style w:type="paragraph" w:styleId="TOC4">
    <w:name w:val="toc 4"/>
    <w:basedOn w:val="a"/>
    <w:next w:val="a"/>
    <w:autoRedefine/>
    <w:unhideWhenUsed/>
    <w:qFormat/>
    <w:rsid w:val="00CC4531"/>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CC4531"/>
    <w:pPr>
      <w:tabs>
        <w:tab w:val="right" w:leader="dot" w:pos="9628"/>
      </w:tabs>
      <w:spacing w:after="100"/>
      <w:ind w:left="567"/>
    </w:pPr>
    <w:rPr>
      <w:szCs w:val="22"/>
    </w:rPr>
  </w:style>
  <w:style w:type="paragraph" w:styleId="TOC6">
    <w:name w:val="toc 6"/>
    <w:basedOn w:val="a"/>
    <w:next w:val="a"/>
    <w:autoRedefine/>
    <w:semiHidden/>
    <w:unhideWhenUsed/>
    <w:rsid w:val="00CC4531"/>
    <w:pPr>
      <w:spacing w:after="100"/>
      <w:ind w:left="850"/>
    </w:pPr>
  </w:style>
  <w:style w:type="paragraph" w:styleId="TOC7">
    <w:name w:val="toc 7"/>
    <w:basedOn w:val="a"/>
    <w:next w:val="a"/>
    <w:autoRedefine/>
    <w:semiHidden/>
    <w:unhideWhenUsed/>
    <w:rsid w:val="00CC4531"/>
    <w:pPr>
      <w:spacing w:after="100"/>
      <w:ind w:left="1020"/>
    </w:pPr>
  </w:style>
  <w:style w:type="paragraph" w:styleId="TOC8">
    <w:name w:val="toc 8"/>
    <w:basedOn w:val="a"/>
    <w:next w:val="a"/>
    <w:autoRedefine/>
    <w:semiHidden/>
    <w:unhideWhenUsed/>
    <w:rsid w:val="00CC4531"/>
    <w:pPr>
      <w:spacing w:after="100"/>
      <w:ind w:left="1190"/>
    </w:pPr>
  </w:style>
  <w:style w:type="paragraph" w:styleId="TOC9">
    <w:name w:val="toc 9"/>
    <w:basedOn w:val="a"/>
    <w:next w:val="a"/>
    <w:autoRedefine/>
    <w:semiHidden/>
    <w:unhideWhenUsed/>
    <w:rsid w:val="00CC4531"/>
    <w:pPr>
      <w:spacing w:after="100"/>
      <w:ind w:left="1360"/>
    </w:pPr>
  </w:style>
  <w:style w:type="paragraph" w:customStyle="1" w:styleId="TableHead2">
    <w:name w:val="Table Head2"/>
    <w:basedOn w:val="TableHead"/>
    <w:qFormat/>
    <w:rsid w:val="00CC4531"/>
    <w:pPr>
      <w:outlineLvl w:val="9"/>
    </w:pPr>
  </w:style>
  <w:style w:type="paragraph" w:customStyle="1" w:styleId="TableSideHeading2">
    <w:name w:val="Table SideHeading2"/>
    <w:basedOn w:val="TableSideHeading"/>
    <w:autoRedefine/>
    <w:qFormat/>
    <w:rsid w:val="00CC4531"/>
    <w:pPr>
      <w:keepLines w:val="0"/>
      <w:outlineLvl w:val="9"/>
    </w:pPr>
  </w:style>
  <w:style w:type="paragraph" w:customStyle="1" w:styleId="0">
    <w:name w:val="סגנון שורה ראשונה:  0  ס''מ"/>
    <w:basedOn w:val="2"/>
    <w:rsid w:val="00CC4531"/>
    <w:rPr>
      <w:rFonts w:eastAsia="Times New Roman"/>
    </w:rPr>
  </w:style>
  <w:style w:type="paragraph" w:styleId="af">
    <w:name w:val="List Paragraph"/>
    <w:basedOn w:val="a"/>
    <w:uiPriority w:val="34"/>
    <w:qFormat/>
    <w:rsid w:val="00CC4531"/>
    <w:pPr>
      <w:widowControl/>
      <w:spacing w:line="259" w:lineRule="auto"/>
    </w:pPr>
    <w:rPr>
      <w:rFonts w:asciiTheme="minorHAnsi" w:hAnsiTheme="minorHAnsi"/>
      <w:sz w:val="22"/>
    </w:rPr>
  </w:style>
  <w:style w:type="table" w:styleId="af0">
    <w:name w:val="Table Grid"/>
    <w:basedOn w:val="a1"/>
    <w:rsid w:val="00CC453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CC4531"/>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CC4531"/>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CC4531"/>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CC4531"/>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af2">
    <w:name w:val="annotation reference"/>
    <w:basedOn w:val="a0"/>
    <w:uiPriority w:val="99"/>
    <w:unhideWhenUsed/>
    <w:rsid w:val="009953D6"/>
    <w:rPr>
      <w:sz w:val="16"/>
      <w:szCs w:val="16"/>
    </w:rPr>
  </w:style>
  <w:style w:type="paragraph" w:styleId="af3">
    <w:name w:val="annotation text"/>
    <w:basedOn w:val="a"/>
    <w:link w:val="af4"/>
    <w:uiPriority w:val="99"/>
    <w:unhideWhenUsed/>
    <w:rsid w:val="009953D6"/>
    <w:pPr>
      <w:spacing w:line="240" w:lineRule="auto"/>
    </w:pPr>
    <w:rPr>
      <w:sz w:val="20"/>
      <w:szCs w:val="20"/>
    </w:rPr>
  </w:style>
  <w:style w:type="character" w:customStyle="1" w:styleId="af4">
    <w:name w:val="טקסט הערה תו"/>
    <w:basedOn w:val="a0"/>
    <w:link w:val="af3"/>
    <w:uiPriority w:val="99"/>
    <w:rsid w:val="009953D6"/>
    <w:rPr>
      <w:rFonts w:ascii="David" w:hAnsi="David" w:cs="David"/>
      <w:sz w:val="20"/>
      <w:szCs w:val="20"/>
    </w:rPr>
  </w:style>
  <w:style w:type="paragraph" w:styleId="af5">
    <w:name w:val="Balloon Text"/>
    <w:basedOn w:val="a"/>
    <w:link w:val="af6"/>
    <w:uiPriority w:val="99"/>
    <w:semiHidden/>
    <w:unhideWhenUsed/>
    <w:rsid w:val="009953D6"/>
    <w:pPr>
      <w:spacing w:line="240" w:lineRule="auto"/>
    </w:pPr>
    <w:rPr>
      <w:rFonts w:ascii="Tahoma" w:hAnsi="Tahoma" w:cs="Tahoma"/>
      <w:sz w:val="18"/>
      <w:szCs w:val="18"/>
    </w:rPr>
  </w:style>
  <w:style w:type="character" w:customStyle="1" w:styleId="af6">
    <w:name w:val="טקסט בלונים תו"/>
    <w:basedOn w:val="a0"/>
    <w:link w:val="af5"/>
    <w:uiPriority w:val="99"/>
    <w:semiHidden/>
    <w:rsid w:val="009953D6"/>
    <w:rPr>
      <w:rFonts w:ascii="Tahoma" w:hAnsi="Tahoma" w:cs="Tahoma"/>
      <w:sz w:val="18"/>
      <w:szCs w:val="18"/>
    </w:rPr>
  </w:style>
  <w:style w:type="character" w:customStyle="1" w:styleId="default">
    <w:name w:val="default"/>
    <w:rsid w:val="00C83657"/>
    <w:rPr>
      <w:rFonts w:ascii="Times New Roman" w:hAnsi="Times New Roman" w:cs="Times New Roman"/>
      <w:sz w:val="26"/>
      <w:szCs w:val="26"/>
    </w:rPr>
  </w:style>
  <w:style w:type="paragraph" w:styleId="af7">
    <w:name w:val="annotation subject"/>
    <w:basedOn w:val="af3"/>
    <w:next w:val="af3"/>
    <w:link w:val="af8"/>
    <w:uiPriority w:val="99"/>
    <w:semiHidden/>
    <w:unhideWhenUsed/>
    <w:rsid w:val="00855051"/>
    <w:rPr>
      <w:b/>
      <w:bCs/>
    </w:rPr>
  </w:style>
  <w:style w:type="character" w:customStyle="1" w:styleId="af8">
    <w:name w:val="נושא הערה תו"/>
    <w:basedOn w:val="af4"/>
    <w:link w:val="af7"/>
    <w:uiPriority w:val="99"/>
    <w:semiHidden/>
    <w:rsid w:val="00855051"/>
    <w:rPr>
      <w:rFonts w:ascii="David" w:hAnsi="David" w:cs="David"/>
      <w:b/>
      <w:bCs/>
      <w:sz w:val="20"/>
      <w:szCs w:val="20"/>
    </w:rPr>
  </w:style>
  <w:style w:type="paragraph" w:styleId="af9">
    <w:name w:val="Revision"/>
    <w:hidden/>
    <w:uiPriority w:val="99"/>
    <w:semiHidden/>
    <w:rsid w:val="0025051D"/>
    <w:pPr>
      <w:spacing w:after="0" w:line="240" w:lineRule="auto"/>
    </w:pPr>
    <w:rPr>
      <w:rFonts w:ascii="David" w:hAnsi="David" w:cs="David"/>
      <w:sz w:val="24"/>
      <w:szCs w:val="24"/>
    </w:rPr>
  </w:style>
  <w:style w:type="paragraph" w:customStyle="1" w:styleId="p00">
    <w:name w:val="p00"/>
    <w:basedOn w:val="a"/>
    <w:rsid w:val="00F31549"/>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customStyle="1" w:styleId="P000">
    <w:name w:val="P00"/>
    <w:rsid w:val="005A061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5A061F"/>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18570">
      <w:bodyDiv w:val="1"/>
      <w:marLeft w:val="0"/>
      <w:marRight w:val="0"/>
      <w:marTop w:val="0"/>
      <w:marBottom w:val="0"/>
      <w:divBdr>
        <w:top w:val="none" w:sz="0" w:space="0" w:color="auto"/>
        <w:left w:val="none" w:sz="0" w:space="0" w:color="auto"/>
        <w:bottom w:val="none" w:sz="0" w:space="0" w:color="auto"/>
        <w:right w:val="none" w:sz="0" w:space="0" w:color="auto"/>
      </w:divBdr>
    </w:div>
    <w:div w:id="766390737">
      <w:bodyDiv w:val="1"/>
      <w:marLeft w:val="0"/>
      <w:marRight w:val="0"/>
      <w:marTop w:val="0"/>
      <w:marBottom w:val="0"/>
      <w:divBdr>
        <w:top w:val="none" w:sz="0" w:space="0" w:color="auto"/>
        <w:left w:val="none" w:sz="0" w:space="0" w:color="auto"/>
        <w:bottom w:val="none" w:sz="0" w:space="0" w:color="auto"/>
        <w:right w:val="none" w:sz="0" w:space="0" w:color="auto"/>
      </w:divBdr>
    </w:div>
    <w:div w:id="789397065">
      <w:bodyDiv w:val="1"/>
      <w:marLeft w:val="0"/>
      <w:marRight w:val="0"/>
      <w:marTop w:val="0"/>
      <w:marBottom w:val="0"/>
      <w:divBdr>
        <w:top w:val="none" w:sz="0" w:space="0" w:color="auto"/>
        <w:left w:val="none" w:sz="0" w:space="0" w:color="auto"/>
        <w:bottom w:val="none" w:sz="0" w:space="0" w:color="auto"/>
        <w:right w:val="none" w:sz="0" w:space="0" w:color="auto"/>
      </w:divBdr>
    </w:div>
    <w:div w:id="1012341588">
      <w:bodyDiv w:val="1"/>
      <w:marLeft w:val="0"/>
      <w:marRight w:val="0"/>
      <w:marTop w:val="0"/>
      <w:marBottom w:val="0"/>
      <w:divBdr>
        <w:top w:val="none" w:sz="0" w:space="0" w:color="auto"/>
        <w:left w:val="none" w:sz="0" w:space="0" w:color="auto"/>
        <w:bottom w:val="none" w:sz="0" w:space="0" w:color="auto"/>
        <w:right w:val="none" w:sz="0" w:space="0" w:color="auto"/>
      </w:divBdr>
    </w:div>
    <w:div w:id="1016615322">
      <w:bodyDiv w:val="1"/>
      <w:marLeft w:val="0"/>
      <w:marRight w:val="0"/>
      <w:marTop w:val="0"/>
      <w:marBottom w:val="0"/>
      <w:divBdr>
        <w:top w:val="none" w:sz="0" w:space="0" w:color="auto"/>
        <w:left w:val="none" w:sz="0" w:space="0" w:color="auto"/>
        <w:bottom w:val="none" w:sz="0" w:space="0" w:color="auto"/>
        <w:right w:val="none" w:sz="0" w:space="0" w:color="auto"/>
      </w:divBdr>
    </w:div>
    <w:div w:id="1084303893">
      <w:bodyDiv w:val="1"/>
      <w:marLeft w:val="0"/>
      <w:marRight w:val="0"/>
      <w:marTop w:val="0"/>
      <w:marBottom w:val="0"/>
      <w:divBdr>
        <w:top w:val="none" w:sz="0" w:space="0" w:color="auto"/>
        <w:left w:val="none" w:sz="0" w:space="0" w:color="auto"/>
        <w:bottom w:val="none" w:sz="0" w:space="0" w:color="auto"/>
        <w:right w:val="none" w:sz="0" w:space="0" w:color="auto"/>
      </w:divBdr>
    </w:div>
    <w:div w:id="1226183707">
      <w:bodyDiv w:val="1"/>
      <w:marLeft w:val="0"/>
      <w:marRight w:val="0"/>
      <w:marTop w:val="0"/>
      <w:marBottom w:val="0"/>
      <w:divBdr>
        <w:top w:val="none" w:sz="0" w:space="0" w:color="auto"/>
        <w:left w:val="none" w:sz="0" w:space="0" w:color="auto"/>
        <w:bottom w:val="none" w:sz="0" w:space="0" w:color="auto"/>
        <w:right w:val="none" w:sz="0" w:space="0" w:color="auto"/>
      </w:divBdr>
    </w:div>
    <w:div w:id="1369178510">
      <w:bodyDiv w:val="1"/>
      <w:marLeft w:val="0"/>
      <w:marRight w:val="0"/>
      <w:marTop w:val="0"/>
      <w:marBottom w:val="0"/>
      <w:divBdr>
        <w:top w:val="none" w:sz="0" w:space="0" w:color="auto"/>
        <w:left w:val="none" w:sz="0" w:space="0" w:color="auto"/>
        <w:bottom w:val="none" w:sz="0" w:space="0" w:color="auto"/>
        <w:right w:val="none" w:sz="0" w:space="0" w:color="auto"/>
      </w:divBdr>
    </w:div>
    <w:div w:id="1775591056">
      <w:bodyDiv w:val="1"/>
      <w:marLeft w:val="0"/>
      <w:marRight w:val="0"/>
      <w:marTop w:val="0"/>
      <w:marBottom w:val="0"/>
      <w:divBdr>
        <w:top w:val="none" w:sz="0" w:space="0" w:color="auto"/>
        <w:left w:val="none" w:sz="0" w:space="0" w:color="auto"/>
        <w:bottom w:val="none" w:sz="0" w:space="0" w:color="auto"/>
        <w:right w:val="none" w:sz="0" w:space="0" w:color="auto"/>
      </w:divBdr>
    </w:div>
    <w:div w:id="1837961417">
      <w:bodyDiv w:val="1"/>
      <w:marLeft w:val="0"/>
      <w:marRight w:val="0"/>
      <w:marTop w:val="0"/>
      <w:marBottom w:val="0"/>
      <w:divBdr>
        <w:top w:val="none" w:sz="0" w:space="0" w:color="auto"/>
        <w:left w:val="none" w:sz="0" w:space="0" w:color="auto"/>
        <w:bottom w:val="none" w:sz="0" w:space="0" w:color="auto"/>
        <w:right w:val="none" w:sz="0" w:space="0" w:color="auto"/>
      </w:divBdr>
    </w:div>
    <w:div w:id="1844390990">
      <w:bodyDiv w:val="1"/>
      <w:marLeft w:val="0"/>
      <w:marRight w:val="0"/>
      <w:marTop w:val="0"/>
      <w:marBottom w:val="0"/>
      <w:divBdr>
        <w:top w:val="none" w:sz="0" w:space="0" w:color="auto"/>
        <w:left w:val="none" w:sz="0" w:space="0" w:color="auto"/>
        <w:bottom w:val="none" w:sz="0" w:space="0" w:color="auto"/>
        <w:right w:val="none" w:sz="0" w:space="0" w:color="auto"/>
      </w:divBdr>
    </w:div>
    <w:div w:id="19050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7F1B1DC-0EF4-458E-B3B9-54634A65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7844</Words>
  <Characters>39220</Characters>
  <Application>Microsoft Office Word</Application>
  <DocSecurity>0</DocSecurity>
  <Lines>326</Lines>
  <Paragraphs>93</Paragraphs>
  <ScaleCrop>false</ScaleCrop>
  <HeadingPairs>
    <vt:vector size="2" baseType="variant">
      <vt:variant>
        <vt:lpstr>שם</vt:lpstr>
      </vt:variant>
      <vt:variant>
        <vt:i4>1</vt:i4>
      </vt:variant>
    </vt:vector>
  </HeadingPairs>
  <TitlesOfParts>
    <vt:vector size="1" baseType="lpstr">
      <vt:lpstr/>
    </vt:vector>
  </TitlesOfParts>
  <Company>MOC</Company>
  <LinksUpToDate>false</LinksUpToDate>
  <CharactersWithSpaces>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ברית</dc:creator>
  <cp:keywords/>
  <dc:description/>
  <cp:lastModifiedBy>תקשורת</cp:lastModifiedBy>
  <cp:revision>19</cp:revision>
  <cp:lastPrinted>2022-12-14T09:21:00Z</cp:lastPrinted>
  <dcterms:created xsi:type="dcterms:W3CDTF">2022-12-20T09:09:00Z</dcterms:created>
  <dcterms:modified xsi:type="dcterms:W3CDTF">2022-12-20T14:36:00Z</dcterms:modified>
</cp:coreProperties>
</file>