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9B1E" w14:textId="77777777" w:rsidR="00D6489A" w:rsidRDefault="00D6489A" w:rsidP="005F0271">
      <w:pPr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CFD646" wp14:editId="1E5C39B0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B599" w14:textId="77777777" w:rsidR="00D6489A" w:rsidRDefault="00D6489A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3F749409" w14:textId="67AC52E5" w:rsidR="00D6489A" w:rsidRDefault="00D6489A" w:rsidP="00D6489A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"1-9" \h \z \t "Table SideHeading,3,Table Head,2,Head HatzaotHok,1,Head DivreiHesber,2,Head HatzaotHok4Futer,1"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111125082" w:history="1">
        <w:r w:rsidRPr="00EF205E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Toc111125082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765FF83B" w14:textId="35A9BFD6" w:rsidR="00D6489A" w:rsidRDefault="001A65B6" w:rsidP="00D6489A">
      <w:pPr>
        <w:pStyle w:val="TOC4"/>
        <w:rPr>
          <w:rFonts w:cstheme="minorBidi"/>
          <w:rtl/>
        </w:rPr>
      </w:pPr>
      <w:hyperlink w:anchor="_Toc111125083" w:history="1">
        <w:r w:rsidR="00D6489A" w:rsidRPr="00EF205E">
          <w:rPr>
            <w:rStyle w:val="Hyperlink"/>
            <w:rtl/>
          </w:rPr>
          <w:t>א. שם הצו המוצע</w:t>
        </w:r>
        <w:r w:rsidR="00D6489A">
          <w:rPr>
            <w:webHidden/>
            <w:rtl/>
          </w:rPr>
          <w:tab/>
        </w:r>
        <w:r w:rsidR="00D6489A">
          <w:rPr>
            <w:webHidden/>
            <w:rtl/>
          </w:rPr>
          <w:fldChar w:fldCharType="begin"/>
        </w:r>
        <w:r w:rsidR="00D6489A">
          <w:rPr>
            <w:webHidden/>
            <w:rtl/>
          </w:rPr>
          <w:instrText xml:space="preserve"> </w:instrText>
        </w:r>
        <w:r w:rsidR="00D6489A">
          <w:rPr>
            <w:webHidden/>
          </w:rPr>
          <w:instrText xml:space="preserve">PAGEREF </w:instrText>
        </w:r>
        <w:r w:rsidR="00D6489A">
          <w:rPr>
            <w:webHidden/>
            <w:rtl/>
          </w:rPr>
          <w:instrText>_</w:instrText>
        </w:r>
        <w:r w:rsidR="00D6489A">
          <w:rPr>
            <w:webHidden/>
          </w:rPr>
          <w:instrText>Toc111125083 \h</w:instrText>
        </w:r>
        <w:r w:rsidR="00D6489A">
          <w:rPr>
            <w:webHidden/>
            <w:rtl/>
          </w:rPr>
          <w:instrText xml:space="preserve"> </w:instrText>
        </w:r>
        <w:r w:rsidR="00D6489A">
          <w:rPr>
            <w:webHidden/>
            <w:rtl/>
          </w:rPr>
        </w:r>
        <w:r w:rsidR="00D6489A">
          <w:rPr>
            <w:webHidden/>
            <w:rtl/>
          </w:rPr>
          <w:fldChar w:fldCharType="separate"/>
        </w:r>
        <w:r w:rsidR="00D6489A">
          <w:rPr>
            <w:webHidden/>
            <w:rtl/>
          </w:rPr>
          <w:t>2</w:t>
        </w:r>
        <w:r w:rsidR="00D6489A">
          <w:rPr>
            <w:webHidden/>
            <w:rtl/>
          </w:rPr>
          <w:fldChar w:fldCharType="end"/>
        </w:r>
      </w:hyperlink>
    </w:p>
    <w:p w14:paraId="5AC2DCE7" w14:textId="23C007E1" w:rsidR="00D6489A" w:rsidRDefault="001A65B6" w:rsidP="00D6489A">
      <w:pPr>
        <w:pStyle w:val="TOC4"/>
        <w:rPr>
          <w:rFonts w:cstheme="minorBidi"/>
          <w:rtl/>
        </w:rPr>
      </w:pPr>
      <w:hyperlink w:anchor="_Toc111125084" w:history="1">
        <w:r w:rsidR="00D6489A" w:rsidRPr="00EF205E">
          <w:rPr>
            <w:rStyle w:val="Hyperlink"/>
            <w:rtl/>
          </w:rPr>
          <w:t>ב. מטרת הצו המוצע והצורך בו</w:t>
        </w:r>
        <w:r w:rsidR="00D6489A">
          <w:rPr>
            <w:webHidden/>
            <w:rtl/>
          </w:rPr>
          <w:tab/>
        </w:r>
        <w:r w:rsidR="00D6489A">
          <w:rPr>
            <w:webHidden/>
            <w:rtl/>
          </w:rPr>
          <w:fldChar w:fldCharType="begin"/>
        </w:r>
        <w:r w:rsidR="00D6489A">
          <w:rPr>
            <w:webHidden/>
            <w:rtl/>
          </w:rPr>
          <w:instrText xml:space="preserve"> </w:instrText>
        </w:r>
        <w:r w:rsidR="00D6489A">
          <w:rPr>
            <w:webHidden/>
          </w:rPr>
          <w:instrText xml:space="preserve">PAGEREF </w:instrText>
        </w:r>
        <w:r w:rsidR="00D6489A">
          <w:rPr>
            <w:webHidden/>
            <w:rtl/>
          </w:rPr>
          <w:instrText>_</w:instrText>
        </w:r>
        <w:r w:rsidR="00D6489A">
          <w:rPr>
            <w:webHidden/>
          </w:rPr>
          <w:instrText>Toc111125084 \h</w:instrText>
        </w:r>
        <w:r w:rsidR="00D6489A">
          <w:rPr>
            <w:webHidden/>
            <w:rtl/>
          </w:rPr>
          <w:instrText xml:space="preserve"> </w:instrText>
        </w:r>
        <w:r w:rsidR="00D6489A">
          <w:rPr>
            <w:webHidden/>
            <w:rtl/>
          </w:rPr>
        </w:r>
        <w:r w:rsidR="00D6489A">
          <w:rPr>
            <w:webHidden/>
            <w:rtl/>
          </w:rPr>
          <w:fldChar w:fldCharType="separate"/>
        </w:r>
        <w:r w:rsidR="00D6489A">
          <w:rPr>
            <w:webHidden/>
            <w:rtl/>
          </w:rPr>
          <w:t>2</w:t>
        </w:r>
        <w:r w:rsidR="00D6489A">
          <w:rPr>
            <w:webHidden/>
            <w:rtl/>
          </w:rPr>
          <w:fldChar w:fldCharType="end"/>
        </w:r>
      </w:hyperlink>
    </w:p>
    <w:p w14:paraId="4CAA820F" w14:textId="1866FB5C" w:rsidR="00D6489A" w:rsidRDefault="001A65B6" w:rsidP="00D6489A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11125086" w:history="1">
        <w:r w:rsidR="00D6489A" w:rsidRPr="00EF205E">
          <w:rPr>
            <w:rStyle w:val="Hyperlink"/>
            <w:noProof/>
            <w:rtl/>
          </w:rPr>
          <w:t>טיוטת צו יבוא חופשי (תיקון מס' 3)), התשפ"ב - 2022</w:t>
        </w:r>
        <w:r w:rsidR="00D6489A">
          <w:rPr>
            <w:noProof/>
            <w:webHidden/>
            <w:rtl/>
          </w:rPr>
          <w:tab/>
        </w:r>
        <w:r w:rsidR="00D6489A">
          <w:rPr>
            <w:noProof/>
            <w:webHidden/>
            <w:rtl/>
          </w:rPr>
          <w:fldChar w:fldCharType="begin"/>
        </w:r>
        <w:r w:rsidR="00D6489A">
          <w:rPr>
            <w:noProof/>
            <w:webHidden/>
            <w:rtl/>
          </w:rPr>
          <w:instrText xml:space="preserve"> </w:instrText>
        </w:r>
        <w:r w:rsidR="00D6489A">
          <w:rPr>
            <w:noProof/>
            <w:webHidden/>
          </w:rPr>
          <w:instrText xml:space="preserve">PAGEREF </w:instrText>
        </w:r>
        <w:r w:rsidR="00D6489A">
          <w:rPr>
            <w:noProof/>
            <w:webHidden/>
            <w:rtl/>
          </w:rPr>
          <w:instrText>_</w:instrText>
        </w:r>
        <w:r w:rsidR="00D6489A">
          <w:rPr>
            <w:noProof/>
            <w:webHidden/>
          </w:rPr>
          <w:instrText>Toc111125086 \h</w:instrText>
        </w:r>
        <w:r w:rsidR="00D6489A">
          <w:rPr>
            <w:noProof/>
            <w:webHidden/>
            <w:rtl/>
          </w:rPr>
          <w:instrText xml:space="preserve"> </w:instrText>
        </w:r>
        <w:r w:rsidR="00D6489A">
          <w:rPr>
            <w:noProof/>
            <w:webHidden/>
            <w:rtl/>
          </w:rPr>
        </w:r>
        <w:r w:rsidR="00D6489A">
          <w:rPr>
            <w:noProof/>
            <w:webHidden/>
            <w:rtl/>
          </w:rPr>
          <w:fldChar w:fldCharType="separate"/>
        </w:r>
        <w:r w:rsidR="00D6489A">
          <w:rPr>
            <w:noProof/>
            <w:webHidden/>
            <w:rtl/>
          </w:rPr>
          <w:t>3</w:t>
        </w:r>
        <w:r w:rsidR="00D6489A">
          <w:rPr>
            <w:noProof/>
            <w:webHidden/>
            <w:rtl/>
          </w:rPr>
          <w:fldChar w:fldCharType="end"/>
        </w:r>
      </w:hyperlink>
    </w:p>
    <w:p w14:paraId="444C58FC" w14:textId="145AB2D3" w:rsidR="00D6489A" w:rsidRDefault="001A65B6" w:rsidP="00D6489A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11125087" w:history="1">
        <w:r w:rsidR="00D6489A" w:rsidRPr="00EF205E">
          <w:rPr>
            <w:rStyle w:val="Hyperlink"/>
            <w:noProof/>
            <w:rtl/>
          </w:rPr>
          <w:t>תיקון התוספת השניה</w:t>
        </w:r>
        <w:r w:rsidR="00D6489A">
          <w:rPr>
            <w:noProof/>
            <w:webHidden/>
            <w:rtl/>
          </w:rPr>
          <w:tab/>
        </w:r>
        <w:r w:rsidR="00D6489A">
          <w:rPr>
            <w:noProof/>
            <w:webHidden/>
            <w:rtl/>
          </w:rPr>
          <w:fldChar w:fldCharType="begin"/>
        </w:r>
        <w:r w:rsidR="00D6489A">
          <w:rPr>
            <w:noProof/>
            <w:webHidden/>
            <w:rtl/>
          </w:rPr>
          <w:instrText xml:space="preserve"> </w:instrText>
        </w:r>
        <w:r w:rsidR="00D6489A">
          <w:rPr>
            <w:noProof/>
            <w:webHidden/>
          </w:rPr>
          <w:instrText xml:space="preserve">PAGEREF </w:instrText>
        </w:r>
        <w:r w:rsidR="00D6489A">
          <w:rPr>
            <w:noProof/>
            <w:webHidden/>
            <w:rtl/>
          </w:rPr>
          <w:instrText>_</w:instrText>
        </w:r>
        <w:r w:rsidR="00D6489A">
          <w:rPr>
            <w:noProof/>
            <w:webHidden/>
          </w:rPr>
          <w:instrText>Toc111125087 \h</w:instrText>
        </w:r>
        <w:r w:rsidR="00D6489A">
          <w:rPr>
            <w:noProof/>
            <w:webHidden/>
            <w:rtl/>
          </w:rPr>
          <w:instrText xml:space="preserve"> </w:instrText>
        </w:r>
        <w:r w:rsidR="00D6489A">
          <w:rPr>
            <w:noProof/>
            <w:webHidden/>
            <w:rtl/>
          </w:rPr>
        </w:r>
        <w:r w:rsidR="00D6489A">
          <w:rPr>
            <w:noProof/>
            <w:webHidden/>
            <w:rtl/>
          </w:rPr>
          <w:fldChar w:fldCharType="separate"/>
        </w:r>
        <w:r w:rsidR="00D6489A">
          <w:rPr>
            <w:noProof/>
            <w:webHidden/>
            <w:rtl/>
          </w:rPr>
          <w:t>3</w:t>
        </w:r>
        <w:r w:rsidR="00D6489A">
          <w:rPr>
            <w:noProof/>
            <w:webHidden/>
            <w:rtl/>
          </w:rPr>
          <w:fldChar w:fldCharType="end"/>
        </w:r>
      </w:hyperlink>
    </w:p>
    <w:p w14:paraId="3FFE9131" w14:textId="3FFAD3FA" w:rsidR="00D6489A" w:rsidRDefault="001A65B6" w:rsidP="00D6489A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11125088" w:history="1">
        <w:r w:rsidR="00D6489A" w:rsidRPr="00EF205E">
          <w:rPr>
            <w:rStyle w:val="Hyperlink"/>
            <w:noProof/>
            <w:rtl/>
          </w:rPr>
          <w:t>דברי הסבר</w:t>
        </w:r>
        <w:r w:rsidR="00D6489A">
          <w:rPr>
            <w:noProof/>
            <w:webHidden/>
            <w:rtl/>
          </w:rPr>
          <w:tab/>
        </w:r>
        <w:r w:rsidR="00D6489A">
          <w:rPr>
            <w:noProof/>
            <w:webHidden/>
            <w:rtl/>
          </w:rPr>
          <w:fldChar w:fldCharType="begin"/>
        </w:r>
        <w:r w:rsidR="00D6489A">
          <w:rPr>
            <w:noProof/>
            <w:webHidden/>
            <w:rtl/>
          </w:rPr>
          <w:instrText xml:space="preserve"> </w:instrText>
        </w:r>
        <w:r w:rsidR="00D6489A">
          <w:rPr>
            <w:noProof/>
            <w:webHidden/>
          </w:rPr>
          <w:instrText xml:space="preserve">PAGEREF </w:instrText>
        </w:r>
        <w:r w:rsidR="00D6489A">
          <w:rPr>
            <w:noProof/>
            <w:webHidden/>
            <w:rtl/>
          </w:rPr>
          <w:instrText>_</w:instrText>
        </w:r>
        <w:r w:rsidR="00D6489A">
          <w:rPr>
            <w:noProof/>
            <w:webHidden/>
          </w:rPr>
          <w:instrText>Toc111125088 \h</w:instrText>
        </w:r>
        <w:r w:rsidR="00D6489A">
          <w:rPr>
            <w:noProof/>
            <w:webHidden/>
            <w:rtl/>
          </w:rPr>
          <w:instrText xml:space="preserve"> </w:instrText>
        </w:r>
        <w:r w:rsidR="00D6489A">
          <w:rPr>
            <w:noProof/>
            <w:webHidden/>
            <w:rtl/>
          </w:rPr>
        </w:r>
        <w:r w:rsidR="00D6489A">
          <w:rPr>
            <w:noProof/>
            <w:webHidden/>
            <w:rtl/>
          </w:rPr>
          <w:fldChar w:fldCharType="separate"/>
        </w:r>
        <w:r w:rsidR="00D6489A">
          <w:rPr>
            <w:noProof/>
            <w:webHidden/>
            <w:rtl/>
          </w:rPr>
          <w:t>4</w:t>
        </w:r>
        <w:r w:rsidR="00D6489A">
          <w:rPr>
            <w:noProof/>
            <w:webHidden/>
            <w:rtl/>
          </w:rPr>
          <w:fldChar w:fldCharType="end"/>
        </w:r>
      </w:hyperlink>
    </w:p>
    <w:p w14:paraId="3A9164AB" w14:textId="47450F9B" w:rsidR="00D6489A" w:rsidRDefault="00D6489A" w:rsidP="00D6489A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14:paraId="7D596305" w14:textId="77777777" w:rsidR="000F68E4" w:rsidRDefault="000F68E4" w:rsidP="00307E94">
      <w:pPr>
        <w:pStyle w:val="1"/>
        <w:keepNext w:val="0"/>
        <w:keepLines w:val="0"/>
      </w:pPr>
      <w:bookmarkStart w:id="1" w:name="_Toc111125071"/>
      <w:bookmarkStart w:id="2" w:name="_Toc111125082"/>
      <w:r>
        <w:rPr>
          <w:rtl/>
        </w:rPr>
        <w:lastRenderedPageBreak/>
        <w:t>טיוטת צו</w:t>
      </w:r>
      <w:bookmarkEnd w:id="1"/>
      <w:bookmarkEnd w:id="2"/>
    </w:p>
    <w:p w14:paraId="6938B7EA" w14:textId="77777777" w:rsidR="000F68E4" w:rsidRDefault="000F68E4" w:rsidP="00307E94">
      <w:pPr>
        <w:rPr>
          <w:rtl/>
        </w:rPr>
      </w:pPr>
    </w:p>
    <w:p w14:paraId="3FF48B03" w14:textId="77777777" w:rsidR="000F68E4" w:rsidRDefault="000F68E4" w:rsidP="00F24A78">
      <w:pPr>
        <w:pStyle w:val="4"/>
        <w:rPr>
          <w:rtl/>
        </w:rPr>
      </w:pPr>
      <w:bookmarkStart w:id="3" w:name="_Toc111125083"/>
      <w:r>
        <w:rPr>
          <w:rFonts w:hint="cs"/>
          <w:rtl/>
        </w:rPr>
        <w:t>שם הצו המוצע</w:t>
      </w:r>
      <w:bookmarkEnd w:id="3"/>
    </w:p>
    <w:p w14:paraId="2385C75C" w14:textId="68787C83" w:rsidR="000F68E4" w:rsidRDefault="000F68E4" w:rsidP="00307E94">
      <w:r>
        <w:rPr>
          <w:rFonts w:hint="cs"/>
          <w:rtl/>
        </w:rPr>
        <w:t>צו יבוא חופשי (תיקון</w:t>
      </w:r>
      <w:r w:rsidR="00054360">
        <w:rPr>
          <w:rFonts w:hint="cs"/>
          <w:rtl/>
        </w:rPr>
        <w:t xml:space="preserve"> מס' 3</w:t>
      </w:r>
      <w:r>
        <w:rPr>
          <w:rFonts w:hint="cs"/>
          <w:rtl/>
        </w:rPr>
        <w:t xml:space="preserve">),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 xml:space="preserve"> - 2022</w:t>
      </w:r>
    </w:p>
    <w:p w14:paraId="5E3DE305" w14:textId="77777777" w:rsidR="000F68E4" w:rsidRDefault="000F68E4" w:rsidP="00307E94">
      <w:pPr>
        <w:rPr>
          <w:rtl/>
        </w:rPr>
      </w:pPr>
    </w:p>
    <w:p w14:paraId="073B256A" w14:textId="77777777" w:rsidR="000F68E4" w:rsidRDefault="000F68E4" w:rsidP="00307E94">
      <w:pPr>
        <w:rPr>
          <w:rtl/>
        </w:rPr>
      </w:pPr>
    </w:p>
    <w:p w14:paraId="03170AE2" w14:textId="2391E30C" w:rsidR="000F68E4" w:rsidRDefault="000F68E4" w:rsidP="0096004F">
      <w:pPr>
        <w:pStyle w:val="4"/>
        <w:rPr>
          <w:rtl/>
        </w:rPr>
      </w:pPr>
      <w:bookmarkStart w:id="4" w:name="_Toc111125084"/>
      <w:r>
        <w:rPr>
          <w:rFonts w:hint="cs"/>
          <w:rtl/>
        </w:rPr>
        <w:t>מטרת הצו המוצע והצורך בו</w:t>
      </w:r>
      <w:bookmarkEnd w:id="4"/>
      <w:r>
        <w:rPr>
          <w:rFonts w:hint="cs"/>
          <w:rtl/>
        </w:rPr>
        <w:t xml:space="preserve"> </w:t>
      </w:r>
    </w:p>
    <w:p w14:paraId="4B62970D" w14:textId="2EBFF6D6" w:rsidR="000F68E4" w:rsidRDefault="0096004F" w:rsidP="00944F3A">
      <w:pPr>
        <w:rPr>
          <w:rtl/>
        </w:rPr>
      </w:pPr>
      <w:r w:rsidRPr="00944F3A">
        <w:rPr>
          <w:rFonts w:hint="eastAsia"/>
          <w:rtl/>
        </w:rPr>
        <w:t>המפקחת</w:t>
      </w:r>
      <w:r w:rsidRPr="00944F3A">
        <w:rPr>
          <w:rtl/>
        </w:rPr>
        <w:t xml:space="preserve"> </w:t>
      </w:r>
      <w:r w:rsidRPr="00944F3A">
        <w:rPr>
          <w:rFonts w:hint="eastAsia"/>
          <w:rtl/>
        </w:rPr>
        <w:t>על</w:t>
      </w:r>
      <w:r w:rsidRPr="00944F3A">
        <w:rPr>
          <w:rtl/>
        </w:rPr>
        <w:t xml:space="preserve"> </w:t>
      </w:r>
      <w:r w:rsidRPr="00944F3A">
        <w:rPr>
          <w:rFonts w:hint="eastAsia"/>
          <w:rtl/>
        </w:rPr>
        <w:t>משקלות</w:t>
      </w:r>
      <w:r w:rsidRPr="00944F3A">
        <w:rPr>
          <w:rtl/>
        </w:rPr>
        <w:t xml:space="preserve"> </w:t>
      </w:r>
      <w:r w:rsidRPr="00944F3A">
        <w:rPr>
          <w:rFonts w:hint="eastAsia"/>
          <w:rtl/>
        </w:rPr>
        <w:t>ומידות</w:t>
      </w:r>
      <w:r w:rsidRPr="00944F3A">
        <w:rPr>
          <w:rtl/>
        </w:rPr>
        <w:t xml:space="preserve"> במשרד הכלכלה והתעשייה מפקח</w:t>
      </w:r>
      <w:r w:rsidRPr="00944F3A">
        <w:rPr>
          <w:rFonts w:hint="eastAsia"/>
          <w:rtl/>
        </w:rPr>
        <w:t>ת</w:t>
      </w:r>
      <w:r w:rsidRPr="00944F3A">
        <w:rPr>
          <w:rtl/>
        </w:rPr>
        <w:t xml:space="preserve"> על מכשירי מדידה ושקילה שונים מכוח פקודת המשקלות והמידות. במסגרת תיקון זה, מוצע ל</w:t>
      </w:r>
      <w:r w:rsidRPr="00944F3A">
        <w:rPr>
          <w:rFonts w:hint="eastAsia"/>
          <w:rtl/>
        </w:rPr>
        <w:t>תקן</w:t>
      </w:r>
      <w:r w:rsidRPr="00944F3A">
        <w:rPr>
          <w:rtl/>
        </w:rPr>
        <w:t xml:space="preserve"> את </w:t>
      </w:r>
      <w:r w:rsidRPr="00944F3A">
        <w:rPr>
          <w:rFonts w:hint="eastAsia"/>
          <w:rtl/>
        </w:rPr>
        <w:t>צו</w:t>
      </w:r>
      <w:r w:rsidRPr="00944F3A">
        <w:rPr>
          <w:rtl/>
        </w:rPr>
        <w:t xml:space="preserve"> יבוא חופשי, </w:t>
      </w:r>
      <w:proofErr w:type="spellStart"/>
      <w:r w:rsidRPr="00944F3A">
        <w:rPr>
          <w:rtl/>
        </w:rPr>
        <w:t>התשע"ד</w:t>
      </w:r>
      <w:proofErr w:type="spellEnd"/>
      <w:r w:rsidRPr="00944F3A">
        <w:rPr>
          <w:rtl/>
        </w:rPr>
        <w:t xml:space="preserve"> - 2014 </w:t>
      </w:r>
      <w:r w:rsidR="00944F3A">
        <w:rPr>
          <w:rFonts w:hint="cs"/>
          <w:rtl/>
        </w:rPr>
        <w:t xml:space="preserve">כך שהסמכות למתן אישורי יבוא למשקלות ומידות </w:t>
      </w:r>
      <w:proofErr w:type="spellStart"/>
      <w:r w:rsidR="00944F3A">
        <w:rPr>
          <w:rFonts w:hint="cs"/>
          <w:rtl/>
        </w:rPr>
        <w:t>תנתן</w:t>
      </w:r>
      <w:proofErr w:type="spellEnd"/>
      <w:r w:rsidR="00944F3A">
        <w:rPr>
          <w:rFonts w:hint="cs"/>
          <w:rtl/>
        </w:rPr>
        <w:t xml:space="preserve"> גם למשנה למפקחת על משקלות ומידות ולא רק למפקחת על משקלות ומידות עצמה, וזאת על מנת לאפשר מתן אישורי יבוא גם בהעדרה של המפקחת.</w:t>
      </w:r>
    </w:p>
    <w:p w14:paraId="2049A012" w14:textId="77777777" w:rsidR="000F68E4" w:rsidRDefault="000F68E4" w:rsidP="00307E94">
      <w:pPr>
        <w:rPr>
          <w:rtl/>
        </w:rPr>
      </w:pPr>
    </w:p>
    <w:p w14:paraId="438E9DEB" w14:textId="77777777" w:rsidR="000F68E4" w:rsidRDefault="000F68E4" w:rsidP="00F24A78">
      <w:pPr>
        <w:pStyle w:val="4"/>
        <w:rPr>
          <w:rtl/>
        </w:rPr>
      </w:pPr>
      <w:bookmarkStart w:id="5" w:name="_Toc111125085"/>
      <w:r>
        <w:rPr>
          <w:rFonts w:hint="cs"/>
          <w:rtl/>
        </w:rPr>
        <w:t>להלן נוסח טיוטת הצו המוצע:</w:t>
      </w:r>
      <w:bookmarkEnd w:id="5"/>
      <w:r>
        <w:rPr>
          <w:rFonts w:hint="cs"/>
          <w:rtl/>
        </w:rPr>
        <w:t xml:space="preserve"> </w:t>
      </w:r>
    </w:p>
    <w:p w14:paraId="514D0FDF" w14:textId="77777777" w:rsidR="000F68E4" w:rsidRDefault="000F68E4" w:rsidP="00307E94">
      <w:pPr>
        <w:bidi w:val="0"/>
        <w:rPr>
          <w:rtl/>
        </w:rPr>
      </w:pPr>
      <w:r>
        <w:rPr>
          <w:rtl/>
        </w:rPr>
        <w:br w:type="page"/>
      </w:r>
    </w:p>
    <w:p w14:paraId="1466AD24" w14:textId="77777777" w:rsidR="000F68E4" w:rsidRDefault="000F68E4" w:rsidP="00307E94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הכלכלה והתעשייה</w:t>
      </w:r>
      <w:r>
        <w:rPr>
          <w:rtl/>
        </w:rPr>
        <w:t xml:space="preserve">: </w:t>
      </w:r>
    </w:p>
    <w:p w14:paraId="420CEA5C" w14:textId="41D1DB63" w:rsidR="000F68E4" w:rsidRDefault="000F68E4" w:rsidP="00307E94">
      <w:pPr>
        <w:pStyle w:val="HeadHatzaotHok"/>
        <w:keepNext w:val="0"/>
        <w:keepLines w:val="0"/>
        <w:rPr>
          <w:rtl/>
        </w:rPr>
      </w:pPr>
      <w:bookmarkStart w:id="6" w:name="_Toc111125072"/>
      <w:bookmarkStart w:id="7" w:name="_Toc111125086"/>
      <w:r>
        <w:rPr>
          <w:rtl/>
        </w:rPr>
        <w:t xml:space="preserve">טיוטת צו </w:t>
      </w:r>
      <w:r>
        <w:rPr>
          <w:rFonts w:hint="cs"/>
          <w:rtl/>
        </w:rPr>
        <w:t>יבוא חופשי (תיקון</w:t>
      </w:r>
      <w:r w:rsidR="00054360">
        <w:rPr>
          <w:rFonts w:hint="cs"/>
          <w:rtl/>
        </w:rPr>
        <w:t xml:space="preserve"> מס' 3)</w:t>
      </w:r>
      <w:r>
        <w:rPr>
          <w:rFonts w:hint="cs"/>
          <w:rtl/>
        </w:rPr>
        <w:t xml:space="preserve">),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 xml:space="preserve"> - 2022</w:t>
      </w:r>
      <w:bookmarkEnd w:id="6"/>
      <w:bookmarkEnd w:id="7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0F68E4" w14:paraId="0E84E235" w14:textId="77777777" w:rsidTr="00FC02A7">
        <w:trPr>
          <w:cantSplit/>
          <w:trHeight w:val="60"/>
        </w:trPr>
        <w:tc>
          <w:tcPr>
            <w:tcW w:w="1871" w:type="dxa"/>
          </w:tcPr>
          <w:p w14:paraId="0487B2AD" w14:textId="77777777" w:rsidR="000F68E4" w:rsidRDefault="000F68E4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4DE55DC" w14:textId="77777777" w:rsidR="000F68E4" w:rsidRDefault="000F68E4">
            <w:pPr>
              <w:pStyle w:val="TableText"/>
            </w:pPr>
          </w:p>
        </w:tc>
        <w:tc>
          <w:tcPr>
            <w:tcW w:w="7146" w:type="dxa"/>
            <w:hideMark/>
          </w:tcPr>
          <w:p w14:paraId="4090CFE9" w14:textId="77777777" w:rsidR="000F68E4" w:rsidRDefault="000F68E4">
            <w:pPr>
              <w:pStyle w:val="TableBlock"/>
            </w:pPr>
            <w:bookmarkStart w:id="8" w:name="_Toc39391316"/>
            <w:bookmarkStart w:id="9" w:name="_Toc55819463"/>
            <w:bookmarkStart w:id="10" w:name="_Toc55819483"/>
            <w:bookmarkStart w:id="11" w:name="_Toc59550345"/>
            <w:bookmarkStart w:id="12" w:name="_Toc59550361"/>
            <w:r w:rsidRPr="00C244ED">
              <w:rPr>
                <w:rFonts w:hint="cs"/>
                <w:sz w:val="26"/>
                <w:rtl/>
              </w:rPr>
              <w:t xml:space="preserve">בתוקף סמכותי לפי סעיף 2 לפקודת היבוא והיצוא [נוסח חדש], </w:t>
            </w:r>
            <w:proofErr w:type="spellStart"/>
            <w:r w:rsidRPr="00C244ED">
              <w:rPr>
                <w:rFonts w:hint="cs"/>
                <w:sz w:val="26"/>
                <w:rtl/>
              </w:rPr>
              <w:t>התשל"ט</w:t>
            </w:r>
            <w:proofErr w:type="spellEnd"/>
            <w:r w:rsidRPr="00C244ED">
              <w:rPr>
                <w:rFonts w:hint="eastAsia"/>
                <w:sz w:val="26"/>
                <w:rtl/>
              </w:rPr>
              <w:t>–</w:t>
            </w:r>
            <w:r w:rsidRPr="00C244ED">
              <w:rPr>
                <w:rFonts w:hint="cs"/>
                <w:sz w:val="26"/>
                <w:rtl/>
              </w:rPr>
              <w:t>1979</w:t>
            </w:r>
            <w:r w:rsidRPr="00C244ED">
              <w:rPr>
                <w:rStyle w:val="a7"/>
                <w:sz w:val="26"/>
                <w:rtl/>
              </w:rPr>
              <w:footnoteReference w:id="1"/>
            </w:r>
            <w:r w:rsidRPr="00C244ED">
              <w:rPr>
                <w:rFonts w:hint="cs"/>
                <w:sz w:val="26"/>
                <w:rtl/>
              </w:rPr>
              <w:t>, אני מצווה לאמור: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0F68E4" w14:paraId="6D865223" w14:textId="77777777" w:rsidTr="00FC02A7">
        <w:trPr>
          <w:cantSplit/>
          <w:trHeight w:val="60"/>
        </w:trPr>
        <w:tc>
          <w:tcPr>
            <w:tcW w:w="1871" w:type="dxa"/>
          </w:tcPr>
          <w:p w14:paraId="1AE6C673" w14:textId="77777777" w:rsidR="000F68E4" w:rsidRDefault="000F68E4">
            <w:pPr>
              <w:pStyle w:val="TableSideHeading"/>
            </w:pPr>
          </w:p>
        </w:tc>
        <w:tc>
          <w:tcPr>
            <w:tcW w:w="624" w:type="dxa"/>
          </w:tcPr>
          <w:p w14:paraId="2257F049" w14:textId="77777777" w:rsidR="000F68E4" w:rsidRDefault="000F68E4">
            <w:pPr>
              <w:pStyle w:val="TableText"/>
            </w:pPr>
          </w:p>
        </w:tc>
        <w:tc>
          <w:tcPr>
            <w:tcW w:w="7146" w:type="dxa"/>
          </w:tcPr>
          <w:p w14:paraId="22A9F770" w14:textId="77777777" w:rsidR="000F68E4" w:rsidRDefault="000F68E4">
            <w:pPr>
              <w:pStyle w:val="TableHead"/>
            </w:pPr>
          </w:p>
        </w:tc>
      </w:tr>
      <w:tr w:rsidR="000F68E4" w14:paraId="2414EEC2" w14:textId="77777777" w:rsidTr="00FC02A7">
        <w:trPr>
          <w:cantSplit/>
          <w:trHeight w:val="60"/>
        </w:trPr>
        <w:tc>
          <w:tcPr>
            <w:tcW w:w="1871" w:type="dxa"/>
          </w:tcPr>
          <w:p w14:paraId="5509E95F" w14:textId="417F5028" w:rsidR="000F68E4" w:rsidRDefault="004655FC">
            <w:pPr>
              <w:pStyle w:val="TableSideHeading"/>
            </w:pPr>
            <w:bookmarkStart w:id="13" w:name="_Toc111125073"/>
            <w:bookmarkStart w:id="14" w:name="_Toc111125087"/>
            <w:r>
              <w:rPr>
                <w:rFonts w:hint="cs"/>
                <w:rtl/>
              </w:rPr>
              <w:t xml:space="preserve">תיקון התוספת </w:t>
            </w:r>
            <w:proofErr w:type="spellStart"/>
            <w:r>
              <w:rPr>
                <w:rFonts w:hint="cs"/>
                <w:rtl/>
              </w:rPr>
              <w:t>השניה</w:t>
            </w:r>
            <w:bookmarkEnd w:id="13"/>
            <w:bookmarkEnd w:id="14"/>
            <w:proofErr w:type="spellEnd"/>
          </w:p>
        </w:tc>
        <w:tc>
          <w:tcPr>
            <w:tcW w:w="624" w:type="dxa"/>
          </w:tcPr>
          <w:p w14:paraId="784AC7A3" w14:textId="77777777" w:rsidR="000F68E4" w:rsidRDefault="000F68E4" w:rsidP="000F68E4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14:paraId="67D9A828" w14:textId="7ED07AE7" w:rsidR="000F68E4" w:rsidRDefault="004655FC">
            <w:pPr>
              <w:pStyle w:val="TableBlock"/>
            </w:pPr>
            <w:r>
              <w:rPr>
                <w:rFonts w:hint="cs"/>
                <w:rtl/>
              </w:rPr>
              <w:t xml:space="preserve">בתוספת </w:t>
            </w:r>
            <w:proofErr w:type="spellStart"/>
            <w:r>
              <w:rPr>
                <w:rFonts w:hint="cs"/>
                <w:rtl/>
              </w:rPr>
              <w:t>השניה</w:t>
            </w:r>
            <w:proofErr w:type="spellEnd"/>
            <w:r>
              <w:rPr>
                <w:rFonts w:hint="cs"/>
                <w:rtl/>
              </w:rPr>
              <w:t xml:space="preserve"> ל</w:t>
            </w:r>
            <w:r w:rsidRPr="00C244ED">
              <w:rPr>
                <w:rFonts w:hint="cs"/>
                <w:rtl/>
              </w:rPr>
              <w:t>צו יבוא חופשי</w:t>
            </w:r>
            <w:r w:rsidRPr="00C244ED">
              <w:rPr>
                <w:rStyle w:val="a7"/>
                <w:rtl/>
              </w:rPr>
              <w:footnoteReference w:id="2"/>
            </w:r>
            <w:r w:rsidRPr="00C244ED">
              <w:rPr>
                <w:rFonts w:hint="cs"/>
                <w:rtl/>
              </w:rPr>
              <w:t xml:space="preserve">, </w:t>
            </w:r>
            <w:proofErr w:type="spellStart"/>
            <w:r w:rsidRPr="00C244ED">
              <w:rPr>
                <w:rFonts w:hint="cs"/>
                <w:rtl/>
              </w:rPr>
              <w:t>התשע"ד</w:t>
            </w:r>
            <w:proofErr w:type="spellEnd"/>
            <w:r w:rsidRPr="00C244ED">
              <w:rPr>
                <w:rFonts w:hint="eastAsia"/>
                <w:rtl/>
              </w:rPr>
              <w:t>–</w:t>
            </w:r>
            <w:r w:rsidR="00944F3A">
              <w:rPr>
                <w:rFonts w:hint="cs"/>
                <w:rtl/>
              </w:rPr>
              <w:t>2014, לצד ההגדרה "משקלות ומידות", במקום המילים "אישור מהמפקח על משקלות ומידות" יבוא "אישור מהמפקח על משקלות ומידות או מהמשנה למפקח על משקלות ומידות".</w:t>
            </w:r>
          </w:p>
        </w:tc>
      </w:tr>
    </w:tbl>
    <w:p w14:paraId="5218555A" w14:textId="77777777" w:rsidR="000F68E4" w:rsidRDefault="000F68E4" w:rsidP="00307E94"/>
    <w:p w14:paraId="0A8F4579" w14:textId="5976EFE4" w:rsidR="000F68E4" w:rsidRDefault="00230A6E" w:rsidP="00307E94">
      <w:pPr>
        <w:rPr>
          <w:rtl/>
        </w:rPr>
      </w:pPr>
      <w:r>
        <w:rPr>
          <w:rFonts w:hint="cs"/>
          <w:rtl/>
        </w:rPr>
        <w:t>ד</w:t>
      </w:r>
    </w:p>
    <w:p w14:paraId="3568FC63" w14:textId="77777777" w:rsidR="000F68E4" w:rsidRDefault="000F68E4" w:rsidP="00307E94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___ ב________ </w:t>
      </w:r>
      <w:proofErr w:type="spellStart"/>
      <w:r>
        <w:rPr>
          <w:rFonts w:eastAsia="Calibri" w:hint="cs"/>
          <w:rtl/>
        </w:rPr>
        <w:t>התשפ"ב</w:t>
      </w:r>
      <w:proofErr w:type="spellEnd"/>
      <w:r>
        <w:rPr>
          <w:rFonts w:eastAsia="Calibri" w:hint="cs"/>
          <w:rtl/>
        </w:rPr>
        <w:t xml:space="preserve"> (___ ב________ 2022)</w:t>
      </w:r>
    </w:p>
    <w:p w14:paraId="17A73C1B" w14:textId="77777777" w:rsidR="000F68E4" w:rsidRDefault="000F68E4" w:rsidP="00307E94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 (</w:t>
      </w:r>
      <w:proofErr w:type="spellStart"/>
      <w:r>
        <w:rPr>
          <w:rFonts w:eastAsia="Calibri" w:hint="cs"/>
          <w:rtl/>
        </w:rPr>
        <w:t>חמ</w:t>
      </w:r>
      <w:proofErr w:type="spellEnd"/>
      <w:r>
        <w:rPr>
          <w:rFonts w:eastAsia="Calibri" w:hint="cs"/>
          <w:rtl/>
        </w:rPr>
        <w:t xml:space="preserve"> _____-3)</w:t>
      </w:r>
    </w:p>
    <w:p w14:paraId="05B99EFF" w14:textId="77777777" w:rsidR="000F68E4" w:rsidRDefault="000F68E4" w:rsidP="00307E94">
      <w:pPr>
        <w:rPr>
          <w:rFonts w:eastAsia="Calibri"/>
          <w:rtl/>
        </w:rPr>
      </w:pPr>
    </w:p>
    <w:p w14:paraId="3D153F2E" w14:textId="77777777" w:rsidR="000F68E4" w:rsidRDefault="000F68E4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אורנה </w:t>
      </w:r>
      <w:proofErr w:type="spellStart"/>
      <w:r>
        <w:rPr>
          <w:rFonts w:eastAsia="Calibri" w:hint="cs"/>
          <w:rtl/>
        </w:rPr>
        <w:t>ברביבאי</w:t>
      </w:r>
      <w:proofErr w:type="spellEnd"/>
    </w:p>
    <w:p w14:paraId="7325976F" w14:textId="77777777" w:rsidR="000F68E4" w:rsidRDefault="000F68E4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שרת הכלכלה והתעשייה</w:t>
      </w:r>
    </w:p>
    <w:p w14:paraId="4865D2EC" w14:textId="77777777" w:rsidR="0096004F" w:rsidRDefault="0096004F">
      <w:pPr>
        <w:widowControl/>
        <w:bidi w:val="0"/>
        <w:spacing w:after="160" w:line="259" w:lineRule="auto"/>
        <w:ind w:left="0"/>
        <w:contextualSpacing w:val="0"/>
        <w:jc w:val="left"/>
        <w:rPr>
          <w:rFonts w:ascii="Arial" w:eastAsia="Arial Unicode MS" w:hAnsi="Arial"/>
          <w:b/>
          <w:snapToGrid w:val="0"/>
          <w:spacing w:val="40"/>
          <w:sz w:val="20"/>
          <w:szCs w:val="26"/>
          <w:rtl/>
        </w:rPr>
      </w:pPr>
      <w:r>
        <w:rPr>
          <w:rtl/>
        </w:rPr>
        <w:br w:type="page"/>
      </w:r>
    </w:p>
    <w:p w14:paraId="042F615C" w14:textId="7AD7EB2B" w:rsidR="000F68E4" w:rsidRDefault="000F68E4" w:rsidP="00307E94">
      <w:pPr>
        <w:pStyle w:val="HeadDivreiHesber"/>
        <w:rPr>
          <w:rtl/>
        </w:rPr>
      </w:pPr>
      <w:bookmarkStart w:id="15" w:name="_Toc111125074"/>
      <w:bookmarkStart w:id="16" w:name="_Toc111125088"/>
      <w:r>
        <w:rPr>
          <w:rtl/>
        </w:rPr>
        <w:lastRenderedPageBreak/>
        <w:t>דברי הסבר</w:t>
      </w:r>
      <w:bookmarkEnd w:id="15"/>
      <w:bookmarkEnd w:id="16"/>
    </w:p>
    <w:p w14:paraId="140C3192" w14:textId="77777777" w:rsidR="00944F3A" w:rsidRDefault="00944F3A" w:rsidP="00944F3A">
      <w:pPr>
        <w:rPr>
          <w:rtl/>
        </w:rPr>
      </w:pPr>
      <w:r w:rsidRPr="00944F3A">
        <w:rPr>
          <w:rFonts w:hint="eastAsia"/>
          <w:rtl/>
        </w:rPr>
        <w:t>המפקחת</w:t>
      </w:r>
      <w:r w:rsidRPr="00944F3A">
        <w:rPr>
          <w:rtl/>
        </w:rPr>
        <w:t xml:space="preserve"> </w:t>
      </w:r>
      <w:r w:rsidRPr="00944F3A">
        <w:rPr>
          <w:rFonts w:hint="eastAsia"/>
          <w:rtl/>
        </w:rPr>
        <w:t>על</w:t>
      </w:r>
      <w:r w:rsidRPr="00944F3A">
        <w:rPr>
          <w:rtl/>
        </w:rPr>
        <w:t xml:space="preserve"> </w:t>
      </w:r>
      <w:r w:rsidRPr="00944F3A">
        <w:rPr>
          <w:rFonts w:hint="eastAsia"/>
          <w:rtl/>
        </w:rPr>
        <w:t>משקלות</w:t>
      </w:r>
      <w:r w:rsidRPr="00944F3A">
        <w:rPr>
          <w:rtl/>
        </w:rPr>
        <w:t xml:space="preserve"> </w:t>
      </w:r>
      <w:r w:rsidRPr="00944F3A">
        <w:rPr>
          <w:rFonts w:hint="eastAsia"/>
          <w:rtl/>
        </w:rPr>
        <w:t>ומידות</w:t>
      </w:r>
      <w:r w:rsidRPr="00944F3A">
        <w:rPr>
          <w:rtl/>
        </w:rPr>
        <w:t xml:space="preserve"> במשרד הכלכלה והתעשייה מפקח</w:t>
      </w:r>
      <w:r w:rsidRPr="00944F3A">
        <w:rPr>
          <w:rFonts w:hint="eastAsia"/>
          <w:rtl/>
        </w:rPr>
        <w:t>ת</w:t>
      </w:r>
      <w:r w:rsidRPr="00944F3A">
        <w:rPr>
          <w:rtl/>
        </w:rPr>
        <w:t xml:space="preserve"> על מכשירי מדידה ושקילה שונים מכוח פקודת המשקלות והמידות. במסגרת תיקון זה, מוצע ל</w:t>
      </w:r>
      <w:r w:rsidRPr="00944F3A">
        <w:rPr>
          <w:rFonts w:hint="eastAsia"/>
          <w:rtl/>
        </w:rPr>
        <w:t>תקן</w:t>
      </w:r>
      <w:r w:rsidRPr="00944F3A">
        <w:rPr>
          <w:rtl/>
        </w:rPr>
        <w:t xml:space="preserve"> את </w:t>
      </w:r>
      <w:r w:rsidRPr="00944F3A">
        <w:rPr>
          <w:rFonts w:hint="eastAsia"/>
          <w:rtl/>
        </w:rPr>
        <w:t>צו</w:t>
      </w:r>
      <w:r w:rsidRPr="00944F3A">
        <w:rPr>
          <w:rtl/>
        </w:rPr>
        <w:t xml:space="preserve"> יבוא חופשי, </w:t>
      </w:r>
      <w:proofErr w:type="spellStart"/>
      <w:r w:rsidRPr="00944F3A">
        <w:rPr>
          <w:rtl/>
        </w:rPr>
        <w:t>התשע"ד</w:t>
      </w:r>
      <w:proofErr w:type="spellEnd"/>
      <w:r w:rsidRPr="00944F3A">
        <w:rPr>
          <w:rtl/>
        </w:rPr>
        <w:t xml:space="preserve"> - 2014 </w:t>
      </w:r>
      <w:r>
        <w:rPr>
          <w:rFonts w:hint="cs"/>
          <w:rtl/>
        </w:rPr>
        <w:t xml:space="preserve">כך שהסמכות למתן אישורי יבוא למשקלות ומידות </w:t>
      </w:r>
      <w:proofErr w:type="spellStart"/>
      <w:r>
        <w:rPr>
          <w:rFonts w:hint="cs"/>
          <w:rtl/>
        </w:rPr>
        <w:t>תנתן</w:t>
      </w:r>
      <w:proofErr w:type="spellEnd"/>
      <w:r>
        <w:rPr>
          <w:rFonts w:hint="cs"/>
          <w:rtl/>
        </w:rPr>
        <w:t xml:space="preserve"> גם למשנה למפקחת על משקלות ומידות ולא רק למפקחת על משקלות ומידות עצמה, וזאת על מנת לאפשר מתן אישורי יבוא גם בהעדרה של המפקחת.</w:t>
      </w:r>
    </w:p>
    <w:p w14:paraId="28B6A66B" w14:textId="77777777" w:rsidR="000F68E4" w:rsidRPr="00537828" w:rsidRDefault="000F68E4" w:rsidP="00307E94">
      <w:pPr>
        <w:pStyle w:val="Hesber1st"/>
        <w:tabs>
          <w:tab w:val="clear" w:pos="680"/>
        </w:tabs>
        <w:rPr>
          <w:rtl/>
        </w:rPr>
      </w:pPr>
    </w:p>
    <w:p w14:paraId="021B1FDB" w14:textId="77777777" w:rsidR="001461D8" w:rsidRDefault="001A65B6"/>
    <w:sectPr w:rsidR="001461D8" w:rsidSect="000F68E4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0367" w14:textId="77777777" w:rsidR="001A65B6" w:rsidRDefault="001A65B6" w:rsidP="000F68E4">
      <w:pPr>
        <w:spacing w:line="240" w:lineRule="auto"/>
      </w:pPr>
      <w:r>
        <w:separator/>
      </w:r>
    </w:p>
  </w:endnote>
  <w:endnote w:type="continuationSeparator" w:id="0">
    <w:p w14:paraId="5FD9852B" w14:textId="77777777" w:rsidR="001A65B6" w:rsidRDefault="001A65B6" w:rsidP="000F6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8FEE" w14:textId="77777777" w:rsidR="001A65B6" w:rsidRDefault="001A65B6" w:rsidP="000F68E4">
      <w:pPr>
        <w:spacing w:line="240" w:lineRule="auto"/>
      </w:pPr>
      <w:r>
        <w:separator/>
      </w:r>
    </w:p>
  </w:footnote>
  <w:footnote w:type="continuationSeparator" w:id="0">
    <w:p w14:paraId="5C9C4E0D" w14:textId="77777777" w:rsidR="001A65B6" w:rsidRDefault="001A65B6" w:rsidP="000F68E4">
      <w:pPr>
        <w:spacing w:line="240" w:lineRule="auto"/>
      </w:pPr>
      <w:r>
        <w:continuationSeparator/>
      </w:r>
    </w:p>
  </w:footnote>
  <w:footnote w:id="1">
    <w:p w14:paraId="2B35D26E" w14:textId="77777777" w:rsidR="000F68E4" w:rsidRDefault="000F68E4" w:rsidP="000F68E4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דיני מדינת ישראל, נוסח חדש 32, עמ' 625; ס"ח התשע"ד, עמ' 20.</w:t>
      </w:r>
    </w:p>
  </w:footnote>
  <w:footnote w:id="2">
    <w:p w14:paraId="0E451D51" w14:textId="0DE6B4B3" w:rsidR="004655FC" w:rsidRDefault="004655FC" w:rsidP="00944F3A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ק"ת </w:t>
      </w:r>
      <w:r>
        <w:rPr>
          <w:rtl/>
        </w:rPr>
        <w:t>–</w:t>
      </w:r>
      <w:r w:rsidR="00944F3A">
        <w:rPr>
          <w:rFonts w:hint="cs"/>
          <w:rtl/>
        </w:rPr>
        <w:t xml:space="preserve"> שיעורי מק"ח, התשע"ד, עמ' 46.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8571F"/>
    <w:multiLevelType w:val="hybridMultilevel"/>
    <w:tmpl w:val="BE764C9C"/>
    <w:lvl w:ilvl="0" w:tplc="160AE0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CC1CE1"/>
    <w:multiLevelType w:val="hybridMultilevel"/>
    <w:tmpl w:val="BC7C78C0"/>
    <w:lvl w:ilvl="0" w:tplc="D6C6275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4"/>
    <w:rsid w:val="00054360"/>
    <w:rsid w:val="000939DD"/>
    <w:rsid w:val="000F68E4"/>
    <w:rsid w:val="00110F40"/>
    <w:rsid w:val="00133C6C"/>
    <w:rsid w:val="001A65B6"/>
    <w:rsid w:val="001D134E"/>
    <w:rsid w:val="00202647"/>
    <w:rsid w:val="00230A6E"/>
    <w:rsid w:val="003D325A"/>
    <w:rsid w:val="004655FC"/>
    <w:rsid w:val="00476947"/>
    <w:rsid w:val="00492330"/>
    <w:rsid w:val="00512DF8"/>
    <w:rsid w:val="005E4F2B"/>
    <w:rsid w:val="00670205"/>
    <w:rsid w:val="00730D1C"/>
    <w:rsid w:val="007E48AB"/>
    <w:rsid w:val="008C6F6B"/>
    <w:rsid w:val="00944F3A"/>
    <w:rsid w:val="009531F0"/>
    <w:rsid w:val="0096004F"/>
    <w:rsid w:val="00967B60"/>
    <w:rsid w:val="00C56F03"/>
    <w:rsid w:val="00CD5B11"/>
    <w:rsid w:val="00D6489A"/>
    <w:rsid w:val="00D934F8"/>
    <w:rsid w:val="00DD18A0"/>
    <w:rsid w:val="00DE2848"/>
    <w:rsid w:val="00E55FFE"/>
    <w:rsid w:val="00ED2B58"/>
    <w:rsid w:val="00EF52CF"/>
    <w:rsid w:val="00F14A63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96B"/>
  <w15:chartTrackingRefBased/>
  <w15:docId w15:val="{11383652-E822-4EED-9678-61116C7E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9A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89A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D6489A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D6489A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D6489A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489A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6489A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D6489A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D6489A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D6489A"/>
    <w:pPr>
      <w:outlineLvl w:val="2"/>
    </w:pPr>
  </w:style>
  <w:style w:type="paragraph" w:customStyle="1" w:styleId="TableBlock">
    <w:name w:val="Table Block"/>
    <w:basedOn w:val="TableText"/>
    <w:rsid w:val="00D6489A"/>
    <w:pPr>
      <w:jc w:val="both"/>
    </w:pPr>
  </w:style>
  <w:style w:type="paragraph" w:customStyle="1" w:styleId="TableHead">
    <w:name w:val="Table Head"/>
    <w:basedOn w:val="TableText"/>
    <w:rsid w:val="00D6489A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D6489A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D6489A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D6489A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D6489A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D6489A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D6489A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D6489A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D6489A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D6489A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0F68E4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D6489A"/>
    <w:pPr>
      <w:outlineLvl w:val="9"/>
    </w:pPr>
  </w:style>
  <w:style w:type="paragraph" w:customStyle="1" w:styleId="Hesber">
    <w:name w:val="Hesber"/>
    <w:basedOn w:val="a"/>
    <w:rsid w:val="00D6489A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D6489A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0F68E4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Footnote Reference_0"/>
    <w:basedOn w:val="a0"/>
    <w:semiHidden/>
    <w:rsid w:val="00D6489A"/>
    <w:rPr>
      <w:vertAlign w:val="superscript"/>
    </w:rPr>
  </w:style>
  <w:style w:type="paragraph" w:customStyle="1" w:styleId="HesberHeading">
    <w:name w:val="Hesber Heading"/>
    <w:basedOn w:val="Hesber"/>
    <w:rsid w:val="00D6489A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D6489A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D6489A"/>
    <w:rPr>
      <w:vertAlign w:val="superscript"/>
    </w:rPr>
  </w:style>
  <w:style w:type="paragraph" w:customStyle="1" w:styleId="TableBlockOutdent">
    <w:name w:val="Table BlockOutdent"/>
    <w:basedOn w:val="TableBlock"/>
    <w:rsid w:val="00D6489A"/>
    <w:pPr>
      <w:ind w:left="624" w:hanging="624"/>
    </w:pPr>
  </w:style>
  <w:style w:type="paragraph" w:styleId="a9">
    <w:name w:val="header"/>
    <w:basedOn w:val="a"/>
    <w:link w:val="aa"/>
    <w:rsid w:val="00D6489A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0F68E4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D6489A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0F68E4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D6489A"/>
  </w:style>
  <w:style w:type="paragraph" w:customStyle="1" w:styleId="Cover1-Reshumot">
    <w:name w:val="Cover 1-Reshumot"/>
    <w:basedOn w:val="a"/>
    <w:rsid w:val="00D6489A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D6489A"/>
    <w:rPr>
      <w:sz w:val="36"/>
      <w:szCs w:val="52"/>
    </w:rPr>
  </w:style>
  <w:style w:type="paragraph" w:customStyle="1" w:styleId="Cover3-Haknesset">
    <w:name w:val="Cover 3-Haknesset"/>
    <w:basedOn w:val="Cover1-Reshumot"/>
    <w:rsid w:val="00D6489A"/>
    <w:rPr>
      <w:b/>
      <w:bCs/>
      <w:spacing w:val="60"/>
    </w:rPr>
  </w:style>
  <w:style w:type="paragraph" w:customStyle="1" w:styleId="Cover4-Date">
    <w:name w:val="Cover 4-Date"/>
    <w:basedOn w:val="a"/>
    <w:rsid w:val="00D6489A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D6489A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D6489A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D6489A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D6489A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D6489A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D6489A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D6489A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D6489A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D6489A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D6489A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D6489A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D6489A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D6489A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D6489A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D6489A"/>
    <w:rPr>
      <w:rFonts w:eastAsia="Times New Roman"/>
    </w:rPr>
  </w:style>
  <w:style w:type="paragraph" w:styleId="af">
    <w:name w:val="List Paragraph"/>
    <w:basedOn w:val="a"/>
    <w:uiPriority w:val="34"/>
    <w:qFormat/>
    <w:rsid w:val="00D6489A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D6489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D6489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D6489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D6489A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D6489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styleId="af2">
    <w:name w:val="annotation reference"/>
    <w:basedOn w:val="a0"/>
    <w:uiPriority w:val="99"/>
    <w:semiHidden/>
    <w:unhideWhenUsed/>
    <w:rsid w:val="000F68E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68E4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0F68E4"/>
    <w:rPr>
      <w:rFonts w:ascii="David" w:hAnsi="David" w:cs="David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68E4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0F68E4"/>
    <w:rPr>
      <w:rFonts w:ascii="David" w:hAnsi="David" w:cs="David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F68E4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0F68E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גולדשטיין</dc:creator>
  <cp:keywords/>
  <dc:description/>
  <cp:lastModifiedBy>Merav Kaplan - Chamber Of Commerce</cp:lastModifiedBy>
  <cp:revision>2</cp:revision>
  <dcterms:created xsi:type="dcterms:W3CDTF">2022-08-16T06:30:00Z</dcterms:created>
  <dcterms:modified xsi:type="dcterms:W3CDTF">2022-08-16T06:30:00Z</dcterms:modified>
</cp:coreProperties>
</file>