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39662" w14:textId="77777777" w:rsidR="002C2052" w:rsidRPr="004F21CA" w:rsidRDefault="002C2052" w:rsidP="00722C14">
      <w:pPr>
        <w:pStyle w:val="1"/>
        <w:keepNext w:val="0"/>
        <w:keepLines w:val="0"/>
        <w:rPr>
          <w:rFonts w:ascii="David" w:hAnsi="David"/>
          <w:sz w:val="26"/>
          <w:szCs w:val="26"/>
          <w:rtl/>
        </w:rPr>
      </w:pPr>
      <w:bookmarkStart w:id="0" w:name="_GoBack"/>
      <w:bookmarkEnd w:id="0"/>
      <w:r w:rsidRPr="004F21CA">
        <w:rPr>
          <w:rFonts w:ascii="David" w:hAnsi="David"/>
          <w:sz w:val="26"/>
          <w:szCs w:val="26"/>
          <w:rtl/>
        </w:rPr>
        <w:t>טיוטת תקנות</w:t>
      </w:r>
    </w:p>
    <w:p w14:paraId="141D11B5" w14:textId="77777777" w:rsidR="002C2052" w:rsidRPr="004F21CA" w:rsidRDefault="002C2052" w:rsidP="00722C14">
      <w:pPr>
        <w:rPr>
          <w:sz w:val="26"/>
          <w:szCs w:val="26"/>
          <w:rtl/>
        </w:rPr>
      </w:pPr>
    </w:p>
    <w:p w14:paraId="3A3D1A01" w14:textId="77777777" w:rsidR="002C2052" w:rsidRPr="004F21CA" w:rsidRDefault="002C2052" w:rsidP="00F24A78">
      <w:pPr>
        <w:pStyle w:val="4"/>
        <w:rPr>
          <w:sz w:val="26"/>
          <w:szCs w:val="26"/>
          <w:rtl/>
        </w:rPr>
      </w:pPr>
      <w:r w:rsidRPr="004F21CA">
        <w:rPr>
          <w:sz w:val="26"/>
          <w:szCs w:val="26"/>
          <w:rtl/>
        </w:rPr>
        <w:t>שם התקנות המוצעות</w:t>
      </w:r>
    </w:p>
    <w:p w14:paraId="551B7C9E" w14:textId="48D45C6C" w:rsidR="002C2052" w:rsidRPr="004F21CA" w:rsidRDefault="002C2052" w:rsidP="002963C3">
      <w:pPr>
        <w:rPr>
          <w:sz w:val="26"/>
          <w:szCs w:val="26"/>
        </w:rPr>
      </w:pPr>
      <w:r w:rsidRPr="004F21CA">
        <w:rPr>
          <w:sz w:val="26"/>
          <w:szCs w:val="26"/>
          <w:rtl/>
        </w:rPr>
        <w:t xml:space="preserve">תקנות </w:t>
      </w:r>
      <w:r w:rsidR="0028277E" w:rsidRPr="004F21CA">
        <w:rPr>
          <w:sz w:val="26"/>
          <w:szCs w:val="26"/>
          <w:rtl/>
        </w:rPr>
        <w:t>הגנת הצומח (יבוא צמחים, מוצרי צמחים, נגעים ואמצעי לוואי)</w:t>
      </w:r>
      <w:r w:rsidR="00901794" w:rsidRPr="004F21CA">
        <w:rPr>
          <w:sz w:val="26"/>
          <w:szCs w:val="26"/>
          <w:rtl/>
        </w:rPr>
        <w:t xml:space="preserve"> </w:t>
      </w:r>
      <w:r w:rsidR="0028277E" w:rsidRPr="004F21CA">
        <w:rPr>
          <w:sz w:val="26"/>
          <w:szCs w:val="26"/>
          <w:rtl/>
        </w:rPr>
        <w:t>(תיקון</w:t>
      </w:r>
      <w:r w:rsidR="0005742C">
        <w:rPr>
          <w:rFonts w:hint="cs"/>
          <w:sz w:val="26"/>
          <w:szCs w:val="26"/>
          <w:rtl/>
        </w:rPr>
        <w:t xml:space="preserve"> מס' 2</w:t>
      </w:r>
      <w:r w:rsidR="0028277E" w:rsidRPr="004F21CA">
        <w:rPr>
          <w:sz w:val="26"/>
          <w:szCs w:val="26"/>
          <w:rtl/>
        </w:rPr>
        <w:t>), התש</w:t>
      </w:r>
      <w:r w:rsidR="002963C3" w:rsidRPr="004F21CA">
        <w:rPr>
          <w:sz w:val="26"/>
          <w:szCs w:val="26"/>
          <w:rtl/>
        </w:rPr>
        <w:t>פ</w:t>
      </w:r>
      <w:r w:rsidR="0028277E" w:rsidRPr="004F21CA">
        <w:rPr>
          <w:sz w:val="26"/>
          <w:szCs w:val="26"/>
          <w:rtl/>
        </w:rPr>
        <w:t>"ב-</w:t>
      </w:r>
      <w:r w:rsidR="00CD6A29" w:rsidRPr="004F21CA">
        <w:rPr>
          <w:sz w:val="26"/>
          <w:szCs w:val="26"/>
          <w:rtl/>
        </w:rPr>
        <w:t>2022</w:t>
      </w:r>
    </w:p>
    <w:p w14:paraId="04B91A82" w14:textId="77777777" w:rsidR="002C2052" w:rsidRPr="004F21CA" w:rsidRDefault="002C2052" w:rsidP="00722C14">
      <w:pPr>
        <w:rPr>
          <w:sz w:val="26"/>
          <w:szCs w:val="26"/>
          <w:rtl/>
        </w:rPr>
      </w:pPr>
    </w:p>
    <w:p w14:paraId="4C3AA2CD" w14:textId="2788EA69" w:rsidR="002C2052" w:rsidRPr="004F21CA" w:rsidRDefault="002C2052" w:rsidP="0028277E">
      <w:pPr>
        <w:pStyle w:val="4"/>
        <w:rPr>
          <w:sz w:val="26"/>
          <w:szCs w:val="26"/>
          <w:rtl/>
        </w:rPr>
      </w:pPr>
      <w:r w:rsidRPr="004F21CA">
        <w:rPr>
          <w:sz w:val="26"/>
          <w:szCs w:val="26"/>
          <w:rtl/>
        </w:rPr>
        <w:t xml:space="preserve">מטרת התקנות המוצעות והצורך בהן </w:t>
      </w:r>
    </w:p>
    <w:p w14:paraId="75997E46" w14:textId="48F9B36C" w:rsidR="0031251C" w:rsidRPr="004F21CA" w:rsidRDefault="0031251C" w:rsidP="0031251C">
      <w:pPr>
        <w:ind w:left="0"/>
        <w:rPr>
          <w:sz w:val="26"/>
          <w:szCs w:val="26"/>
          <w:rtl/>
        </w:rPr>
      </w:pPr>
      <w:r w:rsidRPr="004F21CA">
        <w:rPr>
          <w:sz w:val="26"/>
          <w:szCs w:val="26"/>
          <w:rtl/>
        </w:rPr>
        <w:t xml:space="preserve">סעיף 2 לחוק הגנת הצומח, התשט"ז-1956, מסמיך את שר החקלאות ופיתוח הכפר, ככל שראה צורך בכך כדי למנוע נגעים והתפשטותם להתקין תקנות שעניינן, בין היתר, לאסור, להגביל או להסדיר ייבואם וייצואם של צמחים. מכוח סמכות זו התקין שר החקלאות ופיתוח הכפר את תקנות הגנת הצומח (יבוא צמחים, מוצרי צמחים, נגעים ואמצעי לוואי), התשס"ט-2009, שבמסגרתן נקבע המנגנון לפיקוח על ייבוא צמחים לישראל. ברירת המחדל כיום בתקנות היא שמלבד לגבי מוצרים שנקבע לגביהם במפורש אחרת, יבוא של צמחים טעון רישיון ממנהל השירותים להגנת הצומח ולביקורת במשרד החקלאות ופיתוח הכפר. </w:t>
      </w:r>
    </w:p>
    <w:p w14:paraId="0ACA06F5" w14:textId="69105DC4" w:rsidR="00292212" w:rsidRPr="004F21CA" w:rsidRDefault="0031251C" w:rsidP="00292212">
      <w:pPr>
        <w:ind w:left="0"/>
        <w:rPr>
          <w:sz w:val="26"/>
          <w:szCs w:val="26"/>
          <w:rtl/>
        </w:rPr>
      </w:pPr>
      <w:r w:rsidRPr="004F21CA">
        <w:rPr>
          <w:sz w:val="26"/>
          <w:szCs w:val="26"/>
          <w:rtl/>
        </w:rPr>
        <w:t xml:space="preserve">בהתאם להחלטת הממשלה </w:t>
      </w:r>
      <w:r w:rsidR="00292212" w:rsidRPr="004F21CA">
        <w:rPr>
          <w:sz w:val="26"/>
          <w:szCs w:val="26"/>
          <w:rtl/>
        </w:rPr>
        <w:t xml:space="preserve">מס' 213 </w:t>
      </w:r>
      <w:r w:rsidRPr="004F21CA">
        <w:rPr>
          <w:sz w:val="26"/>
          <w:szCs w:val="26"/>
          <w:rtl/>
        </w:rPr>
        <w:t>בנושא "</w:t>
      </w:r>
      <w:r w:rsidR="00292212" w:rsidRPr="004F21CA">
        <w:rPr>
          <w:sz w:val="26"/>
          <w:szCs w:val="26"/>
          <w:rtl/>
        </w:rPr>
        <w:t xml:space="preserve">תכנית להגברת התחרות בחקלאות ותיקון החלטת ממשלה" מיום 1.8.21 (להלן – החלטת הממשלה), </w:t>
      </w:r>
      <w:r w:rsidRPr="004F21CA">
        <w:rPr>
          <w:sz w:val="26"/>
          <w:szCs w:val="26"/>
          <w:rtl/>
        </w:rPr>
        <w:t xml:space="preserve">מוצע לתקן את ברירת המחדל הקבועה בתקנות כאמור ולקבוע כי ניתן יהיה לייבא ירקות ופירות ללא רישיון ביבוא מסחרי אלא בכפוף לתעודת בריאות ולהצהרה כי המשלוח עומד בדרישות </w:t>
      </w:r>
      <w:proofErr w:type="spellStart"/>
      <w:r w:rsidRPr="004F21CA">
        <w:rPr>
          <w:sz w:val="26"/>
          <w:szCs w:val="26"/>
          <w:rtl/>
        </w:rPr>
        <w:t>הפיטוסניטיריות</w:t>
      </w:r>
      <w:proofErr w:type="spellEnd"/>
      <w:r w:rsidRPr="004F21CA">
        <w:rPr>
          <w:sz w:val="26"/>
          <w:szCs w:val="26"/>
          <w:rtl/>
        </w:rPr>
        <w:t xml:space="preserve"> של ישראל.</w:t>
      </w:r>
    </w:p>
    <w:p w14:paraId="0F691EA5" w14:textId="77777777" w:rsidR="00544DE3" w:rsidRDefault="00544DE3" w:rsidP="0028277E">
      <w:pPr>
        <w:ind w:left="0"/>
        <w:rPr>
          <w:sz w:val="26"/>
          <w:szCs w:val="26"/>
          <w:rtl/>
        </w:rPr>
      </w:pPr>
    </w:p>
    <w:p w14:paraId="7BEE1C58" w14:textId="5B2A285A" w:rsidR="00544DE3" w:rsidRDefault="0028277E" w:rsidP="0028277E">
      <w:pPr>
        <w:ind w:left="0"/>
        <w:rPr>
          <w:sz w:val="26"/>
          <w:szCs w:val="26"/>
          <w:rtl/>
        </w:rPr>
      </w:pPr>
      <w:r w:rsidRPr="004F21CA">
        <w:rPr>
          <w:sz w:val="26"/>
          <w:szCs w:val="26"/>
          <w:rtl/>
        </w:rPr>
        <w:t>מטרת התקנות</w:t>
      </w:r>
      <w:r w:rsidR="00544DE3">
        <w:rPr>
          <w:sz w:val="26"/>
          <w:szCs w:val="26"/>
          <w:rtl/>
        </w:rPr>
        <w:t xml:space="preserve"> המוצעות ליישם את החלטת הממשלה</w:t>
      </w:r>
      <w:r w:rsidR="00544DE3">
        <w:rPr>
          <w:rFonts w:hint="cs"/>
          <w:sz w:val="26"/>
          <w:szCs w:val="26"/>
          <w:rtl/>
        </w:rPr>
        <w:t xml:space="preserve"> ו</w:t>
      </w:r>
      <w:r w:rsidRPr="004F21CA">
        <w:rPr>
          <w:sz w:val="26"/>
          <w:szCs w:val="26"/>
          <w:rtl/>
        </w:rPr>
        <w:t>לשנות את מנגנון ברירת המחדל לפיקוח על יבוא צמחים לישראל, בכל הנוגע לפירות וירקות טריים ביבוא מסחרי</w:t>
      </w:r>
      <w:r w:rsidR="00544DE3">
        <w:rPr>
          <w:rFonts w:hint="cs"/>
          <w:sz w:val="26"/>
          <w:szCs w:val="26"/>
          <w:rtl/>
        </w:rPr>
        <w:t>.</w:t>
      </w:r>
    </w:p>
    <w:p w14:paraId="7B5AF4EF" w14:textId="77777777" w:rsidR="00B25E7D" w:rsidRDefault="00B25E7D" w:rsidP="0028277E">
      <w:pPr>
        <w:ind w:left="0"/>
        <w:rPr>
          <w:sz w:val="26"/>
          <w:szCs w:val="26"/>
          <w:rtl/>
        </w:rPr>
      </w:pPr>
    </w:p>
    <w:p w14:paraId="508D2471" w14:textId="77777777" w:rsidR="00B25E7D" w:rsidRPr="0011483B" w:rsidRDefault="00B25E7D" w:rsidP="00B25E7D">
      <w:pPr>
        <w:ind w:left="-1"/>
        <w:rPr>
          <w:rFonts w:eastAsia="Arial Unicode MS"/>
          <w:snapToGrid w:val="0"/>
          <w:sz w:val="26"/>
          <w:szCs w:val="26"/>
          <w:rtl/>
        </w:rPr>
      </w:pPr>
      <w:r>
        <w:rPr>
          <w:rFonts w:eastAsia="Arial Unicode MS" w:hint="cs"/>
          <w:snapToGrid w:val="0"/>
          <w:sz w:val="26"/>
          <w:szCs w:val="26"/>
          <w:rtl/>
        </w:rPr>
        <w:t xml:space="preserve">בטיוטת </w:t>
      </w:r>
      <w:r w:rsidRPr="004F21CA">
        <w:rPr>
          <w:sz w:val="26"/>
          <w:szCs w:val="26"/>
          <w:rtl/>
        </w:rPr>
        <w:t>תקנות הגנת הצומח (יבוא צמחים, מוצרי צמחים, נגעים ואמצעי לוואי) (תיקון</w:t>
      </w:r>
      <w:r>
        <w:rPr>
          <w:rFonts w:hint="cs"/>
          <w:sz w:val="26"/>
          <w:szCs w:val="26"/>
          <w:rtl/>
        </w:rPr>
        <w:t xml:space="preserve"> מס' 1</w:t>
      </w:r>
      <w:r w:rsidRPr="004F21CA">
        <w:rPr>
          <w:sz w:val="26"/>
          <w:szCs w:val="26"/>
          <w:rtl/>
        </w:rPr>
        <w:t>), התשפ"ב-2022</w:t>
      </w:r>
      <w:r>
        <w:rPr>
          <w:rFonts w:hint="cs"/>
          <w:sz w:val="26"/>
          <w:szCs w:val="26"/>
          <w:rtl/>
        </w:rPr>
        <w:t xml:space="preserve">, המפורסמת להערות הציבור במקביל לטיוטת תקנות </w:t>
      </w:r>
      <w:r w:rsidRPr="0011483B">
        <w:rPr>
          <w:rFonts w:eastAsia="Arial Unicode MS" w:hint="cs"/>
          <w:snapToGrid w:val="0"/>
          <w:sz w:val="26"/>
          <w:szCs w:val="26"/>
          <w:rtl/>
        </w:rPr>
        <w:t xml:space="preserve">זו, </w:t>
      </w:r>
      <w:r w:rsidRPr="0011483B">
        <w:rPr>
          <w:rFonts w:eastAsia="Arial Unicode MS"/>
          <w:snapToGrid w:val="0"/>
          <w:sz w:val="26"/>
          <w:szCs w:val="26"/>
          <w:rtl/>
        </w:rPr>
        <w:t xml:space="preserve">מוצע לתקן את תקנה 2 לתקנות העיקריות, שעניינה "יבוא צמחים, מוצרי צמחים, נגעים ואמצעי לוואי". תקנה זו קובעת את המסלולים השונים במסגרתם ניתן ליבוא, ובה נקבע בסעיף קטן (ב) כי ברירת המחדל, למעט חריגים שמפורטים בהמשך התקנה, היא לייבא ברישיון מאת המנהל. </w:t>
      </w:r>
    </w:p>
    <w:p w14:paraId="51BBD459" w14:textId="77777777" w:rsidR="00B25E7D" w:rsidRPr="00F858E5" w:rsidRDefault="00B25E7D" w:rsidP="00B25E7D">
      <w:pPr>
        <w:pStyle w:val="Hesber1st"/>
        <w:tabs>
          <w:tab w:val="clear" w:pos="680"/>
        </w:tabs>
        <w:rPr>
          <w:rFonts w:ascii="David" w:hAnsi="David"/>
          <w:sz w:val="26"/>
          <w:rtl/>
        </w:rPr>
      </w:pPr>
      <w:r w:rsidRPr="00F858E5">
        <w:rPr>
          <w:rFonts w:ascii="David" w:hAnsi="David"/>
          <w:sz w:val="26"/>
          <w:rtl/>
        </w:rPr>
        <w:t xml:space="preserve">בהתאם להחלטת הממשלה 213, </w:t>
      </w:r>
      <w:r w:rsidRPr="00F858E5">
        <w:rPr>
          <w:rFonts w:ascii="David" w:hAnsi="David"/>
          <w:b/>
          <w:bCs/>
          <w:sz w:val="26"/>
          <w:rtl/>
        </w:rPr>
        <w:t xml:space="preserve">מוצע להוסיף לתקנה את </w:t>
      </w:r>
      <w:r>
        <w:rPr>
          <w:rFonts w:ascii="David" w:hAnsi="David" w:hint="cs"/>
          <w:b/>
          <w:bCs/>
          <w:sz w:val="26"/>
          <w:rtl/>
        </w:rPr>
        <w:t>תקנת משנה</w:t>
      </w:r>
      <w:r w:rsidRPr="00F858E5">
        <w:rPr>
          <w:rFonts w:ascii="David" w:hAnsi="David"/>
          <w:b/>
          <w:bCs/>
          <w:sz w:val="26"/>
          <w:rtl/>
        </w:rPr>
        <w:t xml:space="preserve"> </w:t>
      </w:r>
      <w:r>
        <w:rPr>
          <w:rFonts w:ascii="David" w:hAnsi="David" w:hint="cs"/>
          <w:b/>
          <w:bCs/>
          <w:sz w:val="26"/>
          <w:rtl/>
        </w:rPr>
        <w:t>2(</w:t>
      </w:r>
      <w:r w:rsidRPr="00F858E5">
        <w:rPr>
          <w:rFonts w:ascii="David" w:hAnsi="David"/>
          <w:b/>
          <w:bCs/>
          <w:sz w:val="26"/>
          <w:rtl/>
        </w:rPr>
        <w:t>ב1</w:t>
      </w:r>
      <w:r>
        <w:rPr>
          <w:rFonts w:ascii="David" w:hAnsi="David" w:hint="cs"/>
          <w:b/>
          <w:bCs/>
          <w:sz w:val="26"/>
          <w:rtl/>
        </w:rPr>
        <w:t>)</w:t>
      </w:r>
      <w:r w:rsidRPr="00F858E5">
        <w:rPr>
          <w:rFonts w:ascii="David" w:hAnsi="David"/>
          <w:b/>
          <w:bCs/>
          <w:sz w:val="26"/>
          <w:rtl/>
        </w:rPr>
        <w:t xml:space="preserve">, הקובע </w:t>
      </w:r>
      <w:r>
        <w:rPr>
          <w:rFonts w:ascii="David" w:hAnsi="David" w:hint="cs"/>
          <w:b/>
          <w:bCs/>
          <w:sz w:val="26"/>
          <w:rtl/>
        </w:rPr>
        <w:t>ברירת מחדל שונה ל</w:t>
      </w:r>
      <w:r w:rsidRPr="00F858E5">
        <w:rPr>
          <w:rFonts w:ascii="David" w:hAnsi="David"/>
          <w:b/>
          <w:bCs/>
          <w:sz w:val="26"/>
          <w:rtl/>
        </w:rPr>
        <w:t xml:space="preserve">פירות וירקות טריים למאכל. </w:t>
      </w:r>
      <w:r>
        <w:rPr>
          <w:rFonts w:ascii="David" w:hAnsi="David" w:hint="cs"/>
          <w:b/>
          <w:bCs/>
          <w:sz w:val="26"/>
          <w:rtl/>
        </w:rPr>
        <w:t xml:space="preserve">יבואם של </w:t>
      </w:r>
      <w:r w:rsidRPr="00F858E5">
        <w:rPr>
          <w:rFonts w:ascii="David" w:hAnsi="David"/>
          <w:b/>
          <w:bCs/>
          <w:sz w:val="26"/>
          <w:rtl/>
        </w:rPr>
        <w:t>מוצרים אלה</w:t>
      </w:r>
      <w:r>
        <w:rPr>
          <w:rFonts w:ascii="David" w:hAnsi="David" w:hint="cs"/>
          <w:b/>
          <w:bCs/>
          <w:sz w:val="26"/>
          <w:rtl/>
        </w:rPr>
        <w:t xml:space="preserve">, ככלל, למעט חריגים מסוימים, לא יהיה טעון </w:t>
      </w:r>
      <w:r w:rsidRPr="00F858E5">
        <w:rPr>
          <w:rFonts w:ascii="David" w:hAnsi="David"/>
          <w:b/>
          <w:bCs/>
          <w:sz w:val="26"/>
          <w:rtl/>
        </w:rPr>
        <w:t>רישיון,</w:t>
      </w:r>
      <w:r w:rsidRPr="00F858E5">
        <w:rPr>
          <w:rFonts w:ascii="David" w:hAnsi="David"/>
          <w:sz w:val="26"/>
          <w:rtl/>
        </w:rPr>
        <w:t xml:space="preserve"> וניתן </w:t>
      </w:r>
      <w:r>
        <w:rPr>
          <w:rFonts w:ascii="David" w:hAnsi="David" w:hint="cs"/>
          <w:sz w:val="26"/>
          <w:rtl/>
        </w:rPr>
        <w:t xml:space="preserve">יהיה </w:t>
      </w:r>
      <w:r w:rsidRPr="00F858E5">
        <w:rPr>
          <w:rFonts w:ascii="David" w:hAnsi="David"/>
          <w:sz w:val="26"/>
          <w:rtl/>
        </w:rPr>
        <w:t xml:space="preserve">לייבאם בצירוף תעודת בריאות בנוסח הקבוע בתוספת הרביעית, </w:t>
      </w:r>
      <w:r>
        <w:rPr>
          <w:rFonts w:ascii="David" w:hAnsi="David" w:hint="cs"/>
          <w:sz w:val="26"/>
          <w:rtl/>
        </w:rPr>
        <w:t>בה מפורטים ה</w:t>
      </w:r>
      <w:r w:rsidRPr="00F858E5">
        <w:rPr>
          <w:rFonts w:ascii="David" w:hAnsi="David"/>
          <w:sz w:val="26"/>
          <w:rtl/>
        </w:rPr>
        <w:t xml:space="preserve">תנאים עליהם </w:t>
      </w:r>
      <w:r>
        <w:rPr>
          <w:rFonts w:ascii="David" w:hAnsi="David" w:hint="cs"/>
          <w:sz w:val="26"/>
          <w:rtl/>
        </w:rPr>
        <w:t>תידרש</w:t>
      </w:r>
      <w:r w:rsidRPr="00F858E5">
        <w:rPr>
          <w:rFonts w:ascii="David" w:hAnsi="David"/>
          <w:sz w:val="26"/>
          <w:rtl/>
        </w:rPr>
        <w:t xml:space="preserve"> מדינת המקור להצהיר בתעודה. </w:t>
      </w:r>
    </w:p>
    <w:p w14:paraId="2DCE373F" w14:textId="4037C435" w:rsidR="00B25E7D" w:rsidRDefault="00B25E7D" w:rsidP="0005742C">
      <w:pPr>
        <w:pStyle w:val="Hesber1st"/>
        <w:tabs>
          <w:tab w:val="clear" w:pos="680"/>
        </w:tabs>
        <w:rPr>
          <w:rFonts w:ascii="David" w:hAnsi="David"/>
          <w:sz w:val="26"/>
          <w:rtl/>
        </w:rPr>
      </w:pPr>
      <w:r>
        <w:rPr>
          <w:rFonts w:ascii="David" w:hAnsi="David" w:hint="cs"/>
          <w:sz w:val="26"/>
          <w:rtl/>
        </w:rPr>
        <w:t xml:space="preserve">בהתאם להחלטת הממשלה 213, </w:t>
      </w:r>
      <w:r w:rsidRPr="00F858E5">
        <w:rPr>
          <w:rFonts w:ascii="David" w:hAnsi="David"/>
          <w:sz w:val="26"/>
          <w:rtl/>
        </w:rPr>
        <w:t xml:space="preserve">מובהר </w:t>
      </w:r>
      <w:r w:rsidR="0005742C">
        <w:rPr>
          <w:rFonts w:ascii="David" w:hAnsi="David" w:hint="cs"/>
          <w:sz w:val="26"/>
          <w:rtl/>
        </w:rPr>
        <w:t>בתקנת משנה</w:t>
      </w:r>
      <w:r w:rsidRPr="00F858E5">
        <w:rPr>
          <w:rFonts w:ascii="David" w:hAnsi="David"/>
          <w:sz w:val="26"/>
          <w:rtl/>
        </w:rPr>
        <w:t xml:space="preserve"> </w:t>
      </w:r>
      <w:r w:rsidR="0005742C">
        <w:rPr>
          <w:rFonts w:ascii="David" w:hAnsi="David" w:hint="cs"/>
          <w:sz w:val="26"/>
          <w:rtl/>
        </w:rPr>
        <w:t>2</w:t>
      </w:r>
      <w:r>
        <w:rPr>
          <w:rFonts w:ascii="David" w:hAnsi="David" w:hint="cs"/>
          <w:sz w:val="26"/>
          <w:rtl/>
        </w:rPr>
        <w:t>(</w:t>
      </w:r>
      <w:r w:rsidRPr="00F858E5">
        <w:rPr>
          <w:rFonts w:ascii="David" w:hAnsi="David"/>
          <w:sz w:val="26"/>
          <w:rtl/>
        </w:rPr>
        <w:t>ב1</w:t>
      </w:r>
      <w:r>
        <w:rPr>
          <w:rFonts w:ascii="David" w:hAnsi="David" w:hint="cs"/>
          <w:sz w:val="26"/>
          <w:rtl/>
        </w:rPr>
        <w:t>)</w:t>
      </w:r>
      <w:r w:rsidRPr="00F858E5">
        <w:rPr>
          <w:rFonts w:ascii="David" w:hAnsi="David"/>
          <w:sz w:val="26"/>
          <w:rtl/>
        </w:rPr>
        <w:t xml:space="preserve"> כי </w:t>
      </w:r>
      <w:r>
        <w:rPr>
          <w:rFonts w:ascii="David" w:hAnsi="David" w:hint="cs"/>
          <w:sz w:val="26"/>
          <w:rtl/>
        </w:rPr>
        <w:t xml:space="preserve">ברירת המחדל השונה (שמשמעה יבוא שאינו טעון </w:t>
      </w:r>
      <w:r w:rsidRPr="00F858E5">
        <w:rPr>
          <w:rFonts w:ascii="David" w:hAnsi="David"/>
          <w:sz w:val="26"/>
          <w:rtl/>
        </w:rPr>
        <w:t>רישיון</w:t>
      </w:r>
      <w:r>
        <w:rPr>
          <w:rFonts w:ascii="David" w:hAnsi="David" w:hint="cs"/>
          <w:sz w:val="26"/>
          <w:rtl/>
        </w:rPr>
        <w:t>)</w:t>
      </w:r>
      <w:r w:rsidRPr="00F858E5">
        <w:rPr>
          <w:rFonts w:ascii="David" w:hAnsi="David"/>
          <w:sz w:val="26"/>
          <w:rtl/>
        </w:rPr>
        <w:t xml:space="preserve">, לא </w:t>
      </w:r>
      <w:r>
        <w:rPr>
          <w:rFonts w:ascii="David" w:hAnsi="David" w:hint="cs"/>
          <w:sz w:val="26"/>
          <w:rtl/>
        </w:rPr>
        <w:t>ת</w:t>
      </w:r>
      <w:r w:rsidRPr="00F858E5">
        <w:rPr>
          <w:rFonts w:ascii="David" w:hAnsi="David"/>
          <w:sz w:val="26"/>
          <w:rtl/>
        </w:rPr>
        <w:t xml:space="preserve">חול על פירות וירקות טריים המיובאים במטען יד של נוסע, וכן לא </w:t>
      </w:r>
      <w:r>
        <w:rPr>
          <w:rFonts w:ascii="David" w:hAnsi="David" w:hint="cs"/>
          <w:sz w:val="26"/>
          <w:rtl/>
        </w:rPr>
        <w:t>ת</w:t>
      </w:r>
      <w:r w:rsidRPr="00F858E5">
        <w:rPr>
          <w:rFonts w:ascii="David" w:hAnsi="David"/>
          <w:sz w:val="26"/>
          <w:rtl/>
        </w:rPr>
        <w:t>חול על פירות וירקות שיפורטו בתוספת התשיעית. כלומר, על טובין אל</w:t>
      </w:r>
      <w:r>
        <w:rPr>
          <w:rFonts w:ascii="David" w:hAnsi="David" w:hint="cs"/>
          <w:sz w:val="26"/>
          <w:rtl/>
        </w:rPr>
        <w:t xml:space="preserve">ה, תחול ברירת המחדל הקודמת החלה לגבי כל יתר הצמחים, </w:t>
      </w:r>
      <w:r w:rsidRPr="00F858E5">
        <w:rPr>
          <w:rFonts w:ascii="David" w:hAnsi="David"/>
          <w:sz w:val="26"/>
          <w:rtl/>
        </w:rPr>
        <w:t xml:space="preserve">של יבוא ברישיון. </w:t>
      </w:r>
    </w:p>
    <w:p w14:paraId="47ED18D3" w14:textId="2C1838AB" w:rsidR="00B25E7D" w:rsidRPr="00B25E7D" w:rsidRDefault="00B25E7D" w:rsidP="00B25E7D">
      <w:pPr>
        <w:pStyle w:val="Hesber1st"/>
        <w:tabs>
          <w:tab w:val="clear" w:pos="680"/>
        </w:tabs>
        <w:rPr>
          <w:rFonts w:asciiTheme="minorHAnsi" w:hAnsiTheme="minorHAnsi"/>
          <w:sz w:val="26"/>
          <w:rtl/>
        </w:rPr>
      </w:pPr>
      <w:r>
        <w:rPr>
          <w:rFonts w:ascii="David" w:hAnsi="David" w:hint="cs"/>
          <w:sz w:val="26"/>
          <w:rtl/>
        </w:rPr>
        <w:t xml:space="preserve">מטרתו של התיקון המוצע בטיוטת תקנות זו, </w:t>
      </w:r>
      <w:r>
        <w:rPr>
          <w:rFonts w:asciiTheme="minorHAnsi" w:hAnsiTheme="minorHAnsi" w:hint="cs"/>
          <w:sz w:val="26"/>
          <w:rtl/>
        </w:rPr>
        <w:t xml:space="preserve">היא לקבוע את התוספת הרביעית ואת התוספת התשיעית </w:t>
      </w:r>
      <w:r>
        <w:rPr>
          <w:rFonts w:asciiTheme="minorHAnsi" w:hAnsiTheme="minorHAnsi" w:hint="cs"/>
          <w:sz w:val="26"/>
          <w:rtl/>
        </w:rPr>
        <w:lastRenderedPageBreak/>
        <w:t>האמורות לעיל.</w:t>
      </w:r>
    </w:p>
    <w:p w14:paraId="00846772" w14:textId="77777777" w:rsidR="002C2052" w:rsidRPr="004F21CA" w:rsidRDefault="002C2052" w:rsidP="00722C14">
      <w:pPr>
        <w:rPr>
          <w:sz w:val="26"/>
          <w:szCs w:val="26"/>
          <w:rtl/>
        </w:rPr>
      </w:pPr>
    </w:p>
    <w:p w14:paraId="72813323" w14:textId="77777777" w:rsidR="002C2052" w:rsidRPr="004F21CA" w:rsidRDefault="002C2052" w:rsidP="00722C14">
      <w:pPr>
        <w:rPr>
          <w:sz w:val="26"/>
          <w:szCs w:val="26"/>
          <w:rtl/>
        </w:rPr>
      </w:pPr>
    </w:p>
    <w:p w14:paraId="6193C4CB" w14:textId="77777777" w:rsidR="002C2052" w:rsidRPr="004F21CA" w:rsidRDefault="002C2052" w:rsidP="00F24A78">
      <w:pPr>
        <w:pStyle w:val="4"/>
        <w:rPr>
          <w:sz w:val="26"/>
          <w:szCs w:val="26"/>
        </w:rPr>
      </w:pPr>
      <w:r w:rsidRPr="004F21CA">
        <w:rPr>
          <w:sz w:val="26"/>
          <w:szCs w:val="26"/>
          <w:rtl/>
        </w:rPr>
        <w:t xml:space="preserve">להלן נוסח טיוטת התקנות המוצעות: </w:t>
      </w:r>
    </w:p>
    <w:p w14:paraId="7CF18785" w14:textId="77777777" w:rsidR="002C2052" w:rsidRPr="009864A4" w:rsidRDefault="002C2052" w:rsidP="00722C14">
      <w:pPr>
        <w:bidi w:val="0"/>
        <w:rPr>
          <w:rFonts w:asciiTheme="minorHAnsi" w:hAnsiTheme="minorHAnsi"/>
          <w:sz w:val="26"/>
          <w:szCs w:val="26"/>
        </w:rPr>
      </w:pPr>
      <w:r w:rsidRPr="004F21CA">
        <w:rPr>
          <w:sz w:val="26"/>
          <w:szCs w:val="26"/>
          <w:rtl/>
        </w:rPr>
        <w:br w:type="page"/>
      </w:r>
    </w:p>
    <w:p w14:paraId="58E8E91C" w14:textId="77777777" w:rsidR="002C2052" w:rsidRPr="004F21CA" w:rsidRDefault="002C2052" w:rsidP="009D5FAA">
      <w:pPr>
        <w:pStyle w:val="HeadMitparsemetBaze"/>
        <w:keepNext w:val="0"/>
        <w:keepLines w:val="0"/>
        <w:pageBreakBefore w:val="0"/>
        <w:rPr>
          <w:rFonts w:ascii="David" w:hAnsi="David"/>
          <w:sz w:val="26"/>
          <w:rtl/>
        </w:rPr>
      </w:pPr>
      <w:r w:rsidRPr="004F21CA">
        <w:rPr>
          <w:rFonts w:ascii="David" w:hAnsi="David"/>
          <w:sz w:val="26"/>
          <w:rtl/>
        </w:rPr>
        <w:lastRenderedPageBreak/>
        <w:t>טיוטת תקנות מטעם משרד</w:t>
      </w:r>
      <w:r w:rsidR="009D5FAA" w:rsidRPr="004F21CA">
        <w:rPr>
          <w:rFonts w:ascii="David" w:hAnsi="David"/>
          <w:sz w:val="26"/>
          <w:rtl/>
        </w:rPr>
        <w:t xml:space="preserve"> החקלאות ופיתוח הכפר</w:t>
      </w:r>
      <w:r w:rsidRPr="004F21CA">
        <w:rPr>
          <w:rFonts w:ascii="David" w:hAnsi="David"/>
          <w:sz w:val="26"/>
          <w:rtl/>
        </w:rPr>
        <w:t xml:space="preserve">: </w:t>
      </w:r>
    </w:p>
    <w:p w14:paraId="7A43B14F" w14:textId="18663CBD" w:rsidR="002C2052" w:rsidRPr="004F21CA" w:rsidRDefault="002C2052" w:rsidP="002963C3">
      <w:pPr>
        <w:pStyle w:val="HeadHatzaotHok"/>
        <w:keepNext w:val="0"/>
        <w:keepLines w:val="0"/>
        <w:rPr>
          <w:rFonts w:ascii="David" w:hAnsi="David"/>
          <w:sz w:val="26"/>
          <w:rtl/>
        </w:rPr>
      </w:pPr>
      <w:r w:rsidRPr="004F21CA">
        <w:rPr>
          <w:rFonts w:ascii="David" w:hAnsi="David"/>
          <w:sz w:val="26"/>
          <w:rtl/>
        </w:rPr>
        <w:t xml:space="preserve">טיוטת תקנות </w:t>
      </w:r>
      <w:r w:rsidR="009D5FAA" w:rsidRPr="004F21CA">
        <w:rPr>
          <w:rFonts w:ascii="David" w:hAnsi="David"/>
          <w:sz w:val="26"/>
          <w:rtl/>
        </w:rPr>
        <w:t>הגנת הצומח (יבוא צמחים, מ</w:t>
      </w:r>
      <w:r w:rsidR="00E9200F" w:rsidRPr="004F21CA">
        <w:rPr>
          <w:rFonts w:ascii="David" w:hAnsi="David"/>
          <w:sz w:val="26"/>
          <w:rtl/>
        </w:rPr>
        <w:t>וצרי צמחים, נגעים ואמצעי לוואי)</w:t>
      </w:r>
      <w:r w:rsidR="009D5FAA" w:rsidRPr="004F21CA">
        <w:rPr>
          <w:rFonts w:ascii="David" w:hAnsi="David"/>
          <w:sz w:val="26"/>
          <w:rtl/>
        </w:rPr>
        <w:t xml:space="preserve"> </w:t>
      </w:r>
      <w:r w:rsidR="00E9200F" w:rsidRPr="004F21CA">
        <w:rPr>
          <w:rFonts w:ascii="David" w:hAnsi="David"/>
          <w:sz w:val="26"/>
          <w:rtl/>
        </w:rPr>
        <w:t>(תיקון</w:t>
      </w:r>
      <w:r w:rsidR="00D3010B">
        <w:rPr>
          <w:rFonts w:ascii="David" w:hAnsi="David" w:hint="cs"/>
          <w:sz w:val="26"/>
          <w:rtl/>
        </w:rPr>
        <w:t xml:space="preserve"> מס' 2</w:t>
      </w:r>
      <w:r w:rsidR="00E9200F" w:rsidRPr="004F21CA">
        <w:rPr>
          <w:rFonts w:ascii="David" w:hAnsi="David"/>
          <w:sz w:val="26"/>
          <w:rtl/>
        </w:rPr>
        <w:t>),</w:t>
      </w:r>
      <w:r w:rsidR="009D5FAA" w:rsidRPr="004F21CA">
        <w:rPr>
          <w:rFonts w:ascii="David" w:hAnsi="David"/>
          <w:sz w:val="26"/>
          <w:rtl/>
        </w:rPr>
        <w:t xml:space="preserve"> </w:t>
      </w:r>
      <w:r w:rsidR="00E308D7" w:rsidRPr="004F21CA">
        <w:rPr>
          <w:rFonts w:ascii="David" w:hAnsi="David"/>
          <w:sz w:val="26"/>
          <w:rtl/>
        </w:rPr>
        <w:t>ה</w:t>
      </w:r>
      <w:r w:rsidR="009D5FAA" w:rsidRPr="004F21CA">
        <w:rPr>
          <w:rFonts w:ascii="David" w:hAnsi="David"/>
          <w:sz w:val="26"/>
          <w:rtl/>
        </w:rPr>
        <w:t>תשפ"ב-</w:t>
      </w:r>
      <w:r w:rsidR="002963C3" w:rsidRPr="004F21CA">
        <w:rPr>
          <w:rFonts w:ascii="David" w:hAnsi="David"/>
          <w:sz w:val="26"/>
          <w:rtl/>
        </w:rPr>
        <w:t>2022</w:t>
      </w:r>
      <w:r w:rsidR="009D5FAA" w:rsidRPr="004F21CA">
        <w:rPr>
          <w:rFonts w:ascii="David" w:hAnsi="David"/>
          <w:sz w:val="26"/>
          <w:rtl/>
        </w:rPr>
        <w:t xml:space="preserve"> </w:t>
      </w: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24"/>
        <w:gridCol w:w="624"/>
        <w:gridCol w:w="5274"/>
      </w:tblGrid>
      <w:tr w:rsidR="002C2052" w:rsidRPr="004F21CA" w14:paraId="7F40B4CF" w14:textId="77777777" w:rsidTr="00337A6D">
        <w:trPr>
          <w:cantSplit/>
          <w:trHeight w:val="60"/>
        </w:trPr>
        <w:tc>
          <w:tcPr>
            <w:tcW w:w="1871" w:type="dxa"/>
          </w:tcPr>
          <w:p w14:paraId="11F6113F" w14:textId="77777777" w:rsidR="002C2052" w:rsidRPr="004F21CA" w:rsidRDefault="002C2052">
            <w:pPr>
              <w:pStyle w:val="TableSideHeading"/>
              <w:rPr>
                <w:rFonts w:ascii="David" w:hAnsi="David"/>
                <w:sz w:val="26"/>
                <w:rtl/>
              </w:rPr>
            </w:pPr>
          </w:p>
        </w:tc>
        <w:tc>
          <w:tcPr>
            <w:tcW w:w="624" w:type="dxa"/>
          </w:tcPr>
          <w:p w14:paraId="280066F2" w14:textId="77777777" w:rsidR="002C2052" w:rsidRPr="004F21CA" w:rsidRDefault="002C2052">
            <w:pPr>
              <w:pStyle w:val="TableText"/>
              <w:rPr>
                <w:rFonts w:ascii="David" w:hAnsi="David"/>
                <w:sz w:val="26"/>
              </w:rPr>
            </w:pPr>
          </w:p>
        </w:tc>
        <w:tc>
          <w:tcPr>
            <w:tcW w:w="7146" w:type="dxa"/>
            <w:gridSpan w:val="4"/>
            <w:hideMark/>
          </w:tcPr>
          <w:p w14:paraId="0EC03868" w14:textId="12DC9DA4" w:rsidR="009630E3" w:rsidRPr="004F21CA" w:rsidRDefault="002C2052" w:rsidP="00691274">
            <w:pPr>
              <w:pStyle w:val="TableBlock"/>
              <w:rPr>
                <w:rFonts w:ascii="David" w:hAnsi="David"/>
                <w:sz w:val="26"/>
              </w:rPr>
            </w:pPr>
            <w:r w:rsidRPr="004F21CA">
              <w:rPr>
                <w:rFonts w:ascii="David" w:hAnsi="David"/>
                <w:sz w:val="26"/>
                <w:rtl/>
              </w:rPr>
              <w:t>בתוקף סמכותי לפי סעיפים</w:t>
            </w:r>
            <w:r w:rsidR="009D5FAA" w:rsidRPr="004F21CA">
              <w:rPr>
                <w:rFonts w:ascii="David" w:hAnsi="David"/>
                <w:sz w:val="26"/>
                <w:rtl/>
              </w:rPr>
              <w:t xml:space="preserve"> 2 </w:t>
            </w:r>
            <w:r w:rsidR="009630E3" w:rsidRPr="004F21CA">
              <w:rPr>
                <w:rFonts w:ascii="David" w:hAnsi="David"/>
                <w:sz w:val="26"/>
                <w:rtl/>
              </w:rPr>
              <w:t xml:space="preserve">ו-8 </w:t>
            </w:r>
            <w:r w:rsidRPr="004F21CA">
              <w:rPr>
                <w:rFonts w:ascii="David" w:hAnsi="David"/>
                <w:sz w:val="26"/>
                <w:rtl/>
              </w:rPr>
              <w:t>לחוק</w:t>
            </w:r>
            <w:r w:rsidR="009D5FAA" w:rsidRPr="004F21CA">
              <w:rPr>
                <w:rFonts w:ascii="David" w:hAnsi="David"/>
                <w:sz w:val="26"/>
                <w:rtl/>
              </w:rPr>
              <w:t xml:space="preserve"> הגנת הצומח, התשט"ז-1956</w:t>
            </w:r>
            <w:r w:rsidR="00DD6D49" w:rsidRPr="004F21CA">
              <w:rPr>
                <w:rStyle w:val="a7"/>
                <w:rFonts w:ascii="David" w:hAnsi="David"/>
                <w:sz w:val="26"/>
                <w:rtl/>
              </w:rPr>
              <w:footnoteReference w:id="1"/>
            </w:r>
            <w:r w:rsidR="009D5FAA" w:rsidRPr="004F21CA">
              <w:rPr>
                <w:rFonts w:ascii="David" w:hAnsi="David"/>
                <w:sz w:val="26"/>
                <w:rtl/>
              </w:rPr>
              <w:t>,</w:t>
            </w:r>
            <w:r w:rsidRPr="004F21CA">
              <w:rPr>
                <w:rFonts w:ascii="David" w:hAnsi="David"/>
                <w:sz w:val="26"/>
                <w:rtl/>
              </w:rPr>
              <w:t xml:space="preserve"> אני מתקין תקנות אלה:</w:t>
            </w:r>
          </w:p>
        </w:tc>
      </w:tr>
      <w:tr w:rsidR="002C2052" w:rsidRPr="004F21CA" w14:paraId="2E7E60BA" w14:textId="77777777" w:rsidTr="00337A6D">
        <w:trPr>
          <w:cantSplit/>
          <w:trHeight w:val="60"/>
        </w:trPr>
        <w:tc>
          <w:tcPr>
            <w:tcW w:w="1871" w:type="dxa"/>
          </w:tcPr>
          <w:p w14:paraId="706570E4" w14:textId="77777777" w:rsidR="002C2052" w:rsidRPr="004F21CA" w:rsidRDefault="002C2052">
            <w:pPr>
              <w:pStyle w:val="TableSideHeading"/>
              <w:rPr>
                <w:rFonts w:ascii="David" w:hAnsi="David"/>
                <w:sz w:val="26"/>
              </w:rPr>
            </w:pPr>
          </w:p>
        </w:tc>
        <w:tc>
          <w:tcPr>
            <w:tcW w:w="624" w:type="dxa"/>
          </w:tcPr>
          <w:p w14:paraId="7EA8D93B" w14:textId="77777777" w:rsidR="002C2052" w:rsidRPr="004F21CA" w:rsidRDefault="002C2052">
            <w:pPr>
              <w:pStyle w:val="TableText"/>
              <w:rPr>
                <w:rFonts w:ascii="David" w:hAnsi="David"/>
                <w:sz w:val="26"/>
              </w:rPr>
            </w:pPr>
          </w:p>
        </w:tc>
        <w:tc>
          <w:tcPr>
            <w:tcW w:w="7146" w:type="dxa"/>
            <w:gridSpan w:val="4"/>
          </w:tcPr>
          <w:p w14:paraId="2EA296C2" w14:textId="77777777" w:rsidR="002C2052" w:rsidRPr="004F21CA" w:rsidRDefault="002C2052">
            <w:pPr>
              <w:pStyle w:val="TableHead"/>
              <w:rPr>
                <w:rFonts w:ascii="David" w:hAnsi="David"/>
                <w:sz w:val="26"/>
              </w:rPr>
            </w:pPr>
          </w:p>
        </w:tc>
      </w:tr>
      <w:tr w:rsidR="00436A04" w:rsidRPr="004F21CA" w14:paraId="5516EE6E" w14:textId="77777777" w:rsidTr="00337A6D">
        <w:trPr>
          <w:cantSplit/>
          <w:trHeight w:val="60"/>
        </w:trPr>
        <w:tc>
          <w:tcPr>
            <w:tcW w:w="1871" w:type="dxa"/>
          </w:tcPr>
          <w:p w14:paraId="3243CCEE" w14:textId="40A177A4" w:rsidR="00436A04" w:rsidRPr="004F21CA" w:rsidRDefault="00691274" w:rsidP="00436A04">
            <w:pPr>
              <w:pStyle w:val="TableSideHeading"/>
              <w:rPr>
                <w:rFonts w:ascii="David" w:hAnsi="David"/>
                <w:sz w:val="26"/>
                <w:rtl/>
              </w:rPr>
            </w:pPr>
            <w:r>
              <w:rPr>
                <w:rFonts w:ascii="David" w:hAnsi="David" w:hint="cs"/>
                <w:sz w:val="26"/>
                <w:rtl/>
              </w:rPr>
              <w:t>ת</w:t>
            </w:r>
            <w:r w:rsidRPr="00691274">
              <w:rPr>
                <w:rFonts w:ascii="David" w:hAnsi="David" w:hint="cs"/>
                <w:sz w:val="26"/>
                <w:rtl/>
              </w:rPr>
              <w:t>יקון</w:t>
            </w:r>
            <w:r>
              <w:rPr>
                <w:rFonts w:ascii="David" w:hAnsi="David" w:hint="cs"/>
                <w:sz w:val="26"/>
                <w:rtl/>
              </w:rPr>
              <w:t xml:space="preserve"> התוספת הרביעית </w:t>
            </w:r>
            <w:r w:rsidR="00436A04" w:rsidRPr="004F21CA">
              <w:rPr>
                <w:rFonts w:ascii="David" w:hAnsi="David"/>
                <w:sz w:val="26"/>
                <w:rtl/>
              </w:rPr>
              <w:t xml:space="preserve"> </w:t>
            </w:r>
          </w:p>
        </w:tc>
        <w:tc>
          <w:tcPr>
            <w:tcW w:w="624" w:type="dxa"/>
          </w:tcPr>
          <w:p w14:paraId="6E19A3BF" w14:textId="77777777" w:rsidR="00436A04" w:rsidRPr="004F21CA" w:rsidRDefault="00436A04" w:rsidP="00436A04">
            <w:pPr>
              <w:pStyle w:val="TableText"/>
              <w:numPr>
                <w:ilvl w:val="0"/>
                <w:numId w:val="2"/>
              </w:numPr>
              <w:rPr>
                <w:rFonts w:ascii="David" w:hAnsi="David"/>
                <w:sz w:val="26"/>
              </w:rPr>
            </w:pPr>
          </w:p>
        </w:tc>
        <w:tc>
          <w:tcPr>
            <w:tcW w:w="7146" w:type="dxa"/>
            <w:gridSpan w:val="4"/>
          </w:tcPr>
          <w:p w14:paraId="1E66494E" w14:textId="4FBA5507" w:rsidR="00436A04" w:rsidRPr="004F21CA" w:rsidRDefault="00436A04" w:rsidP="008559A1">
            <w:pPr>
              <w:pStyle w:val="TableBlock"/>
              <w:rPr>
                <w:rFonts w:ascii="David" w:hAnsi="David"/>
                <w:sz w:val="26"/>
                <w:rtl/>
              </w:rPr>
            </w:pPr>
            <w:r w:rsidRPr="004F21CA">
              <w:rPr>
                <w:rFonts w:ascii="David" w:hAnsi="David"/>
                <w:sz w:val="26"/>
                <w:rtl/>
              </w:rPr>
              <w:t>ב</w:t>
            </w:r>
            <w:r w:rsidR="00B419F3">
              <w:rPr>
                <w:rFonts w:ascii="David" w:hAnsi="David" w:hint="cs"/>
                <w:sz w:val="26"/>
                <w:rtl/>
              </w:rPr>
              <w:t>מקום ה</w:t>
            </w:r>
            <w:r w:rsidR="00691274">
              <w:rPr>
                <w:rFonts w:ascii="David" w:hAnsi="David" w:hint="cs"/>
                <w:sz w:val="26"/>
                <w:rtl/>
              </w:rPr>
              <w:t>ת</w:t>
            </w:r>
            <w:r w:rsidRPr="004F21CA">
              <w:rPr>
                <w:rFonts w:ascii="David" w:hAnsi="David"/>
                <w:sz w:val="26"/>
                <w:rtl/>
              </w:rPr>
              <w:t xml:space="preserve">וספת הרביעית לתקנות </w:t>
            </w:r>
            <w:r w:rsidR="00691274" w:rsidRPr="004F21CA">
              <w:rPr>
                <w:rFonts w:ascii="David" w:hAnsi="David"/>
                <w:sz w:val="26"/>
                <w:rtl/>
              </w:rPr>
              <w:t>הגנת הצומח (יבוא צמחים, מוצרי צמחים, נגעים ואמצעי לוואי), התשס"ט-2009</w:t>
            </w:r>
            <w:r w:rsidR="00691274" w:rsidRPr="004F21CA">
              <w:rPr>
                <w:rStyle w:val="a7"/>
                <w:rFonts w:ascii="David" w:hAnsi="David"/>
                <w:sz w:val="26"/>
                <w:rtl/>
              </w:rPr>
              <w:footnoteReference w:id="2"/>
            </w:r>
            <w:r w:rsidR="008559A1">
              <w:rPr>
                <w:rFonts w:ascii="David" w:hAnsi="David" w:hint="cs"/>
                <w:sz w:val="26"/>
                <w:rtl/>
              </w:rPr>
              <w:t xml:space="preserve"> (להלן </w:t>
            </w:r>
            <w:r w:rsidR="008559A1">
              <w:rPr>
                <w:rFonts w:ascii="David" w:hAnsi="David"/>
                <w:sz w:val="26"/>
                <w:rtl/>
              </w:rPr>
              <w:t>–</w:t>
            </w:r>
            <w:r w:rsidR="008559A1">
              <w:rPr>
                <w:rFonts w:ascii="David" w:hAnsi="David" w:hint="cs"/>
                <w:sz w:val="26"/>
                <w:rtl/>
              </w:rPr>
              <w:t xml:space="preserve"> התקנות העיקריות) </w:t>
            </w:r>
            <w:r w:rsidRPr="004F21CA">
              <w:rPr>
                <w:rFonts w:ascii="David" w:hAnsi="David"/>
                <w:sz w:val="26"/>
                <w:rtl/>
              </w:rPr>
              <w:t xml:space="preserve">יבוא: </w:t>
            </w:r>
          </w:p>
        </w:tc>
      </w:tr>
      <w:tr w:rsidR="008559A1" w:rsidRPr="004F21CA" w14:paraId="560FAC1A" w14:textId="77777777" w:rsidTr="008559A1">
        <w:trPr>
          <w:cantSplit/>
          <w:trHeight w:val="60"/>
        </w:trPr>
        <w:tc>
          <w:tcPr>
            <w:tcW w:w="1871" w:type="dxa"/>
          </w:tcPr>
          <w:p w14:paraId="09D13FB0" w14:textId="77777777" w:rsidR="008559A1" w:rsidRPr="004F21CA" w:rsidRDefault="008559A1" w:rsidP="006C528D">
            <w:pPr>
              <w:pStyle w:val="TableSideHeading"/>
              <w:rPr>
                <w:rFonts w:ascii="David" w:hAnsi="David"/>
                <w:sz w:val="26"/>
              </w:rPr>
            </w:pPr>
          </w:p>
        </w:tc>
        <w:tc>
          <w:tcPr>
            <w:tcW w:w="624" w:type="dxa"/>
          </w:tcPr>
          <w:p w14:paraId="3B84FCB5" w14:textId="77777777" w:rsidR="008559A1" w:rsidRPr="004F21CA" w:rsidRDefault="008559A1" w:rsidP="008559A1">
            <w:pPr>
              <w:pStyle w:val="TableText"/>
              <w:tabs>
                <w:tab w:val="num" w:pos="0"/>
              </w:tabs>
              <w:rPr>
                <w:rFonts w:ascii="David" w:hAnsi="David"/>
                <w:sz w:val="26"/>
              </w:rPr>
            </w:pPr>
          </w:p>
        </w:tc>
        <w:tc>
          <w:tcPr>
            <w:tcW w:w="7146" w:type="dxa"/>
            <w:gridSpan w:val="4"/>
          </w:tcPr>
          <w:p w14:paraId="77DF8750" w14:textId="77777777" w:rsidR="008559A1" w:rsidRPr="008559A1" w:rsidRDefault="008559A1" w:rsidP="008559A1">
            <w:pPr>
              <w:pStyle w:val="TableBlock"/>
              <w:jc w:val="center"/>
              <w:rPr>
                <w:rFonts w:ascii="David" w:hAnsi="David"/>
                <w:sz w:val="26"/>
                <w:rtl/>
              </w:rPr>
            </w:pPr>
            <w:r w:rsidRPr="004F21CA">
              <w:rPr>
                <w:rFonts w:ascii="David" w:hAnsi="David"/>
                <w:sz w:val="26"/>
                <w:rtl/>
              </w:rPr>
              <w:t>"תוספת רביעית</w:t>
            </w:r>
          </w:p>
          <w:p w14:paraId="555706EA" w14:textId="77777777" w:rsidR="008559A1" w:rsidRPr="008559A1" w:rsidRDefault="008559A1" w:rsidP="008559A1">
            <w:pPr>
              <w:pStyle w:val="TableBlock"/>
              <w:jc w:val="center"/>
              <w:rPr>
                <w:rFonts w:ascii="David" w:hAnsi="David"/>
                <w:sz w:val="26"/>
                <w:rtl/>
              </w:rPr>
            </w:pPr>
            <w:r w:rsidRPr="004F21CA">
              <w:rPr>
                <w:rFonts w:ascii="David" w:hAnsi="David"/>
                <w:sz w:val="26"/>
                <w:rtl/>
              </w:rPr>
              <w:t>(תקנות 2(ב1), 2(ג) ו-5(א))</w:t>
            </w:r>
          </w:p>
          <w:p w14:paraId="06B12CC8" w14:textId="2C1E586D" w:rsidR="008559A1" w:rsidRPr="004F21CA" w:rsidRDefault="008559A1" w:rsidP="008559A1">
            <w:pPr>
              <w:pStyle w:val="TableBlock"/>
              <w:jc w:val="center"/>
              <w:rPr>
                <w:rFonts w:ascii="David" w:hAnsi="David"/>
                <w:sz w:val="26"/>
              </w:rPr>
            </w:pPr>
            <w:r>
              <w:rPr>
                <w:rFonts w:ascii="David" w:hAnsi="David" w:hint="cs"/>
                <w:sz w:val="26"/>
                <w:rtl/>
              </w:rPr>
              <w:t>נוסח ההצהרה בתעודת הבריאות לגבי טובין הפטורים מרישיון יבוא</w:t>
            </w:r>
          </w:p>
        </w:tc>
      </w:tr>
      <w:tr w:rsidR="008559A1" w:rsidRPr="004F21CA" w14:paraId="544ED703" w14:textId="77777777" w:rsidTr="008559A1">
        <w:trPr>
          <w:cantSplit/>
          <w:trHeight w:val="60"/>
        </w:trPr>
        <w:tc>
          <w:tcPr>
            <w:tcW w:w="1871" w:type="dxa"/>
          </w:tcPr>
          <w:p w14:paraId="324A4B2C" w14:textId="77777777" w:rsidR="008559A1" w:rsidRPr="004F21CA" w:rsidRDefault="008559A1" w:rsidP="006C528D">
            <w:pPr>
              <w:pStyle w:val="TableSideHeading"/>
              <w:rPr>
                <w:rFonts w:ascii="David" w:hAnsi="David"/>
                <w:sz w:val="26"/>
              </w:rPr>
            </w:pPr>
          </w:p>
        </w:tc>
        <w:tc>
          <w:tcPr>
            <w:tcW w:w="624" w:type="dxa"/>
          </w:tcPr>
          <w:p w14:paraId="673295C6" w14:textId="77777777" w:rsidR="008559A1" w:rsidRPr="004F21CA" w:rsidRDefault="008559A1" w:rsidP="008559A1">
            <w:pPr>
              <w:pStyle w:val="TableText"/>
              <w:tabs>
                <w:tab w:val="num" w:pos="0"/>
              </w:tabs>
              <w:rPr>
                <w:rFonts w:ascii="David" w:hAnsi="David"/>
                <w:sz w:val="26"/>
              </w:rPr>
            </w:pPr>
          </w:p>
        </w:tc>
        <w:tc>
          <w:tcPr>
            <w:tcW w:w="7146" w:type="dxa"/>
            <w:gridSpan w:val="4"/>
          </w:tcPr>
          <w:p w14:paraId="1AA8AF03" w14:textId="77777777" w:rsidR="008559A1" w:rsidRPr="004F21CA" w:rsidRDefault="008559A1" w:rsidP="006C528D">
            <w:pPr>
              <w:pStyle w:val="TableBlock"/>
              <w:rPr>
                <w:rFonts w:ascii="David" w:hAnsi="David"/>
                <w:sz w:val="26"/>
              </w:rPr>
            </w:pPr>
          </w:p>
        </w:tc>
      </w:tr>
      <w:tr w:rsidR="008559A1" w:rsidRPr="004F21CA" w14:paraId="4C119483" w14:textId="77777777" w:rsidTr="006C528D">
        <w:trPr>
          <w:cantSplit/>
          <w:trHeight w:val="60"/>
        </w:trPr>
        <w:tc>
          <w:tcPr>
            <w:tcW w:w="1871" w:type="dxa"/>
          </w:tcPr>
          <w:p w14:paraId="6F9B6E85" w14:textId="77777777" w:rsidR="008559A1" w:rsidRPr="004F21CA" w:rsidRDefault="008559A1" w:rsidP="006C528D">
            <w:pPr>
              <w:pStyle w:val="TableSideHeading"/>
              <w:rPr>
                <w:rFonts w:ascii="David" w:hAnsi="David"/>
                <w:sz w:val="26"/>
              </w:rPr>
            </w:pPr>
          </w:p>
        </w:tc>
        <w:tc>
          <w:tcPr>
            <w:tcW w:w="624" w:type="dxa"/>
          </w:tcPr>
          <w:p w14:paraId="38EBDBC1" w14:textId="77777777" w:rsidR="008559A1" w:rsidRPr="004F21CA" w:rsidRDefault="008559A1" w:rsidP="006C528D">
            <w:pPr>
              <w:pStyle w:val="TableText"/>
              <w:rPr>
                <w:rFonts w:ascii="David" w:hAnsi="David"/>
                <w:sz w:val="26"/>
              </w:rPr>
            </w:pPr>
          </w:p>
        </w:tc>
        <w:tc>
          <w:tcPr>
            <w:tcW w:w="624" w:type="dxa"/>
          </w:tcPr>
          <w:p w14:paraId="4B5A4345" w14:textId="77777777" w:rsidR="008559A1" w:rsidRPr="004F21CA" w:rsidRDefault="008559A1" w:rsidP="006C528D">
            <w:pPr>
              <w:pStyle w:val="TableText"/>
              <w:numPr>
                <w:ilvl w:val="0"/>
                <w:numId w:val="23"/>
              </w:numPr>
              <w:tabs>
                <w:tab w:val="left" w:pos="624"/>
              </w:tabs>
              <w:jc w:val="both"/>
              <w:rPr>
                <w:rFonts w:ascii="David" w:hAnsi="David"/>
                <w:sz w:val="26"/>
              </w:rPr>
            </w:pPr>
          </w:p>
        </w:tc>
        <w:tc>
          <w:tcPr>
            <w:tcW w:w="6522" w:type="dxa"/>
            <w:gridSpan w:val="3"/>
          </w:tcPr>
          <w:p w14:paraId="60D384D5" w14:textId="77777777" w:rsidR="008559A1" w:rsidRPr="004F21CA" w:rsidRDefault="008559A1" w:rsidP="006C528D">
            <w:pPr>
              <w:pStyle w:val="P00"/>
              <w:spacing w:before="72"/>
              <w:ind w:left="0" w:right="1134"/>
              <w:rPr>
                <w:rStyle w:val="default"/>
                <w:rFonts w:ascii="David" w:hAnsi="David" w:cs="David"/>
                <w:sz w:val="26"/>
                <w:rtl/>
              </w:rPr>
            </w:pPr>
            <w:r w:rsidRPr="004F21CA">
              <w:rPr>
                <w:rStyle w:val="default"/>
                <w:rFonts w:ascii="David" w:hAnsi="David" w:cs="David"/>
                <w:sz w:val="26"/>
                <w:rtl/>
              </w:rPr>
              <w:t>פירות וירקות טריים למאכל ולתעשיה</w:t>
            </w:r>
          </w:p>
          <w:p w14:paraId="2D9BC642" w14:textId="77777777" w:rsidR="008559A1" w:rsidRPr="004F21CA" w:rsidRDefault="008559A1" w:rsidP="006C528D">
            <w:pPr>
              <w:pStyle w:val="P00"/>
              <w:spacing w:before="72"/>
              <w:ind w:left="0" w:right="1134"/>
              <w:rPr>
                <w:rFonts w:ascii="David" w:hAnsi="David" w:cs="David"/>
                <w:sz w:val="26"/>
              </w:rPr>
            </w:pPr>
            <w:r w:rsidRPr="004F21CA">
              <w:rPr>
                <w:rFonts w:ascii="David" w:hAnsi="David" w:cs="David"/>
                <w:sz w:val="26"/>
              </w:rPr>
              <w:t>(Fresh fruit &amp; vegetables for consumption &amp; industry)</w:t>
            </w:r>
          </w:p>
        </w:tc>
      </w:tr>
      <w:tr w:rsidR="008559A1" w:rsidRPr="004F21CA" w14:paraId="3E862F9F" w14:textId="77777777" w:rsidTr="006C528D">
        <w:trPr>
          <w:cantSplit/>
          <w:trHeight w:val="60"/>
        </w:trPr>
        <w:tc>
          <w:tcPr>
            <w:tcW w:w="1871" w:type="dxa"/>
          </w:tcPr>
          <w:p w14:paraId="597B4AD1" w14:textId="77777777" w:rsidR="008559A1" w:rsidRPr="004F21CA" w:rsidRDefault="008559A1" w:rsidP="006C528D">
            <w:pPr>
              <w:pStyle w:val="TableSideHeading"/>
              <w:rPr>
                <w:rFonts w:ascii="David" w:hAnsi="David"/>
                <w:sz w:val="26"/>
              </w:rPr>
            </w:pPr>
          </w:p>
        </w:tc>
        <w:tc>
          <w:tcPr>
            <w:tcW w:w="624" w:type="dxa"/>
          </w:tcPr>
          <w:p w14:paraId="69F21CF9" w14:textId="77777777" w:rsidR="008559A1" w:rsidRPr="004F21CA" w:rsidRDefault="008559A1" w:rsidP="006C528D">
            <w:pPr>
              <w:pStyle w:val="TableText"/>
              <w:rPr>
                <w:rFonts w:ascii="David" w:hAnsi="David"/>
                <w:sz w:val="26"/>
              </w:rPr>
            </w:pPr>
          </w:p>
        </w:tc>
        <w:tc>
          <w:tcPr>
            <w:tcW w:w="624" w:type="dxa"/>
          </w:tcPr>
          <w:p w14:paraId="084E6FA0" w14:textId="77777777" w:rsidR="008559A1" w:rsidRPr="004F21CA" w:rsidRDefault="008559A1" w:rsidP="006C528D">
            <w:pPr>
              <w:pStyle w:val="TableText"/>
              <w:rPr>
                <w:rFonts w:ascii="David" w:hAnsi="David"/>
                <w:sz w:val="26"/>
              </w:rPr>
            </w:pPr>
          </w:p>
        </w:tc>
        <w:tc>
          <w:tcPr>
            <w:tcW w:w="624" w:type="dxa"/>
          </w:tcPr>
          <w:p w14:paraId="441D0792" w14:textId="77777777" w:rsidR="008559A1" w:rsidRPr="004F21CA" w:rsidRDefault="008559A1" w:rsidP="006C528D">
            <w:pPr>
              <w:pStyle w:val="TableText"/>
              <w:tabs>
                <w:tab w:val="clear" w:pos="624"/>
              </w:tabs>
              <w:jc w:val="both"/>
              <w:rPr>
                <w:rFonts w:ascii="David" w:hAnsi="David"/>
                <w:sz w:val="26"/>
              </w:rPr>
            </w:pPr>
          </w:p>
        </w:tc>
        <w:tc>
          <w:tcPr>
            <w:tcW w:w="5898" w:type="dxa"/>
            <w:gridSpan w:val="2"/>
          </w:tcPr>
          <w:p w14:paraId="28B83997" w14:textId="77777777" w:rsidR="008559A1" w:rsidRPr="004F21CA" w:rsidRDefault="008559A1" w:rsidP="006C528D">
            <w:pPr>
              <w:pStyle w:val="TableBlock"/>
              <w:rPr>
                <w:rFonts w:ascii="David" w:hAnsi="David"/>
                <w:sz w:val="26"/>
              </w:rPr>
            </w:pPr>
            <w:r w:rsidRPr="004F21CA">
              <w:rPr>
                <w:rFonts w:ascii="David" w:hAnsi="David"/>
                <w:sz w:val="26"/>
                <w:rtl/>
              </w:rPr>
              <w:t xml:space="preserve">הפירות והירקות הטריים </w:t>
            </w:r>
            <w:r>
              <w:rPr>
                <w:rFonts w:ascii="David" w:hAnsi="David" w:hint="cs"/>
                <w:sz w:val="26"/>
                <w:rtl/>
              </w:rPr>
              <w:t xml:space="preserve">עומדים </w:t>
            </w:r>
            <w:r w:rsidRPr="004F21CA">
              <w:rPr>
                <w:rFonts w:ascii="David" w:hAnsi="David"/>
                <w:sz w:val="26"/>
                <w:rtl/>
              </w:rPr>
              <w:t xml:space="preserve">בדרישות אלה: </w:t>
            </w:r>
          </w:p>
        </w:tc>
      </w:tr>
      <w:tr w:rsidR="008559A1" w:rsidRPr="004F21CA" w14:paraId="739A5815" w14:textId="77777777" w:rsidTr="006C528D">
        <w:trPr>
          <w:cantSplit/>
          <w:trHeight w:val="60"/>
        </w:trPr>
        <w:tc>
          <w:tcPr>
            <w:tcW w:w="1871" w:type="dxa"/>
          </w:tcPr>
          <w:p w14:paraId="3CDDB177" w14:textId="77777777" w:rsidR="008559A1" w:rsidRPr="004F21CA" w:rsidRDefault="008559A1" w:rsidP="006C528D">
            <w:pPr>
              <w:pStyle w:val="TableSideHeading"/>
              <w:rPr>
                <w:rFonts w:ascii="David" w:hAnsi="David"/>
                <w:sz w:val="26"/>
              </w:rPr>
            </w:pPr>
          </w:p>
        </w:tc>
        <w:tc>
          <w:tcPr>
            <w:tcW w:w="624" w:type="dxa"/>
          </w:tcPr>
          <w:p w14:paraId="1FEDFFBE" w14:textId="77777777" w:rsidR="008559A1" w:rsidRPr="004F21CA" w:rsidRDefault="008559A1" w:rsidP="006C528D">
            <w:pPr>
              <w:pStyle w:val="TableText"/>
              <w:rPr>
                <w:rFonts w:ascii="David" w:hAnsi="David"/>
                <w:sz w:val="26"/>
              </w:rPr>
            </w:pPr>
          </w:p>
        </w:tc>
        <w:tc>
          <w:tcPr>
            <w:tcW w:w="624" w:type="dxa"/>
          </w:tcPr>
          <w:p w14:paraId="0878E9E1" w14:textId="77777777" w:rsidR="008559A1" w:rsidRPr="004F21CA" w:rsidRDefault="008559A1" w:rsidP="006C528D">
            <w:pPr>
              <w:pStyle w:val="TableText"/>
              <w:rPr>
                <w:rFonts w:ascii="David" w:hAnsi="David"/>
                <w:sz w:val="26"/>
              </w:rPr>
            </w:pPr>
          </w:p>
        </w:tc>
        <w:tc>
          <w:tcPr>
            <w:tcW w:w="624" w:type="dxa"/>
          </w:tcPr>
          <w:p w14:paraId="21B105A7" w14:textId="77777777" w:rsidR="008559A1" w:rsidRPr="004F21CA" w:rsidRDefault="008559A1" w:rsidP="006C528D">
            <w:pPr>
              <w:pStyle w:val="TableText"/>
              <w:rPr>
                <w:rFonts w:ascii="David" w:hAnsi="David"/>
                <w:sz w:val="26"/>
              </w:rPr>
            </w:pPr>
          </w:p>
        </w:tc>
        <w:tc>
          <w:tcPr>
            <w:tcW w:w="624" w:type="dxa"/>
          </w:tcPr>
          <w:p w14:paraId="1F3291E4" w14:textId="77777777" w:rsidR="008559A1" w:rsidRPr="004F21CA" w:rsidRDefault="008559A1" w:rsidP="006C528D">
            <w:pPr>
              <w:pStyle w:val="TableText"/>
              <w:numPr>
                <w:ilvl w:val="0"/>
                <w:numId w:val="26"/>
              </w:numPr>
              <w:tabs>
                <w:tab w:val="left" w:pos="624"/>
              </w:tabs>
              <w:jc w:val="both"/>
              <w:rPr>
                <w:rFonts w:ascii="David" w:hAnsi="David"/>
                <w:sz w:val="26"/>
              </w:rPr>
            </w:pPr>
          </w:p>
        </w:tc>
        <w:tc>
          <w:tcPr>
            <w:tcW w:w="5274" w:type="dxa"/>
          </w:tcPr>
          <w:p w14:paraId="72139079" w14:textId="77777777" w:rsidR="008559A1" w:rsidRPr="004F21CA" w:rsidRDefault="008559A1" w:rsidP="006C528D">
            <w:pPr>
              <w:pStyle w:val="TableBlock"/>
              <w:rPr>
                <w:rFonts w:ascii="David" w:hAnsi="David"/>
                <w:sz w:val="26"/>
              </w:rPr>
            </w:pPr>
            <w:r w:rsidRPr="004F21CA">
              <w:rPr>
                <w:rStyle w:val="default"/>
                <w:rFonts w:ascii="David" w:hAnsi="David" w:cs="David"/>
                <w:sz w:val="26"/>
                <w:rtl/>
              </w:rPr>
              <w:t>המשלוח חופשי משאריות צמחים, לרבות עלים וגבעולים;</w:t>
            </w:r>
          </w:p>
        </w:tc>
      </w:tr>
      <w:tr w:rsidR="008559A1" w:rsidRPr="004F21CA" w14:paraId="530651FD" w14:textId="77777777" w:rsidTr="006C528D">
        <w:trPr>
          <w:cantSplit/>
          <w:trHeight w:val="60"/>
        </w:trPr>
        <w:tc>
          <w:tcPr>
            <w:tcW w:w="1871" w:type="dxa"/>
          </w:tcPr>
          <w:p w14:paraId="03320DA7" w14:textId="77777777" w:rsidR="008559A1" w:rsidRPr="004F21CA" w:rsidRDefault="008559A1" w:rsidP="006C528D">
            <w:pPr>
              <w:pStyle w:val="TableSideHeading"/>
              <w:rPr>
                <w:rFonts w:ascii="David" w:hAnsi="David"/>
                <w:sz w:val="26"/>
              </w:rPr>
            </w:pPr>
          </w:p>
        </w:tc>
        <w:tc>
          <w:tcPr>
            <w:tcW w:w="624" w:type="dxa"/>
          </w:tcPr>
          <w:p w14:paraId="32426210" w14:textId="77777777" w:rsidR="008559A1" w:rsidRPr="004F21CA" w:rsidRDefault="008559A1" w:rsidP="006C528D">
            <w:pPr>
              <w:pStyle w:val="TableText"/>
              <w:rPr>
                <w:rFonts w:ascii="David" w:hAnsi="David"/>
                <w:sz w:val="26"/>
              </w:rPr>
            </w:pPr>
          </w:p>
        </w:tc>
        <w:tc>
          <w:tcPr>
            <w:tcW w:w="624" w:type="dxa"/>
          </w:tcPr>
          <w:p w14:paraId="37B8C19A" w14:textId="77777777" w:rsidR="008559A1" w:rsidRPr="004F21CA" w:rsidRDefault="008559A1" w:rsidP="006C528D">
            <w:pPr>
              <w:pStyle w:val="TableText"/>
              <w:rPr>
                <w:rFonts w:ascii="David" w:hAnsi="David"/>
                <w:sz w:val="26"/>
              </w:rPr>
            </w:pPr>
          </w:p>
        </w:tc>
        <w:tc>
          <w:tcPr>
            <w:tcW w:w="624" w:type="dxa"/>
          </w:tcPr>
          <w:p w14:paraId="45E80DDB" w14:textId="77777777" w:rsidR="008559A1" w:rsidRPr="004F21CA" w:rsidRDefault="008559A1" w:rsidP="006C528D">
            <w:pPr>
              <w:pStyle w:val="TableText"/>
              <w:rPr>
                <w:rFonts w:ascii="David" w:hAnsi="David"/>
                <w:sz w:val="26"/>
              </w:rPr>
            </w:pPr>
          </w:p>
        </w:tc>
        <w:tc>
          <w:tcPr>
            <w:tcW w:w="624" w:type="dxa"/>
          </w:tcPr>
          <w:p w14:paraId="72686D63" w14:textId="77777777" w:rsidR="008559A1" w:rsidRPr="004F21CA" w:rsidRDefault="008559A1" w:rsidP="006C528D">
            <w:pPr>
              <w:pStyle w:val="TableText"/>
              <w:numPr>
                <w:ilvl w:val="0"/>
                <w:numId w:val="26"/>
              </w:numPr>
              <w:tabs>
                <w:tab w:val="left" w:pos="624"/>
              </w:tabs>
              <w:jc w:val="both"/>
              <w:rPr>
                <w:rFonts w:ascii="David" w:hAnsi="David"/>
                <w:sz w:val="26"/>
              </w:rPr>
            </w:pPr>
          </w:p>
        </w:tc>
        <w:tc>
          <w:tcPr>
            <w:tcW w:w="5274" w:type="dxa"/>
          </w:tcPr>
          <w:p w14:paraId="2B395F36" w14:textId="77777777" w:rsidR="008559A1" w:rsidRPr="004F21CA" w:rsidRDefault="008559A1" w:rsidP="006C528D">
            <w:pPr>
              <w:pStyle w:val="TableBlock"/>
              <w:rPr>
                <w:rStyle w:val="default"/>
                <w:rFonts w:ascii="David" w:hAnsi="David" w:cs="David"/>
                <w:sz w:val="26"/>
                <w:rtl/>
              </w:rPr>
            </w:pPr>
            <w:r w:rsidRPr="004F21CA">
              <w:rPr>
                <w:rStyle w:val="default"/>
                <w:rFonts w:ascii="David" w:hAnsi="David" w:cs="David"/>
                <w:sz w:val="26"/>
                <w:rtl/>
              </w:rPr>
              <w:t>המשלוח חופשי מזרעי עשבים;</w:t>
            </w:r>
          </w:p>
        </w:tc>
      </w:tr>
      <w:tr w:rsidR="008559A1" w:rsidRPr="004F21CA" w14:paraId="3EBD1D60" w14:textId="77777777" w:rsidTr="006C528D">
        <w:trPr>
          <w:cantSplit/>
          <w:trHeight w:val="60"/>
        </w:trPr>
        <w:tc>
          <w:tcPr>
            <w:tcW w:w="1871" w:type="dxa"/>
          </w:tcPr>
          <w:p w14:paraId="348439AB" w14:textId="77777777" w:rsidR="008559A1" w:rsidRPr="004F21CA" w:rsidRDefault="008559A1" w:rsidP="006C528D">
            <w:pPr>
              <w:pStyle w:val="TableSideHeading"/>
              <w:rPr>
                <w:rFonts w:ascii="David" w:hAnsi="David"/>
                <w:sz w:val="26"/>
              </w:rPr>
            </w:pPr>
          </w:p>
        </w:tc>
        <w:tc>
          <w:tcPr>
            <w:tcW w:w="624" w:type="dxa"/>
          </w:tcPr>
          <w:p w14:paraId="4FA51808" w14:textId="77777777" w:rsidR="008559A1" w:rsidRPr="004F21CA" w:rsidRDefault="008559A1" w:rsidP="006C528D">
            <w:pPr>
              <w:pStyle w:val="TableText"/>
              <w:rPr>
                <w:rFonts w:ascii="David" w:hAnsi="David"/>
                <w:sz w:val="26"/>
              </w:rPr>
            </w:pPr>
          </w:p>
        </w:tc>
        <w:tc>
          <w:tcPr>
            <w:tcW w:w="624" w:type="dxa"/>
          </w:tcPr>
          <w:p w14:paraId="0B97CC9E" w14:textId="77777777" w:rsidR="008559A1" w:rsidRPr="004F21CA" w:rsidRDefault="008559A1" w:rsidP="006C528D">
            <w:pPr>
              <w:pStyle w:val="TableText"/>
              <w:rPr>
                <w:rFonts w:ascii="David" w:hAnsi="David"/>
                <w:sz w:val="26"/>
              </w:rPr>
            </w:pPr>
          </w:p>
        </w:tc>
        <w:tc>
          <w:tcPr>
            <w:tcW w:w="624" w:type="dxa"/>
          </w:tcPr>
          <w:p w14:paraId="5991777A" w14:textId="77777777" w:rsidR="008559A1" w:rsidRPr="004F21CA" w:rsidRDefault="008559A1" w:rsidP="006C528D">
            <w:pPr>
              <w:pStyle w:val="TableText"/>
              <w:rPr>
                <w:rFonts w:ascii="David" w:hAnsi="David"/>
                <w:sz w:val="26"/>
              </w:rPr>
            </w:pPr>
          </w:p>
        </w:tc>
        <w:tc>
          <w:tcPr>
            <w:tcW w:w="624" w:type="dxa"/>
          </w:tcPr>
          <w:p w14:paraId="3CA1785C" w14:textId="77777777" w:rsidR="008559A1" w:rsidRPr="004F21CA" w:rsidRDefault="008559A1" w:rsidP="006C528D">
            <w:pPr>
              <w:pStyle w:val="TableText"/>
              <w:numPr>
                <w:ilvl w:val="0"/>
                <w:numId w:val="26"/>
              </w:numPr>
              <w:tabs>
                <w:tab w:val="left" w:pos="624"/>
              </w:tabs>
              <w:jc w:val="both"/>
              <w:rPr>
                <w:rFonts w:ascii="David" w:hAnsi="David"/>
                <w:sz w:val="26"/>
              </w:rPr>
            </w:pPr>
          </w:p>
        </w:tc>
        <w:tc>
          <w:tcPr>
            <w:tcW w:w="5274" w:type="dxa"/>
          </w:tcPr>
          <w:p w14:paraId="199330A0" w14:textId="77777777" w:rsidR="008559A1" w:rsidRPr="004F21CA" w:rsidRDefault="008559A1" w:rsidP="006C528D">
            <w:pPr>
              <w:pStyle w:val="TableBlock"/>
              <w:rPr>
                <w:rStyle w:val="default"/>
                <w:rFonts w:ascii="David" w:hAnsi="David" w:cs="David"/>
                <w:sz w:val="26"/>
                <w:rtl/>
              </w:rPr>
            </w:pPr>
            <w:r w:rsidRPr="004F21CA">
              <w:rPr>
                <w:rStyle w:val="default"/>
                <w:rFonts w:ascii="David" w:hAnsi="David" w:cs="David"/>
                <w:sz w:val="26"/>
                <w:rtl/>
              </w:rPr>
              <w:t>האשרושים נשטפו;</w:t>
            </w:r>
          </w:p>
        </w:tc>
      </w:tr>
      <w:tr w:rsidR="008559A1" w:rsidRPr="004F21CA" w14:paraId="7EA8C901" w14:textId="77777777" w:rsidTr="006C528D">
        <w:trPr>
          <w:cantSplit/>
          <w:trHeight w:val="60"/>
        </w:trPr>
        <w:tc>
          <w:tcPr>
            <w:tcW w:w="1871" w:type="dxa"/>
          </w:tcPr>
          <w:p w14:paraId="781CCF01" w14:textId="77777777" w:rsidR="008559A1" w:rsidRPr="004F21CA" w:rsidRDefault="008559A1" w:rsidP="006C528D">
            <w:pPr>
              <w:pStyle w:val="TableSideHeading"/>
              <w:rPr>
                <w:rFonts w:ascii="David" w:hAnsi="David"/>
                <w:sz w:val="26"/>
              </w:rPr>
            </w:pPr>
          </w:p>
        </w:tc>
        <w:tc>
          <w:tcPr>
            <w:tcW w:w="624" w:type="dxa"/>
          </w:tcPr>
          <w:p w14:paraId="043E3F1F" w14:textId="77777777" w:rsidR="008559A1" w:rsidRPr="004F21CA" w:rsidRDefault="008559A1" w:rsidP="006C528D">
            <w:pPr>
              <w:pStyle w:val="TableText"/>
              <w:rPr>
                <w:rFonts w:ascii="David" w:hAnsi="David"/>
                <w:sz w:val="26"/>
              </w:rPr>
            </w:pPr>
          </w:p>
        </w:tc>
        <w:tc>
          <w:tcPr>
            <w:tcW w:w="624" w:type="dxa"/>
          </w:tcPr>
          <w:p w14:paraId="63082F26" w14:textId="77777777" w:rsidR="008559A1" w:rsidRPr="004F21CA" w:rsidRDefault="008559A1" w:rsidP="006C528D">
            <w:pPr>
              <w:pStyle w:val="TableText"/>
              <w:rPr>
                <w:rFonts w:ascii="David" w:hAnsi="David"/>
                <w:sz w:val="26"/>
              </w:rPr>
            </w:pPr>
          </w:p>
        </w:tc>
        <w:tc>
          <w:tcPr>
            <w:tcW w:w="624" w:type="dxa"/>
          </w:tcPr>
          <w:p w14:paraId="4C05A90F" w14:textId="77777777" w:rsidR="008559A1" w:rsidRPr="004F21CA" w:rsidRDefault="008559A1" w:rsidP="006C528D">
            <w:pPr>
              <w:pStyle w:val="TableText"/>
              <w:rPr>
                <w:rFonts w:ascii="David" w:hAnsi="David"/>
                <w:sz w:val="26"/>
              </w:rPr>
            </w:pPr>
          </w:p>
        </w:tc>
        <w:tc>
          <w:tcPr>
            <w:tcW w:w="624" w:type="dxa"/>
          </w:tcPr>
          <w:p w14:paraId="10337FA4" w14:textId="77777777" w:rsidR="008559A1" w:rsidRPr="004F21CA" w:rsidRDefault="008559A1" w:rsidP="006C528D">
            <w:pPr>
              <w:pStyle w:val="TableText"/>
              <w:numPr>
                <w:ilvl w:val="0"/>
                <w:numId w:val="26"/>
              </w:numPr>
              <w:tabs>
                <w:tab w:val="left" w:pos="624"/>
              </w:tabs>
              <w:jc w:val="both"/>
              <w:rPr>
                <w:rFonts w:ascii="David" w:hAnsi="David"/>
                <w:sz w:val="26"/>
              </w:rPr>
            </w:pPr>
          </w:p>
        </w:tc>
        <w:tc>
          <w:tcPr>
            <w:tcW w:w="5274" w:type="dxa"/>
          </w:tcPr>
          <w:p w14:paraId="22B46C3B" w14:textId="77777777" w:rsidR="008559A1" w:rsidRPr="004F21CA" w:rsidRDefault="008559A1" w:rsidP="006C528D">
            <w:pPr>
              <w:pStyle w:val="TableBlock"/>
              <w:rPr>
                <w:rStyle w:val="default"/>
                <w:rFonts w:ascii="David" w:hAnsi="David" w:cs="David"/>
                <w:sz w:val="26"/>
                <w:rtl/>
              </w:rPr>
            </w:pPr>
            <w:r w:rsidRPr="004F21CA">
              <w:rPr>
                <w:rStyle w:val="default"/>
                <w:rFonts w:ascii="David" w:hAnsi="David" w:cs="David"/>
                <w:sz w:val="26"/>
                <w:rtl/>
              </w:rPr>
              <w:t>ירקות עלים יהיו חופשיים מחלקי צמח תת קרקעיים;</w:t>
            </w:r>
          </w:p>
        </w:tc>
      </w:tr>
      <w:tr w:rsidR="008559A1" w:rsidRPr="004F21CA" w14:paraId="5F2DD52D" w14:textId="77777777" w:rsidTr="006C528D">
        <w:trPr>
          <w:cantSplit/>
          <w:trHeight w:val="60"/>
        </w:trPr>
        <w:tc>
          <w:tcPr>
            <w:tcW w:w="1871" w:type="dxa"/>
          </w:tcPr>
          <w:p w14:paraId="2C3426B2" w14:textId="77777777" w:rsidR="008559A1" w:rsidRPr="004F21CA" w:rsidRDefault="008559A1" w:rsidP="006C528D">
            <w:pPr>
              <w:pStyle w:val="TableSideHeading"/>
              <w:rPr>
                <w:rFonts w:ascii="David" w:hAnsi="David"/>
                <w:sz w:val="26"/>
              </w:rPr>
            </w:pPr>
          </w:p>
        </w:tc>
        <w:tc>
          <w:tcPr>
            <w:tcW w:w="624" w:type="dxa"/>
          </w:tcPr>
          <w:p w14:paraId="67BD53E7" w14:textId="77777777" w:rsidR="008559A1" w:rsidRPr="004F21CA" w:rsidRDefault="008559A1" w:rsidP="006C528D">
            <w:pPr>
              <w:pStyle w:val="TableText"/>
              <w:rPr>
                <w:rFonts w:ascii="David" w:hAnsi="David"/>
                <w:sz w:val="26"/>
              </w:rPr>
            </w:pPr>
          </w:p>
        </w:tc>
        <w:tc>
          <w:tcPr>
            <w:tcW w:w="624" w:type="dxa"/>
          </w:tcPr>
          <w:p w14:paraId="6548AB91" w14:textId="77777777" w:rsidR="008559A1" w:rsidRPr="004F21CA" w:rsidRDefault="008559A1" w:rsidP="006C528D">
            <w:pPr>
              <w:pStyle w:val="TableText"/>
              <w:rPr>
                <w:rFonts w:ascii="David" w:hAnsi="David"/>
                <w:sz w:val="26"/>
              </w:rPr>
            </w:pPr>
          </w:p>
        </w:tc>
        <w:tc>
          <w:tcPr>
            <w:tcW w:w="624" w:type="dxa"/>
          </w:tcPr>
          <w:p w14:paraId="2FEAD409" w14:textId="77777777" w:rsidR="008559A1" w:rsidRPr="004F21CA" w:rsidRDefault="008559A1" w:rsidP="006C528D">
            <w:pPr>
              <w:pStyle w:val="TableText"/>
              <w:rPr>
                <w:rFonts w:ascii="David" w:hAnsi="David"/>
                <w:sz w:val="26"/>
              </w:rPr>
            </w:pPr>
          </w:p>
        </w:tc>
        <w:tc>
          <w:tcPr>
            <w:tcW w:w="624" w:type="dxa"/>
          </w:tcPr>
          <w:p w14:paraId="5ED5287F" w14:textId="77777777" w:rsidR="008559A1" w:rsidRPr="004F21CA" w:rsidRDefault="008559A1" w:rsidP="006C528D">
            <w:pPr>
              <w:pStyle w:val="TableText"/>
              <w:numPr>
                <w:ilvl w:val="0"/>
                <w:numId w:val="26"/>
              </w:numPr>
              <w:tabs>
                <w:tab w:val="left" w:pos="624"/>
              </w:tabs>
              <w:jc w:val="both"/>
              <w:rPr>
                <w:rFonts w:ascii="David" w:hAnsi="David"/>
                <w:sz w:val="26"/>
              </w:rPr>
            </w:pPr>
          </w:p>
        </w:tc>
        <w:tc>
          <w:tcPr>
            <w:tcW w:w="5274" w:type="dxa"/>
          </w:tcPr>
          <w:p w14:paraId="327F7810" w14:textId="77777777" w:rsidR="008559A1" w:rsidRPr="004F21CA" w:rsidRDefault="008559A1" w:rsidP="006C528D">
            <w:pPr>
              <w:pStyle w:val="TableBlock"/>
              <w:rPr>
                <w:rStyle w:val="default"/>
                <w:rFonts w:ascii="David" w:hAnsi="David" w:cs="David"/>
                <w:sz w:val="26"/>
                <w:rtl/>
              </w:rPr>
            </w:pPr>
            <w:r w:rsidRPr="004F21CA">
              <w:rPr>
                <w:rStyle w:val="default"/>
                <w:rFonts w:ascii="David" w:hAnsi="David" w:cs="David"/>
                <w:sz w:val="26"/>
                <w:rtl/>
              </w:rPr>
              <w:t>על כל אריזה יצוינו הפרטים הבאים: שם התוצרת, כמות, שם המגדל, שם הספק וארץ המקור;</w:t>
            </w:r>
          </w:p>
        </w:tc>
      </w:tr>
      <w:tr w:rsidR="008559A1" w:rsidRPr="004F21CA" w14:paraId="33BA1CA5" w14:textId="77777777" w:rsidTr="006C528D">
        <w:trPr>
          <w:cantSplit/>
          <w:trHeight w:val="60"/>
        </w:trPr>
        <w:tc>
          <w:tcPr>
            <w:tcW w:w="1871" w:type="dxa"/>
          </w:tcPr>
          <w:p w14:paraId="7C58179B" w14:textId="77777777" w:rsidR="008559A1" w:rsidRPr="004F21CA" w:rsidRDefault="008559A1" w:rsidP="006C528D">
            <w:pPr>
              <w:pStyle w:val="TableSideHeading"/>
              <w:rPr>
                <w:rFonts w:ascii="David" w:hAnsi="David"/>
                <w:sz w:val="26"/>
              </w:rPr>
            </w:pPr>
          </w:p>
        </w:tc>
        <w:tc>
          <w:tcPr>
            <w:tcW w:w="624" w:type="dxa"/>
          </w:tcPr>
          <w:p w14:paraId="5A8E839A" w14:textId="77777777" w:rsidR="008559A1" w:rsidRPr="004F21CA" w:rsidRDefault="008559A1" w:rsidP="006C528D">
            <w:pPr>
              <w:pStyle w:val="TableText"/>
              <w:rPr>
                <w:rFonts w:ascii="David" w:hAnsi="David"/>
                <w:sz w:val="26"/>
              </w:rPr>
            </w:pPr>
          </w:p>
        </w:tc>
        <w:tc>
          <w:tcPr>
            <w:tcW w:w="624" w:type="dxa"/>
          </w:tcPr>
          <w:p w14:paraId="285B932C" w14:textId="77777777" w:rsidR="008559A1" w:rsidRPr="004F21CA" w:rsidRDefault="008559A1" w:rsidP="006C528D">
            <w:pPr>
              <w:pStyle w:val="TableText"/>
              <w:rPr>
                <w:rFonts w:ascii="David" w:hAnsi="David"/>
                <w:sz w:val="26"/>
              </w:rPr>
            </w:pPr>
          </w:p>
        </w:tc>
        <w:tc>
          <w:tcPr>
            <w:tcW w:w="624" w:type="dxa"/>
          </w:tcPr>
          <w:p w14:paraId="5C29CBDC" w14:textId="77777777" w:rsidR="008559A1" w:rsidRPr="004F21CA" w:rsidRDefault="008559A1" w:rsidP="006C528D">
            <w:pPr>
              <w:pStyle w:val="TableText"/>
              <w:rPr>
                <w:rFonts w:ascii="David" w:hAnsi="David"/>
                <w:sz w:val="26"/>
              </w:rPr>
            </w:pPr>
          </w:p>
        </w:tc>
        <w:tc>
          <w:tcPr>
            <w:tcW w:w="624" w:type="dxa"/>
          </w:tcPr>
          <w:p w14:paraId="4A7E9EB2" w14:textId="77777777" w:rsidR="008559A1" w:rsidRPr="004F21CA" w:rsidRDefault="008559A1" w:rsidP="006C528D">
            <w:pPr>
              <w:pStyle w:val="TableText"/>
              <w:numPr>
                <w:ilvl w:val="0"/>
                <w:numId w:val="26"/>
              </w:numPr>
              <w:tabs>
                <w:tab w:val="left" w:pos="624"/>
              </w:tabs>
              <w:jc w:val="both"/>
              <w:rPr>
                <w:rFonts w:ascii="David" w:hAnsi="David"/>
                <w:sz w:val="26"/>
              </w:rPr>
            </w:pPr>
          </w:p>
        </w:tc>
        <w:tc>
          <w:tcPr>
            <w:tcW w:w="5274" w:type="dxa"/>
          </w:tcPr>
          <w:p w14:paraId="769B0274" w14:textId="77777777" w:rsidR="008559A1" w:rsidRPr="004F21CA" w:rsidRDefault="008559A1" w:rsidP="006C528D">
            <w:pPr>
              <w:pStyle w:val="TableBlock"/>
              <w:rPr>
                <w:rStyle w:val="default"/>
                <w:rFonts w:ascii="David" w:hAnsi="David" w:cs="David"/>
                <w:sz w:val="26"/>
                <w:rtl/>
              </w:rPr>
            </w:pPr>
            <w:r w:rsidRPr="004F21CA">
              <w:rPr>
                <w:rStyle w:val="default"/>
                <w:rFonts w:ascii="David" w:hAnsi="David" w:cs="David"/>
                <w:sz w:val="26"/>
                <w:rtl/>
              </w:rPr>
              <w:t xml:space="preserve">אריזות המשלוח יונחו על גבי משטחים; </w:t>
            </w:r>
          </w:p>
        </w:tc>
      </w:tr>
      <w:tr w:rsidR="008559A1" w:rsidRPr="004F21CA" w14:paraId="75936CAC" w14:textId="77777777" w:rsidTr="006C528D">
        <w:trPr>
          <w:cantSplit/>
          <w:trHeight w:val="60"/>
        </w:trPr>
        <w:tc>
          <w:tcPr>
            <w:tcW w:w="1871" w:type="dxa"/>
          </w:tcPr>
          <w:p w14:paraId="05E9AD34" w14:textId="77777777" w:rsidR="008559A1" w:rsidRPr="004F21CA" w:rsidRDefault="008559A1" w:rsidP="006C528D">
            <w:pPr>
              <w:pStyle w:val="TableSideHeading"/>
              <w:rPr>
                <w:rFonts w:ascii="David" w:hAnsi="David"/>
                <w:sz w:val="26"/>
              </w:rPr>
            </w:pPr>
          </w:p>
        </w:tc>
        <w:tc>
          <w:tcPr>
            <w:tcW w:w="624" w:type="dxa"/>
          </w:tcPr>
          <w:p w14:paraId="70A64D66" w14:textId="77777777" w:rsidR="008559A1" w:rsidRPr="004F21CA" w:rsidRDefault="008559A1" w:rsidP="006C528D">
            <w:pPr>
              <w:pStyle w:val="TableText"/>
              <w:rPr>
                <w:rFonts w:ascii="David" w:hAnsi="David"/>
                <w:sz w:val="26"/>
              </w:rPr>
            </w:pPr>
          </w:p>
        </w:tc>
        <w:tc>
          <w:tcPr>
            <w:tcW w:w="624" w:type="dxa"/>
          </w:tcPr>
          <w:p w14:paraId="36F43406" w14:textId="77777777" w:rsidR="008559A1" w:rsidRPr="004F21CA" w:rsidRDefault="008559A1" w:rsidP="006C528D">
            <w:pPr>
              <w:pStyle w:val="TableText"/>
              <w:rPr>
                <w:rFonts w:ascii="David" w:hAnsi="David"/>
                <w:sz w:val="26"/>
              </w:rPr>
            </w:pPr>
          </w:p>
        </w:tc>
        <w:tc>
          <w:tcPr>
            <w:tcW w:w="624" w:type="dxa"/>
          </w:tcPr>
          <w:p w14:paraId="517C884B" w14:textId="77777777" w:rsidR="008559A1" w:rsidRPr="004F21CA" w:rsidRDefault="008559A1" w:rsidP="006C528D">
            <w:pPr>
              <w:pStyle w:val="TableText"/>
              <w:rPr>
                <w:rFonts w:ascii="David" w:hAnsi="David"/>
                <w:sz w:val="26"/>
              </w:rPr>
            </w:pPr>
          </w:p>
        </w:tc>
        <w:tc>
          <w:tcPr>
            <w:tcW w:w="624" w:type="dxa"/>
          </w:tcPr>
          <w:p w14:paraId="31859557" w14:textId="77777777" w:rsidR="008559A1" w:rsidRPr="004F21CA" w:rsidRDefault="008559A1" w:rsidP="006C528D">
            <w:pPr>
              <w:pStyle w:val="TableText"/>
              <w:numPr>
                <w:ilvl w:val="0"/>
                <w:numId w:val="26"/>
              </w:numPr>
              <w:tabs>
                <w:tab w:val="left" w:pos="624"/>
              </w:tabs>
              <w:jc w:val="both"/>
              <w:rPr>
                <w:rFonts w:ascii="David" w:hAnsi="David"/>
                <w:sz w:val="26"/>
              </w:rPr>
            </w:pPr>
          </w:p>
        </w:tc>
        <w:tc>
          <w:tcPr>
            <w:tcW w:w="5274" w:type="dxa"/>
          </w:tcPr>
          <w:p w14:paraId="6CBEFA40" w14:textId="77777777" w:rsidR="008559A1" w:rsidRPr="004F21CA" w:rsidRDefault="008559A1" w:rsidP="006C528D">
            <w:pPr>
              <w:pStyle w:val="TableBlock"/>
              <w:rPr>
                <w:rStyle w:val="default"/>
                <w:rFonts w:ascii="David" w:hAnsi="David" w:cs="David"/>
                <w:sz w:val="26"/>
                <w:rtl/>
              </w:rPr>
            </w:pPr>
            <w:r w:rsidRPr="004F21CA">
              <w:rPr>
                <w:rStyle w:val="default"/>
                <w:rFonts w:ascii="David" w:hAnsi="David" w:cs="David"/>
                <w:sz w:val="26"/>
                <w:rtl/>
              </w:rPr>
              <w:t xml:space="preserve">לפני משלוח, התוצרת נבדקה באופן רשמי על פי התקן הבין- לאומי לאמצעים </w:t>
            </w:r>
            <w:proofErr w:type="spellStart"/>
            <w:r w:rsidRPr="004F21CA">
              <w:rPr>
                <w:rStyle w:val="default"/>
                <w:rFonts w:ascii="David" w:hAnsi="David" w:cs="David"/>
                <w:sz w:val="26"/>
                <w:rtl/>
              </w:rPr>
              <w:t>פיטוסניטריים</w:t>
            </w:r>
            <w:proofErr w:type="spellEnd"/>
            <w:r w:rsidRPr="004F21CA">
              <w:rPr>
                <w:rStyle w:val="default"/>
                <w:rFonts w:ascii="David" w:hAnsi="David" w:cs="David"/>
                <w:sz w:val="26"/>
                <w:rtl/>
              </w:rPr>
              <w:t xml:space="preserve"> מס' 31  </w:t>
            </w:r>
            <w:r w:rsidRPr="004F21CA">
              <w:rPr>
                <w:rStyle w:val="default"/>
                <w:rFonts w:ascii="David" w:hAnsi="David" w:cs="David"/>
                <w:sz w:val="26"/>
              </w:rPr>
              <w:t>(International Standard on Phytosanitary Measure ISPM 31)</w:t>
            </w:r>
            <w:r w:rsidRPr="004F21CA">
              <w:rPr>
                <w:rStyle w:val="default"/>
                <w:rFonts w:ascii="David" w:hAnsi="David" w:cs="David"/>
                <w:sz w:val="26"/>
                <w:rtl/>
              </w:rPr>
              <w:t xml:space="preserve"> ונמצאה חופשית מנגעי ההסגר </w:t>
            </w:r>
            <w:proofErr w:type="spellStart"/>
            <w:r w:rsidRPr="004F21CA">
              <w:rPr>
                <w:rStyle w:val="default"/>
                <w:rFonts w:ascii="David" w:hAnsi="David" w:cs="David"/>
                <w:sz w:val="26"/>
                <w:rtl/>
              </w:rPr>
              <w:t>המנוים</w:t>
            </w:r>
            <w:proofErr w:type="spellEnd"/>
            <w:r w:rsidRPr="004F21CA">
              <w:rPr>
                <w:rStyle w:val="default"/>
                <w:rFonts w:ascii="David" w:hAnsi="David" w:cs="David"/>
                <w:sz w:val="26"/>
                <w:rtl/>
              </w:rPr>
              <w:t xml:space="preserve"> בתוספת </w:t>
            </w:r>
            <w:proofErr w:type="spellStart"/>
            <w:r w:rsidRPr="004F21CA">
              <w:rPr>
                <w:rStyle w:val="default"/>
                <w:rFonts w:ascii="David" w:hAnsi="David" w:cs="David"/>
                <w:sz w:val="26"/>
                <w:rtl/>
              </w:rPr>
              <w:t>השניה</w:t>
            </w:r>
            <w:proofErr w:type="spellEnd"/>
            <w:r w:rsidRPr="004F21CA">
              <w:rPr>
                <w:rStyle w:val="default"/>
                <w:rFonts w:ascii="David" w:hAnsi="David" w:cs="David"/>
                <w:sz w:val="26"/>
                <w:rtl/>
              </w:rPr>
              <w:t>. על גודל המדגם לאפשר גילוי נגע ברמת אילוח של לפחות 0.5% וברמת ביטחון של 95%.</w:t>
            </w:r>
          </w:p>
        </w:tc>
      </w:tr>
    </w:tbl>
    <w:p w14:paraId="150218D3" w14:textId="77777777" w:rsidR="008559A1" w:rsidRDefault="008559A1"/>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24"/>
        <w:gridCol w:w="624"/>
        <w:gridCol w:w="5274"/>
      </w:tblGrid>
      <w:tr w:rsidR="00436A04" w:rsidRPr="004F21CA" w14:paraId="0B0C3F17" w14:textId="77777777" w:rsidTr="00337A6D">
        <w:trPr>
          <w:cantSplit/>
          <w:trHeight w:val="60"/>
        </w:trPr>
        <w:tc>
          <w:tcPr>
            <w:tcW w:w="1871" w:type="dxa"/>
          </w:tcPr>
          <w:p w14:paraId="496A1D40" w14:textId="77777777" w:rsidR="00436A04" w:rsidRPr="004F21CA" w:rsidRDefault="00436A04" w:rsidP="00436A04">
            <w:pPr>
              <w:pStyle w:val="TableSideHeading"/>
              <w:rPr>
                <w:rFonts w:ascii="David" w:hAnsi="David"/>
                <w:sz w:val="26"/>
              </w:rPr>
            </w:pPr>
          </w:p>
        </w:tc>
        <w:tc>
          <w:tcPr>
            <w:tcW w:w="624" w:type="dxa"/>
          </w:tcPr>
          <w:p w14:paraId="06F1052F" w14:textId="77777777" w:rsidR="00436A04" w:rsidRPr="004F21CA" w:rsidRDefault="00436A04" w:rsidP="00436A04">
            <w:pPr>
              <w:pStyle w:val="TableText"/>
              <w:rPr>
                <w:rFonts w:ascii="David" w:hAnsi="David"/>
                <w:sz w:val="26"/>
              </w:rPr>
            </w:pPr>
          </w:p>
        </w:tc>
        <w:tc>
          <w:tcPr>
            <w:tcW w:w="624" w:type="dxa"/>
          </w:tcPr>
          <w:p w14:paraId="676082E3" w14:textId="5029F602" w:rsidR="00436A04" w:rsidRPr="004F21CA" w:rsidRDefault="00436A04" w:rsidP="00436A04">
            <w:pPr>
              <w:pStyle w:val="TableText"/>
              <w:rPr>
                <w:rFonts w:ascii="David" w:hAnsi="David"/>
                <w:sz w:val="26"/>
              </w:rPr>
            </w:pPr>
          </w:p>
        </w:tc>
        <w:tc>
          <w:tcPr>
            <w:tcW w:w="624" w:type="dxa"/>
          </w:tcPr>
          <w:p w14:paraId="7C8A1BBF" w14:textId="74CF8AA2" w:rsidR="00436A04" w:rsidRPr="004F21CA" w:rsidRDefault="00691274" w:rsidP="00691274">
            <w:pPr>
              <w:pStyle w:val="TableText"/>
              <w:tabs>
                <w:tab w:val="clear" w:pos="624"/>
              </w:tabs>
              <w:jc w:val="both"/>
              <w:rPr>
                <w:rFonts w:ascii="David" w:hAnsi="David"/>
                <w:sz w:val="26"/>
                <w:rtl/>
              </w:rPr>
            </w:pPr>
            <w:r>
              <w:rPr>
                <w:rFonts w:ascii="David" w:hAnsi="David"/>
                <w:sz w:val="26"/>
              </w:rPr>
              <w:t>)"</w:t>
            </w:r>
            <w:r>
              <w:rPr>
                <w:rFonts w:ascii="David" w:hAnsi="David" w:hint="cs"/>
                <w:sz w:val="26"/>
                <w:rtl/>
              </w:rPr>
              <w:t>ב)</w:t>
            </w:r>
          </w:p>
        </w:tc>
        <w:tc>
          <w:tcPr>
            <w:tcW w:w="5898" w:type="dxa"/>
            <w:gridSpan w:val="2"/>
          </w:tcPr>
          <w:p w14:paraId="5957740F" w14:textId="733518BB" w:rsidR="00436A04" w:rsidRPr="004F21CA" w:rsidRDefault="00436A04" w:rsidP="00BC6954">
            <w:pPr>
              <w:pStyle w:val="TableBlock"/>
              <w:rPr>
                <w:rFonts w:ascii="David" w:hAnsi="David"/>
                <w:sz w:val="26"/>
              </w:rPr>
            </w:pPr>
            <w:r w:rsidRPr="004F21CA">
              <w:rPr>
                <w:rStyle w:val="default"/>
                <w:rFonts w:ascii="David" w:hAnsi="David" w:cs="David"/>
                <w:sz w:val="26"/>
                <w:rtl/>
              </w:rPr>
              <w:t xml:space="preserve">בנוסף לאמור בסעיף (א), </w:t>
            </w:r>
            <w:r w:rsidR="00BC6954">
              <w:rPr>
                <w:rStyle w:val="default"/>
                <w:rFonts w:ascii="David" w:hAnsi="David" w:cs="David" w:hint="cs"/>
                <w:sz w:val="26"/>
                <w:rtl/>
              </w:rPr>
              <w:t>ה</w:t>
            </w:r>
            <w:r w:rsidRPr="004F21CA">
              <w:rPr>
                <w:rStyle w:val="default"/>
                <w:rFonts w:ascii="David" w:hAnsi="David" w:cs="David"/>
                <w:sz w:val="26"/>
                <w:rtl/>
              </w:rPr>
              <w:t>פירות ו</w:t>
            </w:r>
            <w:r w:rsidR="00BC6954">
              <w:rPr>
                <w:rStyle w:val="default"/>
                <w:rFonts w:ascii="David" w:hAnsi="David" w:cs="David" w:hint="cs"/>
                <w:sz w:val="26"/>
                <w:rtl/>
              </w:rPr>
              <w:t>ה</w:t>
            </w:r>
            <w:r w:rsidRPr="004F21CA">
              <w:rPr>
                <w:rStyle w:val="default"/>
                <w:rFonts w:ascii="David" w:hAnsi="David" w:cs="David"/>
                <w:sz w:val="26"/>
                <w:rtl/>
              </w:rPr>
              <w:t xml:space="preserve">ירקות </w:t>
            </w:r>
            <w:r w:rsidR="00BC6954">
              <w:rPr>
                <w:rStyle w:val="default"/>
                <w:rFonts w:ascii="David" w:hAnsi="David" w:cs="David" w:hint="cs"/>
                <w:sz w:val="26"/>
                <w:rtl/>
              </w:rPr>
              <w:t>ה</w:t>
            </w:r>
            <w:r w:rsidRPr="004F21CA">
              <w:rPr>
                <w:rStyle w:val="default"/>
                <w:rFonts w:ascii="David" w:hAnsi="David" w:cs="David"/>
                <w:sz w:val="26"/>
                <w:rtl/>
              </w:rPr>
              <w:t>טריים שאינם מנויים בסעיף (1)(ב) לתוספת זו,</w:t>
            </w:r>
            <w:r w:rsidR="00BC6954">
              <w:rPr>
                <w:rStyle w:val="default"/>
                <w:rFonts w:ascii="David" w:hAnsi="David" w:cs="David" w:hint="cs"/>
                <w:sz w:val="26"/>
                <w:rtl/>
              </w:rPr>
              <w:t xml:space="preserve"> עומדים גם בדרישות אלה: </w:t>
            </w:r>
          </w:p>
        </w:tc>
      </w:tr>
      <w:tr w:rsidR="00436A04" w:rsidRPr="004F21CA" w14:paraId="696541D0" w14:textId="77777777">
        <w:trPr>
          <w:cantSplit/>
          <w:trHeight w:val="60"/>
        </w:trPr>
        <w:tc>
          <w:tcPr>
            <w:tcW w:w="1871" w:type="dxa"/>
          </w:tcPr>
          <w:p w14:paraId="3DB62AD4" w14:textId="77777777" w:rsidR="00436A04" w:rsidRPr="004F21CA" w:rsidRDefault="00436A04">
            <w:pPr>
              <w:pStyle w:val="TableSideHeading"/>
              <w:rPr>
                <w:rFonts w:ascii="David" w:hAnsi="David"/>
                <w:sz w:val="26"/>
              </w:rPr>
            </w:pPr>
          </w:p>
        </w:tc>
        <w:tc>
          <w:tcPr>
            <w:tcW w:w="624" w:type="dxa"/>
          </w:tcPr>
          <w:p w14:paraId="1095EE6B" w14:textId="77777777" w:rsidR="00436A04" w:rsidRPr="004F21CA" w:rsidRDefault="00436A04">
            <w:pPr>
              <w:pStyle w:val="TableText"/>
              <w:rPr>
                <w:rFonts w:ascii="David" w:hAnsi="David"/>
                <w:sz w:val="26"/>
              </w:rPr>
            </w:pPr>
          </w:p>
        </w:tc>
        <w:tc>
          <w:tcPr>
            <w:tcW w:w="624" w:type="dxa"/>
          </w:tcPr>
          <w:p w14:paraId="62E84BD2" w14:textId="77777777" w:rsidR="00436A04" w:rsidRPr="004F21CA" w:rsidRDefault="00436A04">
            <w:pPr>
              <w:pStyle w:val="TableText"/>
              <w:rPr>
                <w:rFonts w:ascii="David" w:hAnsi="David"/>
                <w:sz w:val="26"/>
              </w:rPr>
            </w:pPr>
          </w:p>
        </w:tc>
        <w:tc>
          <w:tcPr>
            <w:tcW w:w="624" w:type="dxa"/>
          </w:tcPr>
          <w:p w14:paraId="04B1A609" w14:textId="77777777" w:rsidR="00436A04" w:rsidRPr="004F21CA" w:rsidRDefault="00436A04">
            <w:pPr>
              <w:pStyle w:val="TableText"/>
              <w:rPr>
                <w:rFonts w:ascii="David" w:hAnsi="David"/>
                <w:sz w:val="26"/>
              </w:rPr>
            </w:pPr>
          </w:p>
        </w:tc>
        <w:tc>
          <w:tcPr>
            <w:tcW w:w="624" w:type="dxa"/>
          </w:tcPr>
          <w:p w14:paraId="2E3B6C94" w14:textId="77777777" w:rsidR="00436A04" w:rsidRPr="004F21CA" w:rsidRDefault="00436A04" w:rsidP="00436A04">
            <w:pPr>
              <w:pStyle w:val="TableText"/>
              <w:numPr>
                <w:ilvl w:val="0"/>
                <w:numId w:val="37"/>
              </w:numPr>
              <w:tabs>
                <w:tab w:val="left" w:pos="624"/>
              </w:tabs>
              <w:jc w:val="both"/>
              <w:rPr>
                <w:rFonts w:ascii="David" w:hAnsi="David"/>
                <w:sz w:val="26"/>
              </w:rPr>
            </w:pPr>
          </w:p>
        </w:tc>
        <w:tc>
          <w:tcPr>
            <w:tcW w:w="5274" w:type="dxa"/>
          </w:tcPr>
          <w:p w14:paraId="38C14448" w14:textId="42969C83" w:rsidR="00436A04" w:rsidRPr="004F21CA" w:rsidRDefault="00436A04">
            <w:pPr>
              <w:pStyle w:val="TableBlock"/>
              <w:rPr>
                <w:rFonts w:ascii="David" w:hAnsi="David"/>
                <w:sz w:val="26"/>
              </w:rPr>
            </w:pPr>
            <w:r w:rsidRPr="004F21CA">
              <w:rPr>
                <w:rStyle w:val="default"/>
                <w:rFonts w:ascii="David" w:hAnsi="David" w:cs="David"/>
                <w:sz w:val="26"/>
                <w:rtl/>
              </w:rPr>
              <w:t xml:space="preserve">האשרושים נמצאו חופשיים מנמטודות טפיליות המנויות בפרט (5) בתוספת </w:t>
            </w:r>
            <w:proofErr w:type="spellStart"/>
            <w:r w:rsidRPr="004F21CA">
              <w:rPr>
                <w:rStyle w:val="default"/>
                <w:rFonts w:ascii="David" w:hAnsi="David" w:cs="David"/>
                <w:sz w:val="26"/>
                <w:rtl/>
              </w:rPr>
              <w:t>השניה</w:t>
            </w:r>
            <w:proofErr w:type="spellEnd"/>
            <w:r w:rsidRPr="004F21CA">
              <w:rPr>
                <w:rStyle w:val="default"/>
                <w:rFonts w:ascii="David" w:hAnsi="David" w:cs="David"/>
                <w:sz w:val="26"/>
                <w:rtl/>
              </w:rPr>
              <w:t xml:space="preserve"> על סמך ביקורת שדה במהלך הגידול או בדיקת מעבדה.</w:t>
            </w:r>
          </w:p>
        </w:tc>
      </w:tr>
      <w:tr w:rsidR="00436A04" w:rsidRPr="004F21CA" w14:paraId="2FB9892B" w14:textId="77777777">
        <w:trPr>
          <w:cantSplit/>
          <w:trHeight w:val="60"/>
        </w:trPr>
        <w:tc>
          <w:tcPr>
            <w:tcW w:w="1871" w:type="dxa"/>
          </w:tcPr>
          <w:p w14:paraId="5868FC74" w14:textId="77777777" w:rsidR="00436A04" w:rsidRPr="004F21CA" w:rsidRDefault="00436A04">
            <w:pPr>
              <w:pStyle w:val="TableSideHeading"/>
              <w:rPr>
                <w:rFonts w:ascii="David" w:hAnsi="David"/>
                <w:sz w:val="26"/>
              </w:rPr>
            </w:pPr>
          </w:p>
        </w:tc>
        <w:tc>
          <w:tcPr>
            <w:tcW w:w="624" w:type="dxa"/>
          </w:tcPr>
          <w:p w14:paraId="4EA9D29E" w14:textId="77777777" w:rsidR="00436A04" w:rsidRPr="004F21CA" w:rsidRDefault="00436A04" w:rsidP="00436A04">
            <w:pPr>
              <w:pStyle w:val="TableText"/>
              <w:rPr>
                <w:rFonts w:ascii="David" w:hAnsi="David"/>
                <w:sz w:val="26"/>
              </w:rPr>
            </w:pPr>
          </w:p>
        </w:tc>
        <w:tc>
          <w:tcPr>
            <w:tcW w:w="624" w:type="dxa"/>
          </w:tcPr>
          <w:p w14:paraId="6401E77D" w14:textId="77777777" w:rsidR="00436A04" w:rsidRPr="004F21CA" w:rsidRDefault="00436A04">
            <w:pPr>
              <w:pStyle w:val="TableText"/>
              <w:rPr>
                <w:rFonts w:ascii="David" w:hAnsi="David"/>
                <w:sz w:val="26"/>
              </w:rPr>
            </w:pPr>
          </w:p>
        </w:tc>
        <w:tc>
          <w:tcPr>
            <w:tcW w:w="624" w:type="dxa"/>
          </w:tcPr>
          <w:p w14:paraId="381A9C6C" w14:textId="77777777" w:rsidR="00436A04" w:rsidRPr="004F21CA" w:rsidRDefault="00436A04">
            <w:pPr>
              <w:pStyle w:val="TableText"/>
              <w:rPr>
                <w:rFonts w:ascii="David" w:hAnsi="David"/>
                <w:sz w:val="26"/>
              </w:rPr>
            </w:pPr>
          </w:p>
        </w:tc>
        <w:tc>
          <w:tcPr>
            <w:tcW w:w="624" w:type="dxa"/>
          </w:tcPr>
          <w:p w14:paraId="6FEFB84B" w14:textId="77777777" w:rsidR="00436A04" w:rsidRPr="004F21CA" w:rsidRDefault="00436A04" w:rsidP="00436A04">
            <w:pPr>
              <w:pStyle w:val="TableText"/>
              <w:numPr>
                <w:ilvl w:val="0"/>
                <w:numId w:val="37"/>
              </w:numPr>
              <w:tabs>
                <w:tab w:val="left" w:pos="624"/>
              </w:tabs>
              <w:jc w:val="both"/>
              <w:rPr>
                <w:rFonts w:ascii="David" w:hAnsi="David"/>
                <w:sz w:val="26"/>
              </w:rPr>
            </w:pPr>
          </w:p>
        </w:tc>
        <w:tc>
          <w:tcPr>
            <w:tcW w:w="5274" w:type="dxa"/>
          </w:tcPr>
          <w:p w14:paraId="5A7E0603" w14:textId="5B434204" w:rsidR="00436A04" w:rsidRPr="004F21CA" w:rsidRDefault="00436A04">
            <w:pPr>
              <w:pStyle w:val="TableBlock"/>
              <w:rPr>
                <w:rFonts w:ascii="David" w:hAnsi="David"/>
                <w:sz w:val="26"/>
              </w:rPr>
            </w:pPr>
            <w:r w:rsidRPr="004F21CA">
              <w:rPr>
                <w:rStyle w:val="default"/>
                <w:rFonts w:ascii="David" w:hAnsi="David" w:cs="David"/>
                <w:sz w:val="26"/>
                <w:rtl/>
              </w:rPr>
              <w:t>האשרושים נמצאו חופשיים מחיפושיות (</w:t>
            </w:r>
            <w:proofErr w:type="spellStart"/>
            <w:r w:rsidRPr="004F21CA">
              <w:rPr>
                <w:rStyle w:val="default"/>
                <w:rFonts w:ascii="David" w:hAnsi="David" w:cs="David"/>
                <w:sz w:val="26"/>
              </w:rPr>
              <w:t>Coleoptera</w:t>
            </w:r>
            <w:proofErr w:type="spellEnd"/>
            <w:r w:rsidRPr="004F21CA">
              <w:rPr>
                <w:rStyle w:val="default"/>
                <w:rFonts w:ascii="David" w:hAnsi="David" w:cs="David"/>
                <w:sz w:val="26"/>
              </w:rPr>
              <w:t xml:space="preserve">: </w:t>
            </w:r>
            <w:proofErr w:type="spellStart"/>
            <w:r w:rsidRPr="004F21CA">
              <w:rPr>
                <w:rStyle w:val="default"/>
                <w:rFonts w:ascii="David" w:hAnsi="David" w:cs="David"/>
                <w:sz w:val="26"/>
              </w:rPr>
              <w:t>Scarabaeidae</w:t>
            </w:r>
            <w:proofErr w:type="spellEnd"/>
            <w:r w:rsidRPr="004F21CA">
              <w:rPr>
                <w:rStyle w:val="default"/>
                <w:rFonts w:ascii="David" w:hAnsi="David" w:cs="David"/>
                <w:sz w:val="26"/>
                <w:rtl/>
              </w:rPr>
              <w:t xml:space="preserve"> ), </w:t>
            </w:r>
            <w:proofErr w:type="spellStart"/>
            <w:r w:rsidRPr="004F21CA">
              <w:rPr>
                <w:rStyle w:val="default"/>
                <w:rFonts w:ascii="David" w:hAnsi="David" w:cs="David"/>
                <w:sz w:val="26"/>
                <w:rtl/>
              </w:rPr>
              <w:t>פרפראים</w:t>
            </w:r>
            <w:proofErr w:type="spellEnd"/>
            <w:r w:rsidRPr="004F21CA">
              <w:rPr>
                <w:rStyle w:val="default"/>
                <w:rFonts w:ascii="David" w:hAnsi="David" w:cs="David"/>
                <w:sz w:val="26"/>
                <w:rtl/>
              </w:rPr>
              <w:t xml:space="preserve"> ( </w:t>
            </w:r>
            <w:r w:rsidRPr="004F21CA">
              <w:rPr>
                <w:rStyle w:val="default"/>
                <w:rFonts w:ascii="David" w:hAnsi="David" w:cs="David"/>
                <w:sz w:val="26"/>
              </w:rPr>
              <w:t xml:space="preserve">Lepidoptera: </w:t>
            </w:r>
            <w:proofErr w:type="spellStart"/>
            <w:r w:rsidRPr="004F21CA">
              <w:rPr>
                <w:rStyle w:val="default"/>
                <w:rFonts w:ascii="David" w:hAnsi="David" w:cs="David"/>
                <w:sz w:val="26"/>
              </w:rPr>
              <w:t>Noctuidae</w:t>
            </w:r>
            <w:proofErr w:type="spellEnd"/>
            <w:r w:rsidRPr="004F21CA">
              <w:rPr>
                <w:rStyle w:val="default"/>
                <w:rFonts w:ascii="David" w:hAnsi="David" w:cs="David"/>
                <w:sz w:val="26"/>
              </w:rPr>
              <w:t xml:space="preserve">, </w:t>
            </w:r>
            <w:proofErr w:type="spellStart"/>
            <w:r w:rsidRPr="004F21CA">
              <w:rPr>
                <w:rStyle w:val="default"/>
                <w:rFonts w:ascii="David" w:hAnsi="David" w:cs="David"/>
                <w:sz w:val="26"/>
              </w:rPr>
              <w:t>Gelechiidae</w:t>
            </w:r>
            <w:proofErr w:type="spellEnd"/>
            <w:r w:rsidRPr="004F21CA">
              <w:rPr>
                <w:rStyle w:val="default"/>
                <w:rFonts w:ascii="David" w:hAnsi="David" w:cs="David"/>
                <w:sz w:val="26"/>
                <w:rtl/>
              </w:rPr>
              <w:t>), כנימות מגן (</w:t>
            </w:r>
            <w:proofErr w:type="spellStart"/>
            <w:r w:rsidRPr="004F21CA">
              <w:rPr>
                <w:rStyle w:val="default"/>
                <w:rFonts w:ascii="David" w:hAnsi="David" w:cs="David"/>
                <w:sz w:val="26"/>
              </w:rPr>
              <w:t>Coccidea</w:t>
            </w:r>
            <w:proofErr w:type="spellEnd"/>
            <w:r w:rsidRPr="004F21CA">
              <w:rPr>
                <w:rStyle w:val="default"/>
                <w:rFonts w:ascii="David" w:hAnsi="David" w:cs="David"/>
                <w:sz w:val="26"/>
              </w:rPr>
              <w:t xml:space="preserve">: </w:t>
            </w:r>
            <w:proofErr w:type="spellStart"/>
            <w:r w:rsidRPr="004F21CA">
              <w:rPr>
                <w:rStyle w:val="default"/>
                <w:rFonts w:ascii="David" w:hAnsi="David" w:cs="David"/>
                <w:sz w:val="26"/>
              </w:rPr>
              <w:t>Pseudococcidae</w:t>
            </w:r>
            <w:proofErr w:type="spellEnd"/>
            <w:r w:rsidRPr="004F21CA">
              <w:rPr>
                <w:rStyle w:val="default"/>
                <w:rFonts w:ascii="David" w:hAnsi="David" w:cs="David"/>
                <w:sz w:val="26"/>
              </w:rPr>
              <w:t xml:space="preserve"> </w:t>
            </w:r>
            <w:r w:rsidRPr="004F21CA">
              <w:rPr>
                <w:rStyle w:val="default"/>
                <w:rFonts w:ascii="David" w:hAnsi="David" w:cs="David"/>
                <w:sz w:val="26"/>
                <w:rtl/>
              </w:rPr>
              <w:t xml:space="preserve">) </w:t>
            </w:r>
            <w:proofErr w:type="spellStart"/>
            <w:r w:rsidRPr="004F21CA">
              <w:rPr>
                <w:rStyle w:val="default"/>
                <w:rFonts w:ascii="David" w:hAnsi="David" w:cs="David"/>
                <w:sz w:val="26"/>
                <w:rtl/>
              </w:rPr>
              <w:t>ואקריות</w:t>
            </w:r>
            <w:proofErr w:type="spellEnd"/>
            <w:r w:rsidRPr="004F21CA">
              <w:rPr>
                <w:rStyle w:val="default"/>
                <w:rFonts w:ascii="David" w:hAnsi="David" w:cs="David"/>
                <w:sz w:val="26"/>
                <w:rtl/>
              </w:rPr>
              <w:t xml:space="preserve"> ( </w:t>
            </w:r>
            <w:proofErr w:type="spellStart"/>
            <w:r w:rsidRPr="004F21CA">
              <w:rPr>
                <w:rStyle w:val="default"/>
                <w:rFonts w:ascii="David" w:hAnsi="David" w:cs="David"/>
                <w:sz w:val="26"/>
              </w:rPr>
              <w:t>Acari</w:t>
            </w:r>
            <w:proofErr w:type="spellEnd"/>
            <w:r w:rsidRPr="004F21CA">
              <w:rPr>
                <w:rStyle w:val="default"/>
                <w:rFonts w:ascii="David" w:hAnsi="David" w:cs="David"/>
                <w:sz w:val="26"/>
              </w:rPr>
              <w:t xml:space="preserve">: Acaridae  </w:t>
            </w:r>
            <w:r w:rsidRPr="004F21CA">
              <w:rPr>
                <w:rStyle w:val="default"/>
                <w:rFonts w:ascii="David" w:hAnsi="David" w:cs="David"/>
                <w:sz w:val="26"/>
                <w:rtl/>
              </w:rPr>
              <w:t>), המפורטים בתוספת השנייה, על סמך בדיקת משלוח.</w:t>
            </w:r>
            <w:r w:rsidRPr="004F21CA">
              <w:rPr>
                <w:rStyle w:val="default"/>
                <w:rFonts w:ascii="David" w:hAnsi="David" w:cs="David"/>
                <w:color w:val="FF0000"/>
                <w:sz w:val="26"/>
                <w:rtl/>
              </w:rPr>
              <w:t xml:space="preserve">  </w:t>
            </w:r>
          </w:p>
        </w:tc>
      </w:tr>
      <w:tr w:rsidR="00436A04" w:rsidRPr="004F21CA" w14:paraId="1C182BB4" w14:textId="77777777">
        <w:trPr>
          <w:cantSplit/>
          <w:trHeight w:val="60"/>
        </w:trPr>
        <w:tc>
          <w:tcPr>
            <w:tcW w:w="1871" w:type="dxa"/>
          </w:tcPr>
          <w:p w14:paraId="55A633E4" w14:textId="77777777" w:rsidR="00436A04" w:rsidRPr="004F21CA" w:rsidRDefault="00436A04">
            <w:pPr>
              <w:pStyle w:val="TableSideHeading"/>
              <w:rPr>
                <w:rFonts w:ascii="David" w:hAnsi="David"/>
                <w:sz w:val="26"/>
              </w:rPr>
            </w:pPr>
          </w:p>
        </w:tc>
        <w:tc>
          <w:tcPr>
            <w:tcW w:w="624" w:type="dxa"/>
          </w:tcPr>
          <w:p w14:paraId="64218BF7" w14:textId="77777777" w:rsidR="00436A04" w:rsidRPr="004F21CA" w:rsidRDefault="00436A04" w:rsidP="00436A04">
            <w:pPr>
              <w:pStyle w:val="TableText"/>
              <w:rPr>
                <w:rFonts w:ascii="David" w:hAnsi="David"/>
                <w:sz w:val="26"/>
              </w:rPr>
            </w:pPr>
          </w:p>
        </w:tc>
        <w:tc>
          <w:tcPr>
            <w:tcW w:w="624" w:type="dxa"/>
          </w:tcPr>
          <w:p w14:paraId="76037046" w14:textId="77777777" w:rsidR="00436A04" w:rsidRPr="004F21CA" w:rsidRDefault="00436A04">
            <w:pPr>
              <w:pStyle w:val="TableText"/>
              <w:rPr>
                <w:rFonts w:ascii="David" w:hAnsi="David"/>
                <w:sz w:val="26"/>
              </w:rPr>
            </w:pPr>
          </w:p>
        </w:tc>
        <w:tc>
          <w:tcPr>
            <w:tcW w:w="624" w:type="dxa"/>
          </w:tcPr>
          <w:p w14:paraId="7CF71CB2" w14:textId="77777777" w:rsidR="00436A04" w:rsidRPr="004F21CA" w:rsidRDefault="00436A04">
            <w:pPr>
              <w:pStyle w:val="TableText"/>
              <w:rPr>
                <w:rFonts w:ascii="David" w:hAnsi="David"/>
                <w:sz w:val="26"/>
              </w:rPr>
            </w:pPr>
          </w:p>
        </w:tc>
        <w:tc>
          <w:tcPr>
            <w:tcW w:w="624" w:type="dxa"/>
          </w:tcPr>
          <w:p w14:paraId="2F14CED4" w14:textId="77777777" w:rsidR="00436A04" w:rsidRPr="004F21CA" w:rsidRDefault="00436A04" w:rsidP="00436A04">
            <w:pPr>
              <w:pStyle w:val="TableText"/>
              <w:numPr>
                <w:ilvl w:val="0"/>
                <w:numId w:val="37"/>
              </w:numPr>
              <w:tabs>
                <w:tab w:val="left" w:pos="624"/>
              </w:tabs>
              <w:jc w:val="both"/>
              <w:rPr>
                <w:rFonts w:ascii="David" w:hAnsi="David"/>
                <w:sz w:val="26"/>
              </w:rPr>
            </w:pPr>
          </w:p>
        </w:tc>
        <w:tc>
          <w:tcPr>
            <w:tcW w:w="5274" w:type="dxa"/>
          </w:tcPr>
          <w:p w14:paraId="26ADC190" w14:textId="77777777" w:rsidR="00436A04" w:rsidRPr="004F21CA" w:rsidRDefault="00436A04" w:rsidP="00436A04">
            <w:pPr>
              <w:pStyle w:val="TableBlock"/>
              <w:rPr>
                <w:rStyle w:val="default"/>
                <w:rFonts w:ascii="David" w:hAnsi="David" w:cs="David"/>
                <w:sz w:val="26"/>
                <w:rtl/>
              </w:rPr>
            </w:pPr>
            <w:r w:rsidRPr="004F21CA">
              <w:rPr>
                <w:rStyle w:val="default"/>
                <w:rFonts w:ascii="David" w:hAnsi="David" w:cs="David"/>
                <w:sz w:val="26"/>
                <w:rtl/>
              </w:rPr>
              <w:t xml:space="preserve">ירקות העלים נמצאו חופשיים מחיפושיות ( </w:t>
            </w:r>
            <w:proofErr w:type="spellStart"/>
            <w:r w:rsidRPr="004F21CA">
              <w:rPr>
                <w:rStyle w:val="default"/>
                <w:rFonts w:ascii="David" w:hAnsi="David" w:cs="David"/>
                <w:sz w:val="26"/>
              </w:rPr>
              <w:t>Coleoptera</w:t>
            </w:r>
            <w:proofErr w:type="spellEnd"/>
            <w:r w:rsidRPr="004F21CA">
              <w:rPr>
                <w:rStyle w:val="default"/>
                <w:rFonts w:ascii="David" w:hAnsi="David" w:cs="David"/>
                <w:sz w:val="26"/>
              </w:rPr>
              <w:t xml:space="preserve">: </w:t>
            </w:r>
            <w:proofErr w:type="spellStart"/>
            <w:r w:rsidRPr="004F21CA">
              <w:rPr>
                <w:rStyle w:val="default"/>
                <w:rFonts w:ascii="David" w:hAnsi="David" w:cs="David"/>
                <w:sz w:val="26"/>
              </w:rPr>
              <w:t>Chrysomelidae</w:t>
            </w:r>
            <w:proofErr w:type="spellEnd"/>
            <w:r w:rsidRPr="004F21CA">
              <w:rPr>
                <w:rStyle w:val="default"/>
                <w:rFonts w:ascii="David" w:hAnsi="David" w:cs="David"/>
                <w:sz w:val="26"/>
                <w:rtl/>
              </w:rPr>
              <w:t>), זבובאים (</w:t>
            </w:r>
            <w:proofErr w:type="spellStart"/>
            <w:r w:rsidRPr="004F21CA">
              <w:rPr>
                <w:rStyle w:val="default"/>
                <w:rFonts w:ascii="David" w:hAnsi="David" w:cs="David"/>
                <w:sz w:val="26"/>
              </w:rPr>
              <w:t>Agromyzidae</w:t>
            </w:r>
            <w:proofErr w:type="spellEnd"/>
            <w:r w:rsidRPr="004F21CA">
              <w:rPr>
                <w:rStyle w:val="default"/>
                <w:rFonts w:ascii="David" w:hAnsi="David" w:cs="David"/>
                <w:sz w:val="26"/>
                <w:rtl/>
              </w:rPr>
              <w:t xml:space="preserve"> : </w:t>
            </w:r>
            <w:proofErr w:type="spellStart"/>
            <w:r w:rsidRPr="004F21CA">
              <w:rPr>
                <w:rStyle w:val="default"/>
                <w:rFonts w:ascii="David" w:hAnsi="David" w:cs="David"/>
                <w:sz w:val="26"/>
              </w:rPr>
              <w:t>Diptera</w:t>
            </w:r>
            <w:proofErr w:type="spellEnd"/>
            <w:r w:rsidRPr="004F21CA">
              <w:rPr>
                <w:rStyle w:val="default"/>
                <w:rFonts w:ascii="David" w:hAnsi="David" w:cs="David"/>
                <w:sz w:val="26"/>
                <w:rtl/>
              </w:rPr>
              <w:t>),</w:t>
            </w:r>
          </w:p>
          <w:p w14:paraId="72E77831" w14:textId="77777777" w:rsidR="00436A04" w:rsidRPr="004F21CA" w:rsidRDefault="00436A04" w:rsidP="00436A04">
            <w:pPr>
              <w:pStyle w:val="TableBlock"/>
              <w:rPr>
                <w:rStyle w:val="default"/>
                <w:rFonts w:ascii="David" w:hAnsi="David" w:cs="David"/>
                <w:sz w:val="26"/>
              </w:rPr>
            </w:pPr>
            <w:r w:rsidRPr="004F21CA">
              <w:rPr>
                <w:rStyle w:val="default"/>
                <w:rFonts w:ascii="David" w:hAnsi="David" w:cs="David"/>
                <w:sz w:val="26"/>
                <w:rtl/>
              </w:rPr>
              <w:t xml:space="preserve"> </w:t>
            </w:r>
            <w:proofErr w:type="spellStart"/>
            <w:r w:rsidRPr="004F21CA">
              <w:rPr>
                <w:rStyle w:val="default"/>
                <w:rFonts w:ascii="David" w:hAnsi="David" w:cs="David"/>
                <w:sz w:val="26"/>
                <w:rtl/>
              </w:rPr>
              <w:t>פרפראים</w:t>
            </w:r>
            <w:proofErr w:type="spellEnd"/>
            <w:r w:rsidRPr="004F21CA">
              <w:rPr>
                <w:rStyle w:val="default"/>
                <w:rFonts w:ascii="David" w:hAnsi="David" w:cs="David"/>
                <w:sz w:val="26"/>
                <w:rtl/>
              </w:rPr>
              <w:t xml:space="preserve"> ( </w:t>
            </w:r>
            <w:r w:rsidRPr="004F21CA">
              <w:rPr>
                <w:rStyle w:val="default"/>
                <w:rFonts w:ascii="David" w:hAnsi="David" w:cs="David"/>
                <w:sz w:val="26"/>
              </w:rPr>
              <w:t xml:space="preserve">, (Lepidoptera: </w:t>
            </w:r>
            <w:proofErr w:type="spellStart"/>
            <w:r w:rsidRPr="004F21CA">
              <w:rPr>
                <w:rStyle w:val="default"/>
                <w:rFonts w:ascii="David" w:hAnsi="David" w:cs="David"/>
                <w:sz w:val="26"/>
              </w:rPr>
              <w:t>Noctuidae</w:t>
            </w:r>
            <w:proofErr w:type="spellEnd"/>
            <w:r w:rsidRPr="004F21CA">
              <w:rPr>
                <w:rStyle w:val="default"/>
                <w:rFonts w:ascii="David" w:hAnsi="David" w:cs="David"/>
                <w:sz w:val="26"/>
              </w:rPr>
              <w:t xml:space="preserve">, </w:t>
            </w:r>
            <w:proofErr w:type="spellStart"/>
            <w:r w:rsidRPr="004F21CA">
              <w:rPr>
                <w:rStyle w:val="default"/>
                <w:rFonts w:ascii="David" w:hAnsi="David" w:cs="David"/>
                <w:sz w:val="26"/>
              </w:rPr>
              <w:t>Gelechiidae</w:t>
            </w:r>
            <w:proofErr w:type="spellEnd"/>
            <w:r w:rsidRPr="004F21CA">
              <w:rPr>
                <w:rStyle w:val="default"/>
                <w:rFonts w:ascii="David" w:hAnsi="David" w:cs="David"/>
                <w:sz w:val="26"/>
              </w:rPr>
              <w:t xml:space="preserve">, </w:t>
            </w:r>
            <w:proofErr w:type="spellStart"/>
            <w:r w:rsidRPr="004F21CA">
              <w:rPr>
                <w:rStyle w:val="default"/>
                <w:rFonts w:ascii="David" w:hAnsi="David" w:cs="David"/>
                <w:sz w:val="26"/>
              </w:rPr>
              <w:t>Geometridae</w:t>
            </w:r>
            <w:proofErr w:type="spellEnd"/>
            <w:r w:rsidRPr="004F21CA">
              <w:rPr>
                <w:rStyle w:val="default"/>
                <w:rFonts w:ascii="David" w:hAnsi="David" w:cs="David"/>
                <w:sz w:val="26"/>
              </w:rPr>
              <w:t xml:space="preserve">, </w:t>
            </w:r>
            <w:proofErr w:type="spellStart"/>
            <w:r w:rsidRPr="004F21CA">
              <w:rPr>
                <w:rStyle w:val="default"/>
                <w:rFonts w:ascii="David" w:hAnsi="David" w:cs="David"/>
                <w:sz w:val="26"/>
              </w:rPr>
              <w:t>Pieridae</w:t>
            </w:r>
            <w:proofErr w:type="spellEnd"/>
            <w:r w:rsidRPr="004F21CA">
              <w:rPr>
                <w:rStyle w:val="default"/>
                <w:rFonts w:ascii="David" w:hAnsi="David" w:cs="David"/>
                <w:sz w:val="26"/>
              </w:rPr>
              <w:t xml:space="preserve">, </w:t>
            </w:r>
            <w:proofErr w:type="spellStart"/>
            <w:r w:rsidRPr="004F21CA">
              <w:rPr>
                <w:rStyle w:val="default"/>
                <w:rFonts w:ascii="David" w:hAnsi="David" w:cs="David"/>
                <w:sz w:val="26"/>
              </w:rPr>
              <w:t>Pyralidae</w:t>
            </w:r>
            <w:proofErr w:type="spellEnd"/>
            <w:r w:rsidRPr="004F21CA">
              <w:rPr>
                <w:rStyle w:val="default"/>
                <w:rFonts w:ascii="David" w:hAnsi="David" w:cs="David"/>
                <w:sz w:val="26"/>
              </w:rPr>
              <w:t xml:space="preserve">             </w:t>
            </w:r>
            <w:proofErr w:type="spellStart"/>
            <w:r w:rsidRPr="004F21CA">
              <w:rPr>
                <w:rStyle w:val="default"/>
                <w:rFonts w:ascii="David" w:hAnsi="David" w:cs="David"/>
                <w:sz w:val="26"/>
                <w:rtl/>
              </w:rPr>
              <w:t>תריפסאים</w:t>
            </w:r>
            <w:proofErr w:type="spellEnd"/>
            <w:r w:rsidRPr="004F21CA">
              <w:rPr>
                <w:rStyle w:val="default"/>
                <w:rFonts w:ascii="David" w:hAnsi="David" w:cs="David"/>
                <w:sz w:val="26"/>
                <w:rtl/>
              </w:rPr>
              <w:t xml:space="preserve"> ( </w:t>
            </w:r>
            <w:proofErr w:type="spellStart"/>
            <w:r w:rsidRPr="004F21CA">
              <w:rPr>
                <w:rStyle w:val="default"/>
                <w:rFonts w:ascii="David" w:hAnsi="David" w:cs="David"/>
                <w:sz w:val="26"/>
              </w:rPr>
              <w:t>Thysanoptera</w:t>
            </w:r>
            <w:proofErr w:type="spellEnd"/>
            <w:r w:rsidRPr="004F21CA">
              <w:rPr>
                <w:rStyle w:val="default"/>
                <w:rFonts w:ascii="David" w:hAnsi="David" w:cs="David"/>
                <w:sz w:val="26"/>
              </w:rPr>
              <w:t xml:space="preserve">: </w:t>
            </w:r>
            <w:proofErr w:type="spellStart"/>
            <w:r w:rsidRPr="004F21CA">
              <w:rPr>
                <w:rStyle w:val="default"/>
                <w:rFonts w:ascii="David" w:hAnsi="David" w:cs="David"/>
                <w:sz w:val="26"/>
              </w:rPr>
              <w:t>Thripidae</w:t>
            </w:r>
            <w:proofErr w:type="spellEnd"/>
            <w:r w:rsidRPr="004F21CA">
              <w:rPr>
                <w:rStyle w:val="default"/>
                <w:rFonts w:ascii="David" w:hAnsi="David" w:cs="David"/>
                <w:sz w:val="26"/>
                <w:rtl/>
              </w:rPr>
              <w:t xml:space="preserve"> ), כנימות מגן </w:t>
            </w:r>
            <w:r w:rsidRPr="004F21CA">
              <w:rPr>
                <w:rStyle w:val="default"/>
                <w:rFonts w:ascii="David" w:hAnsi="David" w:cs="David"/>
                <w:sz w:val="26"/>
              </w:rPr>
              <w:t xml:space="preserve"> ,( </w:t>
            </w:r>
            <w:proofErr w:type="spellStart"/>
            <w:r w:rsidRPr="004F21CA">
              <w:rPr>
                <w:rStyle w:val="default"/>
                <w:rFonts w:ascii="David" w:hAnsi="David" w:cs="David"/>
                <w:sz w:val="26"/>
              </w:rPr>
              <w:t>Coccidea</w:t>
            </w:r>
            <w:proofErr w:type="spellEnd"/>
            <w:r w:rsidRPr="004F21CA">
              <w:rPr>
                <w:rStyle w:val="default"/>
                <w:rFonts w:ascii="David" w:hAnsi="David" w:cs="David"/>
                <w:sz w:val="26"/>
              </w:rPr>
              <w:t xml:space="preserve">: </w:t>
            </w:r>
            <w:proofErr w:type="spellStart"/>
            <w:r w:rsidRPr="004F21CA">
              <w:rPr>
                <w:rStyle w:val="default"/>
                <w:rFonts w:ascii="David" w:hAnsi="David" w:cs="David"/>
                <w:sz w:val="26"/>
              </w:rPr>
              <w:t>Pseudococcidae</w:t>
            </w:r>
            <w:proofErr w:type="spellEnd"/>
            <w:r w:rsidRPr="004F21CA">
              <w:rPr>
                <w:rStyle w:val="default"/>
                <w:rFonts w:ascii="David" w:hAnsi="David" w:cs="David"/>
                <w:sz w:val="26"/>
              </w:rPr>
              <w:t>)</w:t>
            </w:r>
            <w:r w:rsidRPr="004F21CA">
              <w:rPr>
                <w:rStyle w:val="default"/>
                <w:rFonts w:ascii="David" w:hAnsi="David" w:cs="David"/>
                <w:sz w:val="26"/>
                <w:rtl/>
              </w:rPr>
              <w:t xml:space="preserve">כנימות עלה </w:t>
            </w:r>
          </w:p>
          <w:p w14:paraId="4C4F5FB9" w14:textId="34FAE98F" w:rsidR="00436A04" w:rsidRPr="004F21CA" w:rsidRDefault="00436A04" w:rsidP="00436A04">
            <w:pPr>
              <w:pStyle w:val="TableBlock"/>
              <w:rPr>
                <w:rFonts w:ascii="David" w:hAnsi="David"/>
                <w:sz w:val="26"/>
              </w:rPr>
            </w:pPr>
            <w:proofErr w:type="gramStart"/>
            <w:r w:rsidRPr="004F21CA">
              <w:rPr>
                <w:rStyle w:val="default"/>
                <w:rFonts w:ascii="David" w:hAnsi="David" w:cs="David"/>
                <w:sz w:val="26"/>
              </w:rPr>
              <w:t xml:space="preserve">( </w:t>
            </w:r>
            <w:proofErr w:type="spellStart"/>
            <w:r w:rsidRPr="004F21CA">
              <w:rPr>
                <w:rStyle w:val="default"/>
                <w:rFonts w:ascii="David" w:hAnsi="David" w:cs="David"/>
                <w:sz w:val="26"/>
              </w:rPr>
              <w:t>Aphidoidea</w:t>
            </w:r>
            <w:proofErr w:type="spellEnd"/>
            <w:proofErr w:type="gramEnd"/>
            <w:r w:rsidRPr="004F21CA">
              <w:rPr>
                <w:rStyle w:val="default"/>
                <w:rFonts w:ascii="David" w:hAnsi="David" w:cs="David"/>
                <w:sz w:val="26"/>
              </w:rPr>
              <w:t xml:space="preserve">: </w:t>
            </w:r>
            <w:proofErr w:type="spellStart"/>
            <w:r w:rsidRPr="004F21CA">
              <w:rPr>
                <w:rStyle w:val="default"/>
                <w:rFonts w:ascii="David" w:hAnsi="David" w:cs="David"/>
                <w:sz w:val="26"/>
              </w:rPr>
              <w:t>Aphididae</w:t>
            </w:r>
            <w:proofErr w:type="spellEnd"/>
            <w:r w:rsidRPr="004F21CA">
              <w:rPr>
                <w:rStyle w:val="default"/>
                <w:rFonts w:ascii="David" w:hAnsi="David" w:cs="David"/>
                <w:sz w:val="26"/>
              </w:rPr>
              <w:t>)</w:t>
            </w:r>
            <w:r w:rsidRPr="004F21CA">
              <w:rPr>
                <w:rStyle w:val="default"/>
                <w:rFonts w:ascii="David" w:hAnsi="David" w:cs="David"/>
                <w:sz w:val="26"/>
                <w:rtl/>
              </w:rPr>
              <w:t xml:space="preserve">, כנימות עש (   </w:t>
            </w:r>
            <w:r w:rsidRPr="004F21CA">
              <w:rPr>
                <w:rStyle w:val="default"/>
                <w:rFonts w:ascii="David" w:hAnsi="David" w:cs="David"/>
                <w:sz w:val="26"/>
              </w:rPr>
              <w:t xml:space="preserve">           (   </w:t>
            </w:r>
            <w:proofErr w:type="spellStart"/>
            <w:r w:rsidRPr="004F21CA">
              <w:rPr>
                <w:rStyle w:val="default"/>
                <w:rFonts w:ascii="David" w:hAnsi="David" w:cs="David"/>
                <w:sz w:val="26"/>
              </w:rPr>
              <w:t>Aleyrodoidea</w:t>
            </w:r>
            <w:proofErr w:type="spellEnd"/>
            <w:r w:rsidRPr="004F21CA">
              <w:rPr>
                <w:rStyle w:val="default"/>
                <w:rFonts w:ascii="David" w:hAnsi="David" w:cs="David"/>
                <w:sz w:val="26"/>
              </w:rPr>
              <w:t xml:space="preserve">: </w:t>
            </w:r>
            <w:proofErr w:type="spellStart"/>
            <w:r w:rsidRPr="004F21CA">
              <w:rPr>
                <w:rStyle w:val="default"/>
                <w:rFonts w:ascii="David" w:hAnsi="David" w:cs="David"/>
                <w:sz w:val="26"/>
              </w:rPr>
              <w:t>Aleyrodidae</w:t>
            </w:r>
            <w:r w:rsidRPr="004F21CA">
              <w:rPr>
                <w:rStyle w:val="default"/>
                <w:rFonts w:ascii="David" w:hAnsi="David" w:cs="David"/>
                <w:sz w:val="26"/>
                <w:rtl/>
              </w:rPr>
              <w:t>ואקריות</w:t>
            </w:r>
            <w:proofErr w:type="spellEnd"/>
            <w:r w:rsidRPr="004F21CA">
              <w:rPr>
                <w:rStyle w:val="default"/>
                <w:rFonts w:ascii="David" w:hAnsi="David" w:cs="David"/>
                <w:sz w:val="26"/>
                <w:rtl/>
              </w:rPr>
              <w:t xml:space="preserve"> (  </w:t>
            </w:r>
            <w:proofErr w:type="spellStart"/>
            <w:r w:rsidRPr="004F21CA">
              <w:rPr>
                <w:rStyle w:val="default"/>
                <w:rFonts w:ascii="David" w:hAnsi="David" w:cs="David"/>
                <w:sz w:val="26"/>
              </w:rPr>
              <w:t>Acari</w:t>
            </w:r>
            <w:proofErr w:type="spellEnd"/>
            <w:r w:rsidRPr="004F21CA">
              <w:rPr>
                <w:rStyle w:val="default"/>
                <w:rFonts w:ascii="David" w:hAnsi="David" w:cs="David"/>
                <w:sz w:val="26"/>
              </w:rPr>
              <w:t xml:space="preserve">: </w:t>
            </w:r>
            <w:proofErr w:type="spellStart"/>
            <w:r w:rsidRPr="004F21CA">
              <w:rPr>
                <w:rStyle w:val="default"/>
                <w:rFonts w:ascii="David" w:hAnsi="David" w:cs="David"/>
                <w:sz w:val="26"/>
              </w:rPr>
              <w:t>Tetranychidae</w:t>
            </w:r>
            <w:proofErr w:type="spellEnd"/>
            <w:r w:rsidRPr="004F21CA">
              <w:rPr>
                <w:rStyle w:val="default"/>
                <w:rFonts w:ascii="David" w:hAnsi="David" w:cs="David"/>
                <w:sz w:val="26"/>
              </w:rPr>
              <w:t xml:space="preserve">                  </w:t>
            </w:r>
            <w:r w:rsidRPr="004F21CA">
              <w:rPr>
                <w:rStyle w:val="default"/>
                <w:rFonts w:ascii="David" w:hAnsi="David" w:cs="David"/>
                <w:sz w:val="26"/>
                <w:rtl/>
              </w:rPr>
              <w:t xml:space="preserve"> ), המפורטים בתוספת </w:t>
            </w:r>
            <w:proofErr w:type="spellStart"/>
            <w:r w:rsidRPr="004F21CA">
              <w:rPr>
                <w:rStyle w:val="default"/>
                <w:rFonts w:ascii="David" w:hAnsi="David" w:cs="David"/>
                <w:sz w:val="26"/>
                <w:rtl/>
              </w:rPr>
              <w:t>השניייה</w:t>
            </w:r>
            <w:proofErr w:type="spellEnd"/>
            <w:r w:rsidRPr="004F21CA">
              <w:rPr>
                <w:rStyle w:val="default"/>
                <w:rFonts w:ascii="David" w:hAnsi="David" w:cs="David"/>
                <w:sz w:val="26"/>
                <w:rtl/>
              </w:rPr>
              <w:t>, על סמך בדיקת משלוח.</w:t>
            </w:r>
          </w:p>
        </w:tc>
      </w:tr>
      <w:tr w:rsidR="00436A04" w:rsidRPr="004F21CA" w14:paraId="50BC3149" w14:textId="77777777">
        <w:trPr>
          <w:cantSplit/>
          <w:trHeight w:val="60"/>
        </w:trPr>
        <w:tc>
          <w:tcPr>
            <w:tcW w:w="1871" w:type="dxa"/>
          </w:tcPr>
          <w:p w14:paraId="4569E72B" w14:textId="77777777" w:rsidR="00436A04" w:rsidRPr="004F21CA" w:rsidRDefault="00436A04">
            <w:pPr>
              <w:pStyle w:val="TableSideHeading"/>
              <w:rPr>
                <w:rFonts w:ascii="David" w:hAnsi="David"/>
                <w:sz w:val="26"/>
              </w:rPr>
            </w:pPr>
          </w:p>
        </w:tc>
        <w:tc>
          <w:tcPr>
            <w:tcW w:w="624" w:type="dxa"/>
          </w:tcPr>
          <w:p w14:paraId="0AD62D9F" w14:textId="77777777" w:rsidR="00436A04" w:rsidRPr="004F21CA" w:rsidRDefault="00436A04" w:rsidP="00436A04">
            <w:pPr>
              <w:pStyle w:val="TableText"/>
              <w:rPr>
                <w:rFonts w:ascii="David" w:hAnsi="David"/>
                <w:sz w:val="26"/>
              </w:rPr>
            </w:pPr>
          </w:p>
        </w:tc>
        <w:tc>
          <w:tcPr>
            <w:tcW w:w="624" w:type="dxa"/>
          </w:tcPr>
          <w:p w14:paraId="55A0EDCC" w14:textId="77777777" w:rsidR="00436A04" w:rsidRPr="004F21CA" w:rsidRDefault="00436A04">
            <w:pPr>
              <w:pStyle w:val="TableText"/>
              <w:rPr>
                <w:rFonts w:ascii="David" w:hAnsi="David"/>
                <w:sz w:val="26"/>
              </w:rPr>
            </w:pPr>
          </w:p>
        </w:tc>
        <w:tc>
          <w:tcPr>
            <w:tcW w:w="624" w:type="dxa"/>
          </w:tcPr>
          <w:p w14:paraId="19CF9E6D" w14:textId="77777777" w:rsidR="00436A04" w:rsidRPr="004F21CA" w:rsidRDefault="00436A04">
            <w:pPr>
              <w:pStyle w:val="TableText"/>
              <w:rPr>
                <w:rFonts w:ascii="David" w:hAnsi="David"/>
                <w:sz w:val="26"/>
              </w:rPr>
            </w:pPr>
          </w:p>
        </w:tc>
        <w:tc>
          <w:tcPr>
            <w:tcW w:w="624" w:type="dxa"/>
          </w:tcPr>
          <w:p w14:paraId="4CFD83FA" w14:textId="77777777" w:rsidR="00436A04" w:rsidRPr="004F21CA" w:rsidRDefault="00436A04" w:rsidP="00436A04">
            <w:pPr>
              <w:pStyle w:val="TableText"/>
              <w:numPr>
                <w:ilvl w:val="0"/>
                <w:numId w:val="37"/>
              </w:numPr>
              <w:tabs>
                <w:tab w:val="left" w:pos="624"/>
              </w:tabs>
              <w:jc w:val="both"/>
              <w:rPr>
                <w:rFonts w:ascii="David" w:hAnsi="David"/>
                <w:sz w:val="26"/>
              </w:rPr>
            </w:pPr>
          </w:p>
        </w:tc>
        <w:tc>
          <w:tcPr>
            <w:tcW w:w="5274" w:type="dxa"/>
          </w:tcPr>
          <w:p w14:paraId="0FE6D542" w14:textId="77777777" w:rsidR="00436A04" w:rsidRPr="004F21CA" w:rsidRDefault="00436A04" w:rsidP="00436A04">
            <w:pPr>
              <w:pStyle w:val="TableBlock"/>
              <w:rPr>
                <w:rStyle w:val="default"/>
                <w:rFonts w:ascii="David" w:hAnsi="David" w:cs="David"/>
                <w:snapToGrid/>
                <w:sz w:val="26"/>
                <w:rtl/>
              </w:rPr>
            </w:pPr>
            <w:r w:rsidRPr="004F21CA">
              <w:rPr>
                <w:rStyle w:val="default"/>
                <w:rFonts w:ascii="David" w:hAnsi="David" w:cs="David"/>
                <w:sz w:val="26"/>
                <w:rtl/>
              </w:rPr>
              <w:t xml:space="preserve">הפירות והירקות נמצאו חופשיים מחיפושיות ( </w:t>
            </w:r>
            <w:proofErr w:type="spellStart"/>
            <w:r w:rsidRPr="004F21CA">
              <w:rPr>
                <w:rStyle w:val="default"/>
                <w:rFonts w:ascii="David" w:hAnsi="David" w:cs="David"/>
                <w:sz w:val="26"/>
              </w:rPr>
              <w:t>Coleoptera</w:t>
            </w:r>
            <w:proofErr w:type="spellEnd"/>
            <w:r w:rsidRPr="004F21CA">
              <w:rPr>
                <w:rStyle w:val="default"/>
                <w:rFonts w:ascii="David" w:hAnsi="David" w:cs="David"/>
                <w:sz w:val="26"/>
              </w:rPr>
              <w:t xml:space="preserve">: </w:t>
            </w:r>
            <w:proofErr w:type="spellStart"/>
            <w:r w:rsidRPr="004F21CA">
              <w:rPr>
                <w:rStyle w:val="default"/>
                <w:rFonts w:ascii="David" w:hAnsi="David" w:cs="David"/>
                <w:sz w:val="26"/>
              </w:rPr>
              <w:t>Curculionidae</w:t>
            </w:r>
            <w:proofErr w:type="spellEnd"/>
            <w:r w:rsidRPr="004F21CA">
              <w:rPr>
                <w:rStyle w:val="default"/>
                <w:rFonts w:ascii="David" w:hAnsi="David" w:cs="David"/>
                <w:sz w:val="26"/>
                <w:rtl/>
              </w:rPr>
              <w:t>), זבובאים (</w:t>
            </w:r>
            <w:proofErr w:type="spellStart"/>
            <w:r w:rsidRPr="004F21CA">
              <w:rPr>
                <w:rStyle w:val="default"/>
                <w:rFonts w:ascii="David" w:hAnsi="David" w:cs="David"/>
                <w:sz w:val="26"/>
              </w:rPr>
              <w:t>Tephritidae</w:t>
            </w:r>
            <w:proofErr w:type="spellEnd"/>
            <w:r w:rsidRPr="004F21CA">
              <w:rPr>
                <w:rStyle w:val="default"/>
                <w:rFonts w:ascii="David" w:hAnsi="David" w:cs="David"/>
                <w:sz w:val="26"/>
                <w:rtl/>
              </w:rPr>
              <w:t xml:space="preserve"> : </w:t>
            </w:r>
            <w:proofErr w:type="spellStart"/>
            <w:r w:rsidRPr="004F21CA">
              <w:rPr>
                <w:rStyle w:val="default"/>
                <w:rFonts w:ascii="David" w:hAnsi="David" w:cs="David"/>
                <w:sz w:val="26"/>
              </w:rPr>
              <w:t>Diptera</w:t>
            </w:r>
            <w:proofErr w:type="spellEnd"/>
            <w:r w:rsidRPr="004F21CA">
              <w:rPr>
                <w:rStyle w:val="default"/>
                <w:rFonts w:ascii="David" w:hAnsi="David" w:cs="David"/>
                <w:sz w:val="26"/>
                <w:rtl/>
              </w:rPr>
              <w:t xml:space="preserve">), </w:t>
            </w:r>
            <w:proofErr w:type="spellStart"/>
            <w:r w:rsidRPr="004F21CA">
              <w:rPr>
                <w:rStyle w:val="default"/>
                <w:rFonts w:ascii="David" w:hAnsi="David" w:cs="David"/>
                <w:sz w:val="26"/>
                <w:rtl/>
              </w:rPr>
              <w:t>פרפראים</w:t>
            </w:r>
            <w:proofErr w:type="spellEnd"/>
            <w:r w:rsidRPr="004F21CA">
              <w:rPr>
                <w:rStyle w:val="default"/>
                <w:rFonts w:ascii="David" w:hAnsi="David" w:cs="David"/>
                <w:sz w:val="26"/>
                <w:rtl/>
              </w:rPr>
              <w:t xml:space="preserve"> </w:t>
            </w:r>
            <w:r w:rsidRPr="004F21CA">
              <w:rPr>
                <w:rStyle w:val="default"/>
                <w:rFonts w:ascii="David" w:hAnsi="David" w:cs="David"/>
                <w:snapToGrid/>
                <w:sz w:val="26"/>
              </w:rPr>
              <w:t>Lepidoptera</w:t>
            </w:r>
            <w:r w:rsidRPr="004F21CA">
              <w:rPr>
                <w:rStyle w:val="default"/>
                <w:rFonts w:ascii="David" w:hAnsi="David" w:cs="David"/>
                <w:snapToGrid/>
                <w:sz w:val="26"/>
                <w:rtl/>
              </w:rPr>
              <w:t xml:space="preserve">: </w:t>
            </w:r>
            <w:r w:rsidRPr="004F21CA">
              <w:rPr>
                <w:rStyle w:val="default"/>
                <w:rFonts w:ascii="David" w:hAnsi="David" w:cs="David"/>
                <w:snapToGrid/>
                <w:sz w:val="26"/>
              </w:rPr>
              <w:t xml:space="preserve"> (</w:t>
            </w:r>
            <w:proofErr w:type="spellStart"/>
            <w:r w:rsidRPr="004F21CA">
              <w:rPr>
                <w:rStyle w:val="default"/>
                <w:rFonts w:ascii="David" w:hAnsi="David" w:cs="David"/>
                <w:snapToGrid/>
                <w:sz w:val="26"/>
              </w:rPr>
              <w:t>Tortricidae</w:t>
            </w:r>
            <w:proofErr w:type="spellEnd"/>
            <w:r w:rsidRPr="004F21CA">
              <w:rPr>
                <w:rStyle w:val="default"/>
                <w:rFonts w:ascii="David" w:hAnsi="David" w:cs="David"/>
                <w:snapToGrid/>
                <w:sz w:val="26"/>
              </w:rPr>
              <w:t xml:space="preserve">, </w:t>
            </w:r>
            <w:proofErr w:type="spellStart"/>
            <w:r w:rsidRPr="004F21CA">
              <w:rPr>
                <w:rStyle w:val="default"/>
                <w:rFonts w:ascii="David" w:hAnsi="David" w:cs="David"/>
                <w:snapToGrid/>
                <w:sz w:val="26"/>
              </w:rPr>
              <w:t>Noctuidae</w:t>
            </w:r>
            <w:proofErr w:type="spellEnd"/>
            <w:r w:rsidRPr="004F21CA">
              <w:rPr>
                <w:rStyle w:val="default"/>
                <w:rFonts w:ascii="David" w:hAnsi="David" w:cs="David"/>
                <w:snapToGrid/>
                <w:sz w:val="26"/>
              </w:rPr>
              <w:t xml:space="preserve">, </w:t>
            </w:r>
            <w:proofErr w:type="spellStart"/>
            <w:r w:rsidRPr="004F21CA">
              <w:rPr>
                <w:rStyle w:val="default"/>
                <w:rFonts w:ascii="David" w:hAnsi="David" w:cs="David"/>
                <w:snapToGrid/>
                <w:sz w:val="26"/>
              </w:rPr>
              <w:t>Gelechiidae</w:t>
            </w:r>
            <w:proofErr w:type="spellEnd"/>
            <w:r w:rsidRPr="004F21CA">
              <w:rPr>
                <w:rStyle w:val="default"/>
                <w:rFonts w:ascii="David" w:hAnsi="David" w:cs="David"/>
                <w:snapToGrid/>
                <w:sz w:val="26"/>
              </w:rPr>
              <w:t>)</w:t>
            </w:r>
            <w:r w:rsidRPr="004F21CA">
              <w:rPr>
                <w:rStyle w:val="default"/>
                <w:rFonts w:ascii="David" w:hAnsi="David" w:cs="David"/>
                <w:snapToGrid/>
                <w:sz w:val="26"/>
                <w:rtl/>
              </w:rPr>
              <w:t xml:space="preserve">, </w:t>
            </w:r>
            <w:proofErr w:type="spellStart"/>
            <w:r w:rsidRPr="004F21CA">
              <w:rPr>
                <w:rStyle w:val="default"/>
                <w:rFonts w:ascii="David" w:hAnsi="David" w:cs="David"/>
                <w:snapToGrid/>
                <w:sz w:val="26"/>
              </w:rPr>
              <w:t>Pieridae</w:t>
            </w:r>
            <w:proofErr w:type="spellEnd"/>
            <w:r w:rsidRPr="004F21CA">
              <w:rPr>
                <w:rStyle w:val="default"/>
                <w:rFonts w:ascii="David" w:hAnsi="David" w:cs="David"/>
                <w:snapToGrid/>
                <w:sz w:val="26"/>
                <w:rtl/>
              </w:rPr>
              <w:t xml:space="preserve">, </w:t>
            </w:r>
            <w:r w:rsidRPr="004F21CA">
              <w:rPr>
                <w:rStyle w:val="default"/>
                <w:rFonts w:ascii="David" w:hAnsi="David" w:cs="David"/>
                <w:snapToGrid/>
                <w:sz w:val="26"/>
              </w:rPr>
              <w:t xml:space="preserve"> </w:t>
            </w:r>
            <w:proofErr w:type="spellStart"/>
            <w:r w:rsidRPr="004F21CA">
              <w:rPr>
                <w:rStyle w:val="default"/>
                <w:rFonts w:ascii="David" w:hAnsi="David" w:cs="David"/>
                <w:snapToGrid/>
                <w:sz w:val="26"/>
              </w:rPr>
              <w:t>Geometridae</w:t>
            </w:r>
            <w:proofErr w:type="spellEnd"/>
            <w:r w:rsidRPr="004F21CA">
              <w:rPr>
                <w:rStyle w:val="default"/>
                <w:rFonts w:ascii="David" w:hAnsi="David" w:cs="David"/>
                <w:snapToGrid/>
                <w:sz w:val="26"/>
              </w:rPr>
              <w:t xml:space="preserve">, </w:t>
            </w:r>
            <w:proofErr w:type="spellStart"/>
            <w:r w:rsidRPr="004F21CA">
              <w:rPr>
                <w:rStyle w:val="default"/>
                <w:rFonts w:ascii="David" w:hAnsi="David" w:cs="David"/>
                <w:snapToGrid/>
                <w:sz w:val="26"/>
              </w:rPr>
              <w:t>Pyralidae</w:t>
            </w:r>
            <w:proofErr w:type="spellEnd"/>
          </w:p>
          <w:p w14:paraId="34BCF97E" w14:textId="2590075D" w:rsidR="00436A04" w:rsidRPr="004F21CA" w:rsidRDefault="00436A04" w:rsidP="00436A04">
            <w:pPr>
              <w:pStyle w:val="TableBlock"/>
              <w:rPr>
                <w:rFonts w:ascii="David" w:hAnsi="David"/>
                <w:sz w:val="26"/>
              </w:rPr>
            </w:pPr>
            <w:r w:rsidRPr="004F21CA">
              <w:rPr>
                <w:rStyle w:val="default"/>
                <w:rFonts w:ascii="David" w:hAnsi="David" w:cs="David"/>
                <w:sz w:val="26"/>
                <w:rtl/>
              </w:rPr>
              <w:t xml:space="preserve"> </w:t>
            </w:r>
            <w:proofErr w:type="spellStart"/>
            <w:r w:rsidRPr="004F21CA">
              <w:rPr>
                <w:rStyle w:val="default"/>
                <w:rFonts w:ascii="David" w:hAnsi="David" w:cs="David"/>
                <w:sz w:val="26"/>
                <w:rtl/>
              </w:rPr>
              <w:t>תריפסאים</w:t>
            </w:r>
            <w:proofErr w:type="spellEnd"/>
            <w:r w:rsidRPr="004F21CA">
              <w:rPr>
                <w:rStyle w:val="default"/>
                <w:rFonts w:ascii="David" w:hAnsi="David" w:cs="David"/>
                <w:sz w:val="26"/>
                <w:rtl/>
              </w:rPr>
              <w:t xml:space="preserve"> (</w:t>
            </w:r>
            <w:proofErr w:type="spellStart"/>
            <w:r w:rsidRPr="004F21CA">
              <w:rPr>
                <w:rStyle w:val="default"/>
                <w:rFonts w:ascii="David" w:hAnsi="David" w:cs="David"/>
                <w:sz w:val="26"/>
              </w:rPr>
              <w:t>Thysanoptera</w:t>
            </w:r>
            <w:proofErr w:type="spellEnd"/>
            <w:r w:rsidRPr="004F21CA">
              <w:rPr>
                <w:rStyle w:val="default"/>
                <w:rFonts w:ascii="David" w:hAnsi="David" w:cs="David"/>
                <w:sz w:val="26"/>
              </w:rPr>
              <w:t xml:space="preserve">: </w:t>
            </w:r>
            <w:proofErr w:type="spellStart"/>
            <w:r w:rsidRPr="004F21CA">
              <w:rPr>
                <w:rStyle w:val="default"/>
                <w:rFonts w:ascii="David" w:hAnsi="David" w:cs="David"/>
                <w:sz w:val="26"/>
              </w:rPr>
              <w:t>Thripidae</w:t>
            </w:r>
            <w:proofErr w:type="spellEnd"/>
            <w:r w:rsidRPr="004F21CA">
              <w:rPr>
                <w:rStyle w:val="default"/>
                <w:rFonts w:ascii="David" w:hAnsi="David" w:cs="David"/>
                <w:sz w:val="26"/>
                <w:rtl/>
              </w:rPr>
              <w:t xml:space="preserve">), כנימות מגן </w:t>
            </w:r>
            <w:r w:rsidRPr="004F21CA">
              <w:rPr>
                <w:rStyle w:val="default"/>
                <w:rFonts w:ascii="David" w:hAnsi="David" w:cs="David"/>
                <w:sz w:val="26"/>
              </w:rPr>
              <w:t>(</w:t>
            </w:r>
            <w:proofErr w:type="spellStart"/>
            <w:r w:rsidRPr="004F21CA">
              <w:rPr>
                <w:rStyle w:val="default"/>
                <w:rFonts w:ascii="David" w:hAnsi="David" w:cs="David"/>
                <w:sz w:val="26"/>
              </w:rPr>
              <w:t>Coccidea</w:t>
            </w:r>
            <w:proofErr w:type="spellEnd"/>
            <w:r w:rsidRPr="004F21CA">
              <w:rPr>
                <w:rStyle w:val="default"/>
                <w:rFonts w:ascii="David" w:hAnsi="David" w:cs="David"/>
                <w:sz w:val="26"/>
              </w:rPr>
              <w:t xml:space="preserve">: </w:t>
            </w:r>
            <w:proofErr w:type="spellStart"/>
            <w:r w:rsidRPr="004F21CA">
              <w:rPr>
                <w:rStyle w:val="default"/>
                <w:rFonts w:ascii="David" w:hAnsi="David" w:cs="David"/>
                <w:sz w:val="26"/>
              </w:rPr>
              <w:t>Pseudococcidae</w:t>
            </w:r>
            <w:proofErr w:type="spellEnd"/>
            <w:r w:rsidRPr="004F21CA">
              <w:rPr>
                <w:rStyle w:val="default"/>
                <w:rFonts w:ascii="David" w:hAnsi="David" w:cs="David"/>
                <w:sz w:val="26"/>
              </w:rPr>
              <w:t xml:space="preserve"> </w:t>
            </w:r>
            <w:proofErr w:type="spellStart"/>
            <w:r w:rsidRPr="004F21CA">
              <w:rPr>
                <w:rStyle w:val="default"/>
                <w:rFonts w:ascii="David" w:hAnsi="David" w:cs="David"/>
                <w:sz w:val="26"/>
              </w:rPr>
              <w:t>Diaspididae</w:t>
            </w:r>
            <w:proofErr w:type="spellEnd"/>
            <w:r w:rsidRPr="004F21CA">
              <w:rPr>
                <w:rStyle w:val="default"/>
                <w:rFonts w:ascii="David" w:hAnsi="David" w:cs="David"/>
                <w:sz w:val="26"/>
              </w:rPr>
              <w:t>)</w:t>
            </w:r>
            <w:r w:rsidRPr="004F21CA">
              <w:rPr>
                <w:rStyle w:val="default"/>
                <w:rFonts w:ascii="David" w:hAnsi="David" w:cs="David"/>
                <w:sz w:val="26"/>
                <w:rtl/>
              </w:rPr>
              <w:t xml:space="preserve">, </w:t>
            </w:r>
            <w:proofErr w:type="spellStart"/>
            <w:r w:rsidRPr="004F21CA">
              <w:rPr>
                <w:rStyle w:val="default"/>
                <w:rFonts w:ascii="David" w:hAnsi="David" w:cs="David"/>
                <w:sz w:val="26"/>
                <w:rtl/>
              </w:rPr>
              <w:t>ואקריות</w:t>
            </w:r>
            <w:proofErr w:type="spellEnd"/>
            <w:r w:rsidRPr="004F21CA">
              <w:rPr>
                <w:rStyle w:val="default"/>
                <w:rFonts w:ascii="David" w:hAnsi="David" w:cs="David"/>
                <w:sz w:val="26"/>
                <w:rtl/>
              </w:rPr>
              <w:t xml:space="preserve"> (</w:t>
            </w:r>
            <w:proofErr w:type="spellStart"/>
            <w:r w:rsidRPr="004F21CA">
              <w:rPr>
                <w:rStyle w:val="default"/>
                <w:rFonts w:ascii="David" w:hAnsi="David" w:cs="David"/>
                <w:sz w:val="26"/>
              </w:rPr>
              <w:t>Acari</w:t>
            </w:r>
            <w:proofErr w:type="spellEnd"/>
            <w:r w:rsidRPr="004F21CA">
              <w:rPr>
                <w:rStyle w:val="default"/>
                <w:rFonts w:ascii="David" w:hAnsi="David" w:cs="David"/>
                <w:sz w:val="26"/>
              </w:rPr>
              <w:t xml:space="preserve">: </w:t>
            </w:r>
            <w:proofErr w:type="spellStart"/>
            <w:r w:rsidRPr="004F21CA">
              <w:rPr>
                <w:rStyle w:val="default"/>
                <w:rFonts w:ascii="David" w:hAnsi="David" w:cs="David"/>
                <w:sz w:val="26"/>
              </w:rPr>
              <w:t>Tetranychidae</w:t>
            </w:r>
            <w:proofErr w:type="spellEnd"/>
            <w:r w:rsidRPr="004F21CA">
              <w:rPr>
                <w:rStyle w:val="default"/>
                <w:rFonts w:ascii="David" w:hAnsi="David" w:cs="David"/>
                <w:sz w:val="26"/>
                <w:rtl/>
              </w:rPr>
              <w:t xml:space="preserve">) ,המפורטים בתוספת </w:t>
            </w:r>
            <w:proofErr w:type="spellStart"/>
            <w:r w:rsidRPr="004F21CA">
              <w:rPr>
                <w:rStyle w:val="default"/>
                <w:rFonts w:ascii="David" w:hAnsi="David" w:cs="David"/>
                <w:sz w:val="26"/>
                <w:rtl/>
              </w:rPr>
              <w:t>השניייה</w:t>
            </w:r>
            <w:proofErr w:type="spellEnd"/>
            <w:r w:rsidRPr="004F21CA">
              <w:rPr>
                <w:rStyle w:val="default"/>
                <w:rFonts w:ascii="David" w:hAnsi="David" w:cs="David"/>
                <w:sz w:val="26"/>
                <w:rtl/>
              </w:rPr>
              <w:t xml:space="preserve">, על סמך בדיקת משלוח. </w:t>
            </w:r>
            <w:r w:rsidRPr="004F21CA">
              <w:rPr>
                <w:rFonts w:ascii="David" w:hAnsi="David"/>
                <w:sz w:val="26"/>
              </w:rPr>
              <w:t xml:space="preserve">               </w:t>
            </w:r>
            <w:r w:rsidRPr="004F21CA">
              <w:rPr>
                <w:rStyle w:val="default"/>
                <w:rFonts w:ascii="David" w:hAnsi="David" w:cs="David"/>
                <w:sz w:val="26"/>
                <w:rtl/>
              </w:rPr>
              <w:t xml:space="preserve"> </w:t>
            </w:r>
          </w:p>
        </w:tc>
      </w:tr>
      <w:tr w:rsidR="00436A04" w:rsidRPr="004F21CA" w14:paraId="6A26AE3B" w14:textId="77777777" w:rsidTr="00337A6D">
        <w:trPr>
          <w:cantSplit/>
          <w:trHeight w:val="60"/>
        </w:trPr>
        <w:tc>
          <w:tcPr>
            <w:tcW w:w="1871" w:type="dxa"/>
          </w:tcPr>
          <w:p w14:paraId="0D229559" w14:textId="77777777" w:rsidR="00436A04" w:rsidRPr="004F21CA" w:rsidRDefault="00436A04" w:rsidP="00436A04">
            <w:pPr>
              <w:pStyle w:val="TableSideHeading"/>
              <w:rPr>
                <w:rFonts w:ascii="David" w:hAnsi="David"/>
                <w:sz w:val="26"/>
              </w:rPr>
            </w:pPr>
          </w:p>
        </w:tc>
        <w:tc>
          <w:tcPr>
            <w:tcW w:w="624" w:type="dxa"/>
          </w:tcPr>
          <w:p w14:paraId="02C835D4" w14:textId="77777777" w:rsidR="00436A04" w:rsidRPr="004F21CA" w:rsidRDefault="00436A04" w:rsidP="00436A04">
            <w:pPr>
              <w:pStyle w:val="TableText"/>
              <w:rPr>
                <w:rFonts w:ascii="David" w:hAnsi="David"/>
                <w:sz w:val="26"/>
              </w:rPr>
            </w:pPr>
          </w:p>
        </w:tc>
        <w:tc>
          <w:tcPr>
            <w:tcW w:w="624" w:type="dxa"/>
          </w:tcPr>
          <w:p w14:paraId="55C5A5DC" w14:textId="77777777" w:rsidR="00436A04" w:rsidRPr="004F21CA" w:rsidRDefault="00436A04" w:rsidP="00436A04">
            <w:pPr>
              <w:pStyle w:val="TableText"/>
              <w:rPr>
                <w:rFonts w:ascii="David" w:hAnsi="David"/>
                <w:sz w:val="26"/>
              </w:rPr>
            </w:pPr>
          </w:p>
        </w:tc>
        <w:tc>
          <w:tcPr>
            <w:tcW w:w="624" w:type="dxa"/>
          </w:tcPr>
          <w:p w14:paraId="1A78CA55" w14:textId="6475EB5A" w:rsidR="00436A04" w:rsidRPr="004F21CA" w:rsidRDefault="00691274" w:rsidP="00691274">
            <w:pPr>
              <w:pStyle w:val="TableText"/>
              <w:tabs>
                <w:tab w:val="clear" w:pos="624"/>
              </w:tabs>
              <w:jc w:val="both"/>
              <w:rPr>
                <w:rFonts w:ascii="David" w:hAnsi="David"/>
                <w:sz w:val="26"/>
                <w:rtl/>
              </w:rPr>
            </w:pPr>
            <w:r>
              <w:rPr>
                <w:rFonts w:ascii="David" w:hAnsi="David" w:hint="cs"/>
                <w:sz w:val="26"/>
                <w:rtl/>
              </w:rPr>
              <w:t>(ג)</w:t>
            </w:r>
          </w:p>
        </w:tc>
        <w:tc>
          <w:tcPr>
            <w:tcW w:w="5898" w:type="dxa"/>
            <w:gridSpan w:val="2"/>
          </w:tcPr>
          <w:p w14:paraId="26F6EE74" w14:textId="07CF8E8F" w:rsidR="00436A04" w:rsidRPr="00691274" w:rsidRDefault="00436A04" w:rsidP="00BC6954">
            <w:pPr>
              <w:pStyle w:val="TableBlock"/>
              <w:rPr>
                <w:rFonts w:ascii="David" w:hAnsi="David"/>
                <w:sz w:val="26"/>
                <w:rtl/>
              </w:rPr>
            </w:pPr>
            <w:r w:rsidRPr="00691274">
              <w:rPr>
                <w:rFonts w:ascii="David" w:hAnsi="David"/>
                <w:sz w:val="26"/>
                <w:rtl/>
              </w:rPr>
              <w:t xml:space="preserve">בנוסף לאמור בסעיף (א), הפירות והירקות הטריים שלהלן </w:t>
            </w:r>
            <w:r w:rsidR="00BC6954" w:rsidRPr="00691274">
              <w:rPr>
                <w:rFonts w:ascii="David" w:hAnsi="David" w:hint="cs"/>
                <w:sz w:val="26"/>
                <w:rtl/>
              </w:rPr>
              <w:t>עומדים</w:t>
            </w:r>
            <w:r w:rsidRPr="00691274">
              <w:rPr>
                <w:rFonts w:ascii="David" w:hAnsi="David"/>
                <w:sz w:val="26"/>
                <w:rtl/>
              </w:rPr>
              <w:t xml:space="preserve"> גם בדרישות אלה:</w:t>
            </w:r>
          </w:p>
        </w:tc>
      </w:tr>
      <w:tr w:rsidR="00436A04" w:rsidRPr="004F21CA" w14:paraId="1F717409" w14:textId="77777777" w:rsidTr="00337A6D">
        <w:trPr>
          <w:cantSplit/>
          <w:trHeight w:val="60"/>
        </w:trPr>
        <w:tc>
          <w:tcPr>
            <w:tcW w:w="1871" w:type="dxa"/>
          </w:tcPr>
          <w:p w14:paraId="788FF7E8" w14:textId="77777777" w:rsidR="00436A04" w:rsidRPr="004F21CA" w:rsidRDefault="00436A04" w:rsidP="00436A04">
            <w:pPr>
              <w:pStyle w:val="TableSideHeading"/>
              <w:rPr>
                <w:rFonts w:ascii="David" w:hAnsi="David"/>
                <w:sz w:val="26"/>
              </w:rPr>
            </w:pPr>
          </w:p>
        </w:tc>
        <w:tc>
          <w:tcPr>
            <w:tcW w:w="624" w:type="dxa"/>
          </w:tcPr>
          <w:p w14:paraId="46266D93" w14:textId="77777777" w:rsidR="00436A04" w:rsidRPr="004F21CA" w:rsidRDefault="00436A04" w:rsidP="00436A04">
            <w:pPr>
              <w:pStyle w:val="TableText"/>
              <w:rPr>
                <w:rFonts w:ascii="David" w:hAnsi="David"/>
                <w:sz w:val="26"/>
              </w:rPr>
            </w:pPr>
          </w:p>
        </w:tc>
        <w:tc>
          <w:tcPr>
            <w:tcW w:w="624" w:type="dxa"/>
          </w:tcPr>
          <w:p w14:paraId="4B4688A1" w14:textId="77777777" w:rsidR="00436A04" w:rsidRPr="004F21CA" w:rsidRDefault="00436A04" w:rsidP="00436A04">
            <w:pPr>
              <w:pStyle w:val="TableText"/>
              <w:rPr>
                <w:rFonts w:ascii="David" w:hAnsi="David"/>
                <w:sz w:val="26"/>
              </w:rPr>
            </w:pPr>
          </w:p>
        </w:tc>
        <w:tc>
          <w:tcPr>
            <w:tcW w:w="624" w:type="dxa"/>
          </w:tcPr>
          <w:p w14:paraId="6BF4555D" w14:textId="77777777" w:rsidR="00436A04" w:rsidRPr="004F21CA" w:rsidRDefault="00436A04" w:rsidP="00436A04">
            <w:pPr>
              <w:pStyle w:val="TableText"/>
              <w:rPr>
                <w:rFonts w:ascii="David" w:hAnsi="David"/>
                <w:sz w:val="26"/>
              </w:rPr>
            </w:pPr>
          </w:p>
        </w:tc>
        <w:tc>
          <w:tcPr>
            <w:tcW w:w="624" w:type="dxa"/>
          </w:tcPr>
          <w:p w14:paraId="177BB890" w14:textId="77777777" w:rsidR="00436A04" w:rsidRPr="00691274" w:rsidRDefault="00436A04" w:rsidP="00436A04">
            <w:pPr>
              <w:pStyle w:val="TableText"/>
              <w:tabs>
                <w:tab w:val="clear" w:pos="624"/>
              </w:tabs>
              <w:jc w:val="both"/>
              <w:rPr>
                <w:rFonts w:ascii="David" w:hAnsi="David"/>
                <w:sz w:val="26"/>
              </w:rPr>
            </w:pPr>
          </w:p>
        </w:tc>
        <w:tc>
          <w:tcPr>
            <w:tcW w:w="5274" w:type="dxa"/>
          </w:tcPr>
          <w:p w14:paraId="006435D2" w14:textId="590655DF" w:rsidR="00436A04" w:rsidRPr="00691274" w:rsidRDefault="00436A04" w:rsidP="00B353FE">
            <w:pPr>
              <w:pStyle w:val="TableBlock"/>
              <w:rPr>
                <w:rFonts w:ascii="David" w:hAnsi="David"/>
                <w:sz w:val="26"/>
                <w:rtl/>
              </w:rPr>
            </w:pPr>
            <w:r w:rsidRPr="00691274">
              <w:rPr>
                <w:rFonts w:ascii="David" w:hAnsi="David"/>
                <w:sz w:val="26"/>
                <w:rtl/>
              </w:rPr>
              <w:t>(הושמטה – במסמך נפרד)</w:t>
            </w:r>
            <w:r w:rsidR="00691274" w:rsidRPr="00691274">
              <w:rPr>
                <w:rFonts w:ascii="David" w:hAnsi="David" w:hint="cs"/>
                <w:sz w:val="26"/>
                <w:rtl/>
              </w:rPr>
              <w:t>"</w:t>
            </w:r>
          </w:p>
        </w:tc>
      </w:tr>
      <w:tr w:rsidR="00D3010B" w:rsidRPr="004F21CA" w14:paraId="3A2B803D" w14:textId="77777777" w:rsidTr="006C528D">
        <w:trPr>
          <w:cantSplit/>
          <w:trHeight w:val="60"/>
        </w:trPr>
        <w:tc>
          <w:tcPr>
            <w:tcW w:w="1871" w:type="dxa"/>
          </w:tcPr>
          <w:p w14:paraId="28B09B0D" w14:textId="77777777" w:rsidR="00D3010B" w:rsidRPr="004F21CA" w:rsidRDefault="00D3010B" w:rsidP="006C528D">
            <w:pPr>
              <w:pStyle w:val="TableSideHeading"/>
              <w:rPr>
                <w:rFonts w:ascii="David" w:hAnsi="David"/>
                <w:sz w:val="26"/>
              </w:rPr>
            </w:pPr>
            <w:r w:rsidRPr="004F21CA">
              <w:rPr>
                <w:rFonts w:ascii="David" w:hAnsi="David"/>
                <w:sz w:val="26"/>
                <w:rtl/>
              </w:rPr>
              <w:lastRenderedPageBreak/>
              <w:t xml:space="preserve">הוספת התוספת התשיעית </w:t>
            </w:r>
          </w:p>
        </w:tc>
        <w:tc>
          <w:tcPr>
            <w:tcW w:w="624" w:type="dxa"/>
          </w:tcPr>
          <w:p w14:paraId="1A38FC65" w14:textId="77777777" w:rsidR="00D3010B" w:rsidRPr="004F21CA" w:rsidRDefault="00D3010B" w:rsidP="006C528D">
            <w:pPr>
              <w:pStyle w:val="TableText"/>
              <w:numPr>
                <w:ilvl w:val="0"/>
                <w:numId w:val="2"/>
              </w:numPr>
              <w:rPr>
                <w:rFonts w:ascii="David" w:hAnsi="David"/>
                <w:sz w:val="26"/>
              </w:rPr>
            </w:pPr>
          </w:p>
        </w:tc>
        <w:tc>
          <w:tcPr>
            <w:tcW w:w="7146" w:type="dxa"/>
            <w:gridSpan w:val="4"/>
          </w:tcPr>
          <w:p w14:paraId="17376AC9" w14:textId="77777777" w:rsidR="00D3010B" w:rsidRPr="004F21CA" w:rsidRDefault="00D3010B" w:rsidP="006C528D">
            <w:pPr>
              <w:pStyle w:val="TableHead"/>
              <w:rPr>
                <w:rFonts w:ascii="David" w:hAnsi="David"/>
                <w:sz w:val="26"/>
                <w:rtl/>
              </w:rPr>
            </w:pPr>
            <w:r w:rsidRPr="004F21CA">
              <w:rPr>
                <w:rFonts w:ascii="David" w:hAnsi="David"/>
                <w:sz w:val="26"/>
                <w:rtl/>
              </w:rPr>
              <w:t>"תוספת תשיעית</w:t>
            </w:r>
          </w:p>
          <w:p w14:paraId="44086E6C" w14:textId="77777777" w:rsidR="00D3010B" w:rsidRPr="004F21CA" w:rsidRDefault="00D3010B" w:rsidP="006C528D">
            <w:pPr>
              <w:pStyle w:val="TableHead"/>
              <w:rPr>
                <w:rFonts w:ascii="David" w:hAnsi="David"/>
                <w:b w:val="0"/>
                <w:bCs w:val="0"/>
                <w:sz w:val="26"/>
                <w:rtl/>
              </w:rPr>
            </w:pPr>
            <w:r w:rsidRPr="004F21CA">
              <w:rPr>
                <w:rFonts w:ascii="David" w:hAnsi="David"/>
                <w:b w:val="0"/>
                <w:bCs w:val="0"/>
                <w:sz w:val="26"/>
                <w:rtl/>
              </w:rPr>
              <w:t>תקנה 2(ב1)</w:t>
            </w:r>
          </w:p>
          <w:p w14:paraId="1280F111" w14:textId="77777777" w:rsidR="00D3010B" w:rsidRPr="004F21CA" w:rsidRDefault="00D3010B" w:rsidP="006C528D">
            <w:pPr>
              <w:pStyle w:val="TableHead"/>
              <w:rPr>
                <w:rFonts w:ascii="David" w:hAnsi="David"/>
                <w:b w:val="0"/>
                <w:bCs w:val="0"/>
                <w:sz w:val="26"/>
                <w:rtl/>
              </w:rPr>
            </w:pPr>
            <w:r w:rsidRPr="004F21CA">
              <w:rPr>
                <w:rFonts w:ascii="David" w:hAnsi="David"/>
                <w:sz w:val="26"/>
                <w:rtl/>
              </w:rPr>
              <w:t>פירות וירקות טריים ממדינות מסוימות שחל עליהם ההסדר בתקנה  2(ב)</w:t>
            </w:r>
          </w:p>
          <w:p w14:paraId="77ACC5C1" w14:textId="77777777" w:rsidR="00D3010B" w:rsidRPr="004F21CA" w:rsidRDefault="00D3010B" w:rsidP="006C528D">
            <w:pPr>
              <w:pStyle w:val="TableHead"/>
              <w:rPr>
                <w:rFonts w:ascii="David" w:hAnsi="David"/>
                <w:b w:val="0"/>
                <w:bCs w:val="0"/>
                <w:sz w:val="26"/>
              </w:rPr>
            </w:pPr>
          </w:p>
        </w:tc>
      </w:tr>
      <w:tr w:rsidR="00D3010B" w14:paraId="7A8D34F3" w14:textId="77777777" w:rsidTr="006C528D">
        <w:trPr>
          <w:cantSplit/>
          <w:trHeight w:val="60"/>
        </w:trPr>
        <w:tc>
          <w:tcPr>
            <w:tcW w:w="1871" w:type="dxa"/>
          </w:tcPr>
          <w:p w14:paraId="31E37934" w14:textId="77777777" w:rsidR="00D3010B" w:rsidRDefault="00D3010B" w:rsidP="006C528D">
            <w:pPr>
              <w:pStyle w:val="TableSideHeading"/>
            </w:pPr>
          </w:p>
        </w:tc>
        <w:tc>
          <w:tcPr>
            <w:tcW w:w="624" w:type="dxa"/>
          </w:tcPr>
          <w:p w14:paraId="7EAD9FF2" w14:textId="77777777" w:rsidR="00D3010B" w:rsidRDefault="00D3010B" w:rsidP="006C528D">
            <w:pPr>
              <w:pStyle w:val="TableText"/>
            </w:pPr>
          </w:p>
        </w:tc>
        <w:tc>
          <w:tcPr>
            <w:tcW w:w="624" w:type="dxa"/>
          </w:tcPr>
          <w:p w14:paraId="65DE01DF" w14:textId="77777777" w:rsidR="00D3010B" w:rsidRDefault="00D3010B" w:rsidP="006C528D">
            <w:pPr>
              <w:pStyle w:val="TableText"/>
            </w:pPr>
          </w:p>
        </w:tc>
        <w:tc>
          <w:tcPr>
            <w:tcW w:w="6522" w:type="dxa"/>
            <w:gridSpan w:val="3"/>
          </w:tcPr>
          <w:p w14:paraId="10FAA4B4" w14:textId="77777777" w:rsidR="00D3010B" w:rsidRDefault="00D3010B" w:rsidP="006C528D">
            <w:pPr>
              <w:pStyle w:val="TableBlock"/>
            </w:pPr>
            <w:r w:rsidRPr="004F21CA">
              <w:rPr>
                <w:rFonts w:ascii="David" w:hAnsi="David"/>
                <w:sz w:val="26"/>
                <w:rtl/>
              </w:rPr>
              <w:t>(הושמטה – במסמך נפרד)</w:t>
            </w:r>
          </w:p>
        </w:tc>
      </w:tr>
      <w:tr w:rsidR="00436A04" w:rsidRPr="004F21CA" w14:paraId="1598D784" w14:textId="77777777">
        <w:trPr>
          <w:cantSplit/>
          <w:trHeight w:val="60"/>
        </w:trPr>
        <w:tc>
          <w:tcPr>
            <w:tcW w:w="1871" w:type="dxa"/>
          </w:tcPr>
          <w:p w14:paraId="0CA1ED29" w14:textId="60389BC3" w:rsidR="00436A04" w:rsidRPr="004F21CA" w:rsidRDefault="00436A04" w:rsidP="00436A04">
            <w:pPr>
              <w:pStyle w:val="TableSideHeading"/>
              <w:rPr>
                <w:rFonts w:ascii="David" w:hAnsi="David"/>
                <w:sz w:val="26"/>
              </w:rPr>
            </w:pPr>
            <w:r w:rsidRPr="004F21CA">
              <w:rPr>
                <w:rFonts w:ascii="David" w:hAnsi="David"/>
                <w:sz w:val="26"/>
                <w:rtl/>
              </w:rPr>
              <w:t>תחילה</w:t>
            </w:r>
          </w:p>
        </w:tc>
        <w:tc>
          <w:tcPr>
            <w:tcW w:w="624" w:type="dxa"/>
          </w:tcPr>
          <w:p w14:paraId="3B13F830" w14:textId="77777777" w:rsidR="00436A04" w:rsidRPr="004F21CA" w:rsidRDefault="00436A04" w:rsidP="004F21CA">
            <w:pPr>
              <w:pStyle w:val="TableText"/>
              <w:numPr>
                <w:ilvl w:val="0"/>
                <w:numId w:val="2"/>
              </w:numPr>
              <w:rPr>
                <w:rFonts w:ascii="David" w:hAnsi="David"/>
                <w:sz w:val="26"/>
              </w:rPr>
            </w:pPr>
          </w:p>
        </w:tc>
        <w:tc>
          <w:tcPr>
            <w:tcW w:w="7146" w:type="dxa"/>
            <w:gridSpan w:val="4"/>
          </w:tcPr>
          <w:p w14:paraId="08252F6B" w14:textId="2B78443B" w:rsidR="00436A04" w:rsidRPr="004F21CA" w:rsidRDefault="00436A04" w:rsidP="0011483B">
            <w:pPr>
              <w:pStyle w:val="TableBlock"/>
              <w:rPr>
                <w:rFonts w:ascii="David" w:hAnsi="David"/>
                <w:sz w:val="26"/>
              </w:rPr>
            </w:pPr>
            <w:r w:rsidRPr="004F21CA">
              <w:rPr>
                <w:rFonts w:ascii="David" w:hAnsi="David"/>
                <w:sz w:val="26"/>
                <w:rtl/>
              </w:rPr>
              <w:t xml:space="preserve">תחילתן של תקנות אלה </w:t>
            </w:r>
            <w:r w:rsidR="00D3010B">
              <w:rPr>
                <w:rFonts w:ascii="David" w:hAnsi="David" w:hint="cs"/>
                <w:sz w:val="26"/>
                <w:rtl/>
              </w:rPr>
              <w:t xml:space="preserve">ביום תחילתן של </w:t>
            </w:r>
            <w:r w:rsidR="00D3010B" w:rsidRPr="004F21CA">
              <w:rPr>
                <w:rFonts w:ascii="David" w:hAnsi="David"/>
                <w:sz w:val="26"/>
                <w:rtl/>
              </w:rPr>
              <w:t>תקנות הגנת הצומח (יבוא צמחים, מוצרי צמחים, נגעים ואמצעי לוואי) (תיקון</w:t>
            </w:r>
            <w:r w:rsidR="00D3010B">
              <w:rPr>
                <w:rFonts w:ascii="David" w:hAnsi="David" w:hint="cs"/>
                <w:sz w:val="26"/>
                <w:rtl/>
              </w:rPr>
              <w:t xml:space="preserve"> מס' 1</w:t>
            </w:r>
            <w:r w:rsidR="00D3010B" w:rsidRPr="004F21CA">
              <w:rPr>
                <w:rFonts w:ascii="David" w:hAnsi="David"/>
                <w:sz w:val="26"/>
                <w:rtl/>
              </w:rPr>
              <w:t>), התשפ"ב-2022</w:t>
            </w:r>
            <w:r w:rsidRPr="004F21CA">
              <w:rPr>
                <w:rFonts w:ascii="David" w:hAnsi="David"/>
                <w:sz w:val="26"/>
                <w:rtl/>
              </w:rPr>
              <w:t xml:space="preserve">. </w:t>
            </w:r>
          </w:p>
        </w:tc>
      </w:tr>
    </w:tbl>
    <w:p w14:paraId="4319164E" w14:textId="77777777" w:rsidR="0011483B" w:rsidRDefault="0011483B" w:rsidP="002963C3">
      <w:pPr>
        <w:rPr>
          <w:rFonts w:eastAsia="Calibri"/>
          <w:sz w:val="26"/>
          <w:szCs w:val="26"/>
          <w:rtl/>
        </w:rPr>
      </w:pPr>
    </w:p>
    <w:p w14:paraId="3802C332" w14:textId="192888E9" w:rsidR="002C2052" w:rsidRPr="004F21CA" w:rsidRDefault="002C2052" w:rsidP="002963C3">
      <w:pPr>
        <w:rPr>
          <w:rFonts w:eastAsia="Calibri"/>
          <w:sz w:val="26"/>
          <w:szCs w:val="26"/>
          <w:rtl/>
        </w:rPr>
      </w:pPr>
      <w:r w:rsidRPr="004F21CA">
        <w:rPr>
          <w:rFonts w:eastAsia="Calibri"/>
          <w:sz w:val="26"/>
          <w:szCs w:val="26"/>
          <w:rtl/>
        </w:rPr>
        <w:t xml:space="preserve">___ ב________ </w:t>
      </w:r>
      <w:proofErr w:type="spellStart"/>
      <w:r w:rsidRPr="004F21CA">
        <w:rPr>
          <w:rFonts w:eastAsia="Calibri"/>
          <w:sz w:val="26"/>
          <w:szCs w:val="26"/>
          <w:rtl/>
        </w:rPr>
        <w:t>התש</w:t>
      </w:r>
      <w:r w:rsidR="00E308D7" w:rsidRPr="004F21CA">
        <w:rPr>
          <w:rFonts w:eastAsia="Calibri"/>
          <w:sz w:val="26"/>
          <w:szCs w:val="26"/>
          <w:rtl/>
        </w:rPr>
        <w:t>פ"ב</w:t>
      </w:r>
      <w:proofErr w:type="spellEnd"/>
      <w:r w:rsidRPr="004F21CA">
        <w:rPr>
          <w:rFonts w:eastAsia="Calibri"/>
          <w:sz w:val="26"/>
          <w:szCs w:val="26"/>
          <w:rtl/>
        </w:rPr>
        <w:t xml:space="preserve">_______ (___ ב________ </w:t>
      </w:r>
      <w:r w:rsidR="00E308D7" w:rsidRPr="004F21CA">
        <w:rPr>
          <w:rFonts w:eastAsia="Calibri"/>
          <w:sz w:val="26"/>
          <w:szCs w:val="26"/>
          <w:rtl/>
        </w:rPr>
        <w:t>202</w:t>
      </w:r>
      <w:r w:rsidR="002963C3" w:rsidRPr="004F21CA">
        <w:rPr>
          <w:rFonts w:eastAsia="Calibri"/>
          <w:sz w:val="26"/>
          <w:szCs w:val="26"/>
          <w:rtl/>
        </w:rPr>
        <w:t>2</w:t>
      </w:r>
      <w:r w:rsidRPr="004F21CA">
        <w:rPr>
          <w:rFonts w:eastAsia="Calibri"/>
          <w:sz w:val="26"/>
          <w:szCs w:val="26"/>
          <w:rtl/>
        </w:rPr>
        <w:t>)</w:t>
      </w:r>
    </w:p>
    <w:p w14:paraId="5D073047" w14:textId="1CDDE35C" w:rsidR="002C2052" w:rsidRPr="004F21CA" w:rsidRDefault="00E308D7" w:rsidP="00722C14">
      <w:pPr>
        <w:rPr>
          <w:sz w:val="26"/>
          <w:szCs w:val="26"/>
          <w:rtl/>
        </w:rPr>
      </w:pPr>
      <w:r w:rsidRPr="004F21CA">
        <w:rPr>
          <w:sz w:val="26"/>
          <w:szCs w:val="26"/>
          <w:rtl/>
        </w:rPr>
        <w:t xml:space="preserve"> </w:t>
      </w:r>
      <w:r w:rsidR="002C2052" w:rsidRPr="004F21CA">
        <w:rPr>
          <w:sz w:val="26"/>
          <w:szCs w:val="26"/>
          <w:rtl/>
        </w:rPr>
        <w:t>(</w:t>
      </w:r>
      <w:proofErr w:type="spellStart"/>
      <w:r w:rsidR="002C2052" w:rsidRPr="004F21CA">
        <w:rPr>
          <w:sz w:val="26"/>
          <w:szCs w:val="26"/>
          <w:rtl/>
        </w:rPr>
        <w:t>חמ</w:t>
      </w:r>
      <w:proofErr w:type="spellEnd"/>
      <w:r w:rsidR="002C2052" w:rsidRPr="004F21CA">
        <w:rPr>
          <w:sz w:val="26"/>
          <w:szCs w:val="26"/>
          <w:rtl/>
        </w:rPr>
        <w:t xml:space="preserve"> _____-3)</w:t>
      </w:r>
    </w:p>
    <w:p w14:paraId="0767F061" w14:textId="397D764E" w:rsidR="0026291F" w:rsidRPr="004F21CA" w:rsidRDefault="0026291F" w:rsidP="00722C14">
      <w:pPr>
        <w:rPr>
          <w:sz w:val="26"/>
          <w:szCs w:val="26"/>
          <w:rtl/>
        </w:rPr>
      </w:pPr>
    </w:p>
    <w:p w14:paraId="77D3E8D5" w14:textId="77777777" w:rsidR="002C2052" w:rsidRPr="004F21CA" w:rsidRDefault="002C2052" w:rsidP="00722C14">
      <w:pPr>
        <w:rPr>
          <w:sz w:val="26"/>
          <w:szCs w:val="26"/>
          <w:rtl/>
        </w:rPr>
      </w:pPr>
    </w:p>
    <w:p w14:paraId="179839CE" w14:textId="77777777" w:rsidR="008E70BB" w:rsidRPr="004F21CA" w:rsidRDefault="002C2052" w:rsidP="008E70BB">
      <w:pPr>
        <w:ind w:left="5760"/>
        <w:jc w:val="center"/>
        <w:rPr>
          <w:sz w:val="26"/>
          <w:szCs w:val="26"/>
          <w:rtl/>
        </w:rPr>
      </w:pPr>
      <w:r w:rsidRPr="004F21CA">
        <w:rPr>
          <w:sz w:val="26"/>
          <w:szCs w:val="26"/>
          <w:rtl/>
        </w:rPr>
        <w:t>__________________</w:t>
      </w:r>
    </w:p>
    <w:p w14:paraId="45EE4237" w14:textId="77777777" w:rsidR="002C2052" w:rsidRPr="004F21CA" w:rsidRDefault="008E70BB" w:rsidP="008E70BB">
      <w:pPr>
        <w:ind w:left="5760"/>
        <w:jc w:val="center"/>
        <w:rPr>
          <w:sz w:val="26"/>
          <w:szCs w:val="26"/>
          <w:rtl/>
        </w:rPr>
      </w:pPr>
      <w:r w:rsidRPr="004F21CA">
        <w:rPr>
          <w:sz w:val="26"/>
          <w:szCs w:val="26"/>
          <w:rtl/>
        </w:rPr>
        <w:t>עודד פורר</w:t>
      </w:r>
    </w:p>
    <w:p w14:paraId="606F2287" w14:textId="77777777" w:rsidR="002C2052" w:rsidRPr="004F21CA" w:rsidRDefault="008E70BB" w:rsidP="008E70BB">
      <w:pPr>
        <w:ind w:left="5760"/>
        <w:jc w:val="center"/>
        <w:rPr>
          <w:sz w:val="26"/>
          <w:szCs w:val="26"/>
          <w:rtl/>
        </w:rPr>
      </w:pPr>
      <w:r w:rsidRPr="004F21CA">
        <w:rPr>
          <w:sz w:val="26"/>
          <w:szCs w:val="26"/>
          <w:rtl/>
        </w:rPr>
        <w:t xml:space="preserve">שר החקלאות ופיתוח הכפר </w:t>
      </w:r>
    </w:p>
    <w:p w14:paraId="228C7A20" w14:textId="77777777" w:rsidR="002C2052" w:rsidRPr="004F21CA" w:rsidRDefault="002C2052" w:rsidP="00722C14">
      <w:pPr>
        <w:rPr>
          <w:sz w:val="26"/>
          <w:szCs w:val="26"/>
          <w:rtl/>
        </w:rPr>
      </w:pPr>
    </w:p>
    <w:p w14:paraId="4FB53910" w14:textId="77777777" w:rsidR="0011483B" w:rsidRDefault="0011483B" w:rsidP="0008332E">
      <w:pPr>
        <w:pStyle w:val="HeadDivreiHesber"/>
        <w:rPr>
          <w:rFonts w:ascii="David" w:hAnsi="David"/>
          <w:sz w:val="26"/>
          <w:rtl/>
        </w:rPr>
      </w:pPr>
    </w:p>
    <w:p w14:paraId="18CD6ED6" w14:textId="77777777" w:rsidR="0011483B" w:rsidRDefault="0011483B" w:rsidP="0008332E">
      <w:pPr>
        <w:pStyle w:val="HeadDivreiHesber"/>
        <w:rPr>
          <w:rFonts w:ascii="David" w:hAnsi="David"/>
          <w:sz w:val="26"/>
          <w:rtl/>
        </w:rPr>
      </w:pPr>
    </w:p>
    <w:p w14:paraId="571D8DBC" w14:textId="77777777" w:rsidR="0011483B" w:rsidRDefault="0011483B" w:rsidP="0008332E">
      <w:pPr>
        <w:pStyle w:val="HeadDivreiHesber"/>
        <w:rPr>
          <w:rFonts w:ascii="David" w:hAnsi="David"/>
          <w:sz w:val="26"/>
          <w:rtl/>
        </w:rPr>
      </w:pPr>
    </w:p>
    <w:p w14:paraId="7DEA0830" w14:textId="77777777" w:rsidR="0011483B" w:rsidRDefault="0011483B" w:rsidP="0008332E">
      <w:pPr>
        <w:pStyle w:val="HeadDivreiHesber"/>
        <w:rPr>
          <w:rFonts w:ascii="David" w:hAnsi="David"/>
          <w:sz w:val="26"/>
          <w:rtl/>
        </w:rPr>
      </w:pPr>
    </w:p>
    <w:p w14:paraId="0E0A7316" w14:textId="77777777" w:rsidR="0011483B" w:rsidRDefault="0011483B" w:rsidP="0008332E">
      <w:pPr>
        <w:pStyle w:val="HeadDivreiHesber"/>
        <w:rPr>
          <w:rFonts w:ascii="David" w:hAnsi="David"/>
          <w:sz w:val="26"/>
          <w:rtl/>
        </w:rPr>
      </w:pPr>
    </w:p>
    <w:p w14:paraId="5AC6D10C" w14:textId="77777777" w:rsidR="0011483B" w:rsidRDefault="0011483B" w:rsidP="0008332E">
      <w:pPr>
        <w:pStyle w:val="HeadDivreiHesber"/>
        <w:rPr>
          <w:rFonts w:ascii="David" w:hAnsi="David"/>
          <w:sz w:val="26"/>
          <w:rtl/>
        </w:rPr>
      </w:pPr>
    </w:p>
    <w:p w14:paraId="1C549BF7" w14:textId="77777777" w:rsidR="0011483B" w:rsidRDefault="0011483B" w:rsidP="0008332E">
      <w:pPr>
        <w:pStyle w:val="HeadDivreiHesber"/>
        <w:rPr>
          <w:rFonts w:ascii="David" w:hAnsi="David"/>
          <w:sz w:val="26"/>
          <w:rtl/>
        </w:rPr>
      </w:pPr>
    </w:p>
    <w:p w14:paraId="395B77B5" w14:textId="77777777" w:rsidR="0011483B" w:rsidRDefault="0011483B" w:rsidP="0008332E">
      <w:pPr>
        <w:pStyle w:val="HeadDivreiHesber"/>
        <w:rPr>
          <w:rFonts w:ascii="David" w:hAnsi="David"/>
          <w:sz w:val="26"/>
          <w:rtl/>
        </w:rPr>
      </w:pPr>
    </w:p>
    <w:p w14:paraId="4089BA0C" w14:textId="77777777" w:rsidR="0011483B" w:rsidRDefault="0011483B" w:rsidP="0008332E">
      <w:pPr>
        <w:pStyle w:val="HeadDivreiHesber"/>
        <w:rPr>
          <w:rFonts w:ascii="David" w:hAnsi="David"/>
          <w:sz w:val="26"/>
          <w:rtl/>
        </w:rPr>
      </w:pPr>
    </w:p>
    <w:p w14:paraId="3A57E708" w14:textId="77777777" w:rsidR="0011483B" w:rsidRDefault="0011483B" w:rsidP="0008332E">
      <w:pPr>
        <w:pStyle w:val="HeadDivreiHesber"/>
        <w:rPr>
          <w:rFonts w:ascii="David" w:hAnsi="David"/>
          <w:sz w:val="26"/>
          <w:rtl/>
        </w:rPr>
      </w:pPr>
    </w:p>
    <w:p w14:paraId="1067C569" w14:textId="77777777" w:rsidR="0011483B" w:rsidRDefault="0011483B" w:rsidP="0008332E">
      <w:pPr>
        <w:pStyle w:val="HeadDivreiHesber"/>
        <w:rPr>
          <w:rFonts w:ascii="David" w:hAnsi="David"/>
          <w:sz w:val="26"/>
          <w:rtl/>
        </w:rPr>
      </w:pPr>
    </w:p>
    <w:p w14:paraId="261CE297" w14:textId="77777777" w:rsidR="0011483B" w:rsidRDefault="0011483B" w:rsidP="0008332E">
      <w:pPr>
        <w:pStyle w:val="HeadDivreiHesber"/>
        <w:rPr>
          <w:rFonts w:ascii="David" w:hAnsi="David"/>
          <w:sz w:val="26"/>
          <w:rtl/>
        </w:rPr>
      </w:pPr>
    </w:p>
    <w:p w14:paraId="16865B2B" w14:textId="77777777" w:rsidR="0011483B" w:rsidRDefault="0011483B" w:rsidP="0008332E">
      <w:pPr>
        <w:pStyle w:val="HeadDivreiHesber"/>
        <w:rPr>
          <w:rFonts w:ascii="David" w:hAnsi="David"/>
          <w:sz w:val="26"/>
          <w:rtl/>
        </w:rPr>
      </w:pPr>
    </w:p>
    <w:p w14:paraId="11B60C26" w14:textId="77777777" w:rsidR="0011483B" w:rsidRDefault="0011483B" w:rsidP="0008332E">
      <w:pPr>
        <w:pStyle w:val="HeadDivreiHesber"/>
        <w:rPr>
          <w:rFonts w:ascii="David" w:hAnsi="David"/>
          <w:sz w:val="26"/>
          <w:rtl/>
        </w:rPr>
      </w:pPr>
    </w:p>
    <w:p w14:paraId="700B27C1" w14:textId="77777777" w:rsidR="0011483B" w:rsidRDefault="0011483B" w:rsidP="0008332E">
      <w:pPr>
        <w:pStyle w:val="HeadDivreiHesber"/>
        <w:rPr>
          <w:rFonts w:ascii="David" w:hAnsi="David"/>
          <w:sz w:val="26"/>
          <w:rtl/>
        </w:rPr>
      </w:pPr>
    </w:p>
    <w:p w14:paraId="7ECE9CD8" w14:textId="77777777" w:rsidR="0011483B" w:rsidRDefault="0011483B" w:rsidP="0008332E">
      <w:pPr>
        <w:pStyle w:val="HeadDivreiHesber"/>
        <w:rPr>
          <w:rFonts w:ascii="David" w:hAnsi="David"/>
          <w:sz w:val="26"/>
          <w:rtl/>
        </w:rPr>
      </w:pPr>
    </w:p>
    <w:p w14:paraId="323F8E26" w14:textId="77777777" w:rsidR="0011483B" w:rsidRDefault="0011483B" w:rsidP="0008332E">
      <w:pPr>
        <w:pStyle w:val="HeadDivreiHesber"/>
        <w:rPr>
          <w:rFonts w:ascii="David" w:hAnsi="David"/>
          <w:sz w:val="26"/>
          <w:rtl/>
        </w:rPr>
      </w:pPr>
    </w:p>
    <w:p w14:paraId="0199FBA1" w14:textId="77777777" w:rsidR="0011483B" w:rsidRDefault="0011483B" w:rsidP="0008332E">
      <w:pPr>
        <w:pStyle w:val="HeadDivreiHesber"/>
        <w:rPr>
          <w:rFonts w:ascii="David" w:hAnsi="David"/>
          <w:sz w:val="26"/>
          <w:rtl/>
        </w:rPr>
      </w:pPr>
    </w:p>
    <w:p w14:paraId="6604DA7B" w14:textId="568A89AA" w:rsidR="0008332E" w:rsidRPr="00F858E5" w:rsidRDefault="0008332E" w:rsidP="0008332E">
      <w:pPr>
        <w:pStyle w:val="HeadDivreiHesber"/>
        <w:rPr>
          <w:rFonts w:ascii="David" w:hAnsi="David"/>
          <w:sz w:val="26"/>
          <w:rtl/>
        </w:rPr>
      </w:pPr>
      <w:r w:rsidRPr="00F858E5">
        <w:rPr>
          <w:rFonts w:ascii="David" w:hAnsi="David"/>
          <w:sz w:val="26"/>
          <w:rtl/>
        </w:rPr>
        <w:lastRenderedPageBreak/>
        <w:t>דברי הסבר</w:t>
      </w:r>
    </w:p>
    <w:p w14:paraId="633E950C" w14:textId="77777777" w:rsidR="0008332E" w:rsidRPr="00F858E5" w:rsidRDefault="0008332E" w:rsidP="0008332E">
      <w:pPr>
        <w:pStyle w:val="Hesber1st"/>
        <w:tabs>
          <w:tab w:val="clear" w:pos="680"/>
        </w:tabs>
        <w:rPr>
          <w:rFonts w:ascii="David" w:hAnsi="David"/>
          <w:sz w:val="26"/>
          <w:rtl/>
        </w:rPr>
      </w:pPr>
      <w:r w:rsidRPr="00F858E5">
        <w:rPr>
          <w:rFonts w:ascii="David" w:hAnsi="David"/>
          <w:b/>
          <w:bCs/>
          <w:sz w:val="26"/>
          <w:u w:val="single"/>
          <w:rtl/>
        </w:rPr>
        <w:t>רקע</w:t>
      </w:r>
      <w:r w:rsidRPr="00F858E5">
        <w:rPr>
          <w:rFonts w:ascii="David" w:hAnsi="David"/>
          <w:sz w:val="26"/>
          <w:rtl/>
        </w:rPr>
        <w:t xml:space="preserve"> </w:t>
      </w:r>
    </w:p>
    <w:p w14:paraId="72E8CA91" w14:textId="77777777" w:rsidR="0008332E" w:rsidRPr="00F858E5" w:rsidRDefault="0008332E" w:rsidP="0008332E">
      <w:pPr>
        <w:pStyle w:val="Hesber1st"/>
        <w:tabs>
          <w:tab w:val="clear" w:pos="680"/>
        </w:tabs>
        <w:rPr>
          <w:rFonts w:ascii="David" w:hAnsi="David"/>
          <w:sz w:val="26"/>
          <w:rtl/>
        </w:rPr>
      </w:pPr>
      <w:r w:rsidRPr="00F858E5">
        <w:rPr>
          <w:rFonts w:ascii="David" w:hAnsi="David"/>
          <w:sz w:val="26"/>
          <w:rtl/>
        </w:rPr>
        <w:t xml:space="preserve">תכליתו של חוק הגנת הצומח, התשט"ז-1956 (להלן: </w:t>
      </w:r>
      <w:r w:rsidRPr="00F858E5">
        <w:rPr>
          <w:rFonts w:ascii="David" w:hAnsi="David"/>
          <w:b/>
          <w:bCs/>
          <w:sz w:val="26"/>
          <w:rtl/>
        </w:rPr>
        <w:t xml:space="preserve">"החוק" </w:t>
      </w:r>
      <w:r w:rsidRPr="00F858E5">
        <w:rPr>
          <w:rFonts w:ascii="David" w:hAnsi="David"/>
          <w:sz w:val="26"/>
          <w:rtl/>
        </w:rPr>
        <w:t>או</w:t>
      </w:r>
      <w:r w:rsidRPr="00F858E5">
        <w:rPr>
          <w:rFonts w:ascii="David" w:hAnsi="David"/>
          <w:b/>
          <w:bCs/>
          <w:sz w:val="26"/>
          <w:rtl/>
        </w:rPr>
        <w:t xml:space="preserve"> "חוק הגנת הצומח"</w:t>
      </w:r>
      <w:r w:rsidRPr="00F858E5">
        <w:rPr>
          <w:rFonts w:ascii="David" w:hAnsi="David"/>
          <w:sz w:val="26"/>
          <w:rtl/>
        </w:rPr>
        <w:t>), כמבואר בדברי ההסבר לחוק (</w:t>
      </w:r>
      <w:proofErr w:type="spellStart"/>
      <w:r w:rsidRPr="00F858E5">
        <w:rPr>
          <w:rFonts w:ascii="David" w:hAnsi="David"/>
          <w:sz w:val="26"/>
          <w:rtl/>
        </w:rPr>
        <w:t>ה"ח</w:t>
      </w:r>
      <w:proofErr w:type="spellEnd"/>
      <w:r w:rsidRPr="00F858E5">
        <w:rPr>
          <w:rFonts w:ascii="David" w:hAnsi="David"/>
          <w:sz w:val="26"/>
          <w:rtl/>
        </w:rPr>
        <w:t xml:space="preserve"> </w:t>
      </w:r>
      <w:proofErr w:type="spellStart"/>
      <w:r w:rsidRPr="00F858E5">
        <w:rPr>
          <w:rFonts w:ascii="David" w:hAnsi="David"/>
          <w:sz w:val="26"/>
          <w:rtl/>
        </w:rPr>
        <w:t>התשט"ז</w:t>
      </w:r>
      <w:proofErr w:type="spellEnd"/>
      <w:r w:rsidRPr="00F858E5">
        <w:rPr>
          <w:rFonts w:ascii="David" w:hAnsi="David"/>
          <w:sz w:val="26"/>
          <w:rtl/>
        </w:rPr>
        <w:t xml:space="preserve">, עמ' 118) היא למנוע התפשטות נגעים, שטבעם לעורר מחלות בצמחים או לגרום להם נזק בכל דרך אחרת. </w:t>
      </w:r>
    </w:p>
    <w:p w14:paraId="67B01B61" w14:textId="77777777" w:rsidR="0008332E" w:rsidRPr="00F858E5" w:rsidRDefault="0008332E" w:rsidP="0008332E">
      <w:pPr>
        <w:pStyle w:val="Hesber1st"/>
        <w:tabs>
          <w:tab w:val="clear" w:pos="680"/>
        </w:tabs>
        <w:rPr>
          <w:rFonts w:ascii="David" w:hAnsi="David"/>
          <w:sz w:val="26"/>
          <w:rtl/>
        </w:rPr>
      </w:pPr>
      <w:r w:rsidRPr="00F858E5">
        <w:rPr>
          <w:rFonts w:ascii="David" w:hAnsi="David"/>
          <w:sz w:val="26"/>
          <w:rtl/>
        </w:rPr>
        <w:t xml:space="preserve">לצורך הגשמת תכלית זו, מסמיך החוק את שר החקלאות ופיתוח הכפר (להלן: </w:t>
      </w:r>
      <w:r w:rsidRPr="00F858E5">
        <w:rPr>
          <w:rFonts w:ascii="David" w:hAnsi="David"/>
          <w:b/>
          <w:bCs/>
          <w:sz w:val="26"/>
          <w:rtl/>
        </w:rPr>
        <w:t>"השר"</w:t>
      </w:r>
      <w:r w:rsidRPr="00F858E5">
        <w:rPr>
          <w:rFonts w:ascii="David" w:hAnsi="David"/>
          <w:sz w:val="26"/>
          <w:rtl/>
        </w:rPr>
        <w:t>) להתקין תקנות, במידה שראה בכך צורך כדי למנוע נגעים והתפשטותם. בין היתר, רשאי השר לקבוע תקנות בנוגע ליבואם של צמחים:</w:t>
      </w:r>
    </w:p>
    <w:p w14:paraId="6A173812" w14:textId="77777777" w:rsidR="0008332E" w:rsidRPr="00F858E5" w:rsidRDefault="0008332E" w:rsidP="0008332E">
      <w:pPr>
        <w:pStyle w:val="P22"/>
        <w:tabs>
          <w:tab w:val="left" w:pos="624"/>
          <w:tab w:val="left" w:pos="1021"/>
        </w:tabs>
        <w:spacing w:before="0" w:line="360" w:lineRule="auto"/>
        <w:ind w:left="1021" w:right="1134"/>
        <w:rPr>
          <w:rStyle w:val="default"/>
          <w:rFonts w:ascii="David" w:hAnsi="David" w:cs="David"/>
        </w:rPr>
      </w:pPr>
      <w:r w:rsidRPr="00F858E5">
        <w:rPr>
          <w:rStyle w:val="default"/>
          <w:rFonts w:ascii="David" w:hAnsi="David" w:cs="David"/>
          <w:rtl/>
        </w:rPr>
        <w:t>"2...(2)</w:t>
      </w:r>
      <w:r w:rsidRPr="00F858E5">
        <w:rPr>
          <w:rStyle w:val="default"/>
          <w:rFonts w:ascii="David" w:hAnsi="David" w:cs="David"/>
          <w:rtl/>
        </w:rPr>
        <w:tab/>
        <w:t>לאסור, להגביל או להסדיר את ייבואם ואת ייצואם של צמחים, של מוצרי צמחים, של נגעים ושל אמצעי לווי, ובכלל זה מתן תעודות בדבר בריאותם ומוצאם של צמחים ומוצרי צמחים המיועדים ליצוא;"</w:t>
      </w:r>
    </w:p>
    <w:p w14:paraId="17CEF098" w14:textId="77777777" w:rsidR="0008332E" w:rsidRPr="00F858E5" w:rsidRDefault="0008332E" w:rsidP="0008332E">
      <w:pPr>
        <w:pStyle w:val="Hesber1st"/>
        <w:tabs>
          <w:tab w:val="clear" w:pos="680"/>
        </w:tabs>
        <w:rPr>
          <w:rFonts w:ascii="David" w:hAnsi="David"/>
          <w:sz w:val="26"/>
          <w:rtl/>
        </w:rPr>
      </w:pPr>
      <w:r w:rsidRPr="00F858E5">
        <w:rPr>
          <w:rFonts w:ascii="David" w:hAnsi="David"/>
          <w:sz w:val="26"/>
          <w:rtl/>
        </w:rPr>
        <w:t>מכוח סעיף זה הותקנו בשנת 2009 תקנות הגנת הצומח (יבוא צמחים, מוצרי צמחים, נגעים ואמצעי לוואי), תשס"ט-2009 (להלן: "</w:t>
      </w:r>
      <w:r w:rsidRPr="00F858E5">
        <w:rPr>
          <w:rFonts w:ascii="David" w:hAnsi="David"/>
          <w:b/>
          <w:bCs/>
          <w:sz w:val="26"/>
          <w:rtl/>
        </w:rPr>
        <w:t>תקנות היבוא</w:t>
      </w:r>
      <w:r w:rsidRPr="00F858E5">
        <w:rPr>
          <w:rFonts w:ascii="David" w:hAnsi="David"/>
          <w:sz w:val="26"/>
          <w:rtl/>
        </w:rPr>
        <w:t xml:space="preserve">" או </w:t>
      </w:r>
      <w:r w:rsidRPr="00F858E5">
        <w:rPr>
          <w:rFonts w:ascii="David" w:hAnsi="David"/>
          <w:b/>
          <w:bCs/>
          <w:sz w:val="26"/>
          <w:rtl/>
        </w:rPr>
        <w:t>"התקנות העיקריות"</w:t>
      </w:r>
      <w:r w:rsidRPr="00F858E5">
        <w:rPr>
          <w:rFonts w:ascii="David" w:hAnsi="David"/>
          <w:sz w:val="26"/>
          <w:rtl/>
        </w:rPr>
        <w:t xml:space="preserve">). </w:t>
      </w:r>
    </w:p>
    <w:p w14:paraId="78F0B9D4" w14:textId="77777777" w:rsidR="0008332E" w:rsidRPr="00F858E5" w:rsidRDefault="0008332E" w:rsidP="0008332E">
      <w:pPr>
        <w:pStyle w:val="Hesber1st"/>
        <w:tabs>
          <w:tab w:val="clear" w:pos="680"/>
        </w:tabs>
        <w:rPr>
          <w:rFonts w:ascii="David" w:hAnsi="David"/>
          <w:sz w:val="26"/>
          <w:rtl/>
        </w:rPr>
      </w:pPr>
      <w:r w:rsidRPr="00F858E5">
        <w:rPr>
          <w:rFonts w:ascii="David" w:hAnsi="David"/>
          <w:sz w:val="26"/>
          <w:rtl/>
        </w:rPr>
        <w:t>בהתאם לתקנה 2 לתקנות, חל איסור על יבוא צמח, וכן מוצר-צמח, נגע או אמצעי לוואי,  אלא אם התקיימו בהם הוראות התקנות. בהמשך לכך, קבועה בתקנה 2(ב) לתקנות ברירת המחדל בנוגע ליבוא, ולפיה אין לייבא מוצרים אלה אלא ברישיון בכתב מאת מנהל השירותים להגנת הצומח ולביקורת (להלן: "</w:t>
      </w:r>
      <w:r w:rsidRPr="00F858E5">
        <w:rPr>
          <w:rFonts w:ascii="David" w:hAnsi="David"/>
          <w:b/>
          <w:bCs/>
          <w:sz w:val="26"/>
          <w:rtl/>
        </w:rPr>
        <w:t>המנהל"</w:t>
      </w:r>
      <w:r w:rsidRPr="00F858E5">
        <w:rPr>
          <w:rFonts w:ascii="David" w:hAnsi="David"/>
          <w:sz w:val="26"/>
          <w:rtl/>
        </w:rPr>
        <w:t xml:space="preserve">). עם זאת, קבועים במסגרת תקנה 2(ג) מסלולים נוספים, במסגרתם ייתכן יבוא אף שלא ברישיון, אלא בצירוף תעודת מקור או צירוף תעודת בריאות ובמסגרת תנאים הקבועים בתוספת הרביעית לתקנות. </w:t>
      </w:r>
    </w:p>
    <w:p w14:paraId="4615E636" w14:textId="77777777" w:rsidR="0008332E" w:rsidRPr="00F858E5" w:rsidRDefault="0008332E" w:rsidP="0008332E">
      <w:pPr>
        <w:pStyle w:val="Hesber1st"/>
        <w:tabs>
          <w:tab w:val="clear" w:pos="680"/>
        </w:tabs>
        <w:rPr>
          <w:rFonts w:ascii="David" w:hAnsi="David"/>
          <w:sz w:val="26"/>
          <w:rtl/>
        </w:rPr>
      </w:pPr>
    </w:p>
    <w:p w14:paraId="512D8A8B" w14:textId="77777777" w:rsidR="0008332E" w:rsidRPr="00F858E5" w:rsidRDefault="0008332E" w:rsidP="0008332E">
      <w:pPr>
        <w:pStyle w:val="Hesber1st"/>
        <w:tabs>
          <w:tab w:val="clear" w:pos="680"/>
        </w:tabs>
        <w:rPr>
          <w:rFonts w:ascii="David" w:hAnsi="David"/>
          <w:sz w:val="26"/>
          <w:rtl/>
        </w:rPr>
      </w:pPr>
      <w:r w:rsidRPr="00F858E5">
        <w:rPr>
          <w:rFonts w:ascii="David" w:hAnsi="David"/>
          <w:b/>
          <w:bCs/>
          <w:sz w:val="26"/>
          <w:u w:val="single"/>
          <w:rtl/>
        </w:rPr>
        <w:t>הרפורמה בחקלאות</w:t>
      </w:r>
    </w:p>
    <w:p w14:paraId="5B28EA09" w14:textId="77777777" w:rsidR="0008332E" w:rsidRPr="00F858E5" w:rsidRDefault="0008332E" w:rsidP="0008332E">
      <w:pPr>
        <w:pStyle w:val="Hesber1st"/>
        <w:tabs>
          <w:tab w:val="clear" w:pos="680"/>
        </w:tabs>
        <w:rPr>
          <w:rFonts w:ascii="David" w:hAnsi="David"/>
          <w:sz w:val="26"/>
          <w:rtl/>
        </w:rPr>
      </w:pPr>
      <w:r w:rsidRPr="00F858E5">
        <w:rPr>
          <w:rFonts w:ascii="David" w:hAnsi="David"/>
          <w:sz w:val="26"/>
          <w:rtl/>
        </w:rPr>
        <w:t xml:space="preserve">ביום 1.8.2022 התקבלה החלטת ממשלה מס' 213 שכותרתה "תכנית להגברת התחרות בחקלאות ותיקון החלטת ממשלה" (להלן: </w:t>
      </w:r>
      <w:r w:rsidRPr="00F858E5">
        <w:rPr>
          <w:rFonts w:ascii="David" w:hAnsi="David"/>
          <w:b/>
          <w:bCs/>
          <w:sz w:val="26"/>
          <w:rtl/>
        </w:rPr>
        <w:t>"החלטת הממשלה 213"</w:t>
      </w:r>
      <w:r w:rsidRPr="00F858E5">
        <w:rPr>
          <w:rFonts w:ascii="David" w:hAnsi="David"/>
          <w:sz w:val="26"/>
          <w:rtl/>
        </w:rPr>
        <w:t xml:space="preserve">). </w:t>
      </w:r>
    </w:p>
    <w:p w14:paraId="4BA7388E" w14:textId="77777777" w:rsidR="0008332E" w:rsidRPr="00F858E5" w:rsidRDefault="0008332E" w:rsidP="0008332E">
      <w:pPr>
        <w:pStyle w:val="Hesber1st"/>
        <w:tabs>
          <w:tab w:val="clear" w:pos="680"/>
        </w:tabs>
        <w:rPr>
          <w:rFonts w:ascii="David" w:hAnsi="David"/>
          <w:sz w:val="26"/>
          <w:rtl/>
        </w:rPr>
      </w:pPr>
      <w:r w:rsidRPr="00F858E5">
        <w:rPr>
          <w:rFonts w:ascii="David" w:hAnsi="David"/>
          <w:sz w:val="26"/>
          <w:rtl/>
        </w:rPr>
        <w:t>בהחלטה נ</w:t>
      </w:r>
      <w:r>
        <w:rPr>
          <w:rFonts w:ascii="David" w:hAnsi="David" w:hint="cs"/>
          <w:sz w:val="26"/>
          <w:rtl/>
        </w:rPr>
        <w:t>קבע</w:t>
      </w:r>
      <w:r w:rsidRPr="00F858E5">
        <w:rPr>
          <w:rFonts w:ascii="David" w:hAnsi="David"/>
          <w:sz w:val="26"/>
          <w:rtl/>
        </w:rPr>
        <w:t xml:space="preserve"> כי כחלק</w:t>
      </w:r>
      <w:r w:rsidRPr="00F858E5">
        <w:rPr>
          <w:rFonts w:ascii="David" w:hAnsi="David"/>
          <w:sz w:val="26"/>
        </w:rPr>
        <w:t xml:space="preserve"> </w:t>
      </w:r>
      <w:r w:rsidRPr="00F858E5">
        <w:rPr>
          <w:rFonts w:ascii="David" w:hAnsi="David"/>
          <w:sz w:val="26"/>
          <w:rtl/>
        </w:rPr>
        <w:t>ממדיניות</w:t>
      </w:r>
      <w:r w:rsidRPr="00F858E5">
        <w:rPr>
          <w:rFonts w:ascii="David" w:hAnsi="David"/>
          <w:sz w:val="26"/>
        </w:rPr>
        <w:t xml:space="preserve"> </w:t>
      </w:r>
      <w:r w:rsidRPr="00F858E5">
        <w:rPr>
          <w:rFonts w:ascii="David" w:hAnsi="David"/>
          <w:sz w:val="26"/>
          <w:rtl/>
        </w:rPr>
        <w:t>הממשלה</w:t>
      </w:r>
      <w:r w:rsidRPr="00F858E5">
        <w:rPr>
          <w:rFonts w:ascii="David" w:hAnsi="David"/>
          <w:sz w:val="26"/>
        </w:rPr>
        <w:t xml:space="preserve"> </w:t>
      </w:r>
      <w:r w:rsidRPr="00F858E5">
        <w:rPr>
          <w:rFonts w:ascii="David" w:hAnsi="David"/>
          <w:sz w:val="26"/>
          <w:rtl/>
        </w:rPr>
        <w:t>לפעול</w:t>
      </w:r>
      <w:r w:rsidRPr="00F858E5">
        <w:rPr>
          <w:rFonts w:ascii="David" w:hAnsi="David"/>
          <w:sz w:val="26"/>
        </w:rPr>
        <w:t xml:space="preserve"> </w:t>
      </w:r>
      <w:r w:rsidRPr="00F858E5">
        <w:rPr>
          <w:rFonts w:ascii="David" w:hAnsi="David"/>
          <w:sz w:val="26"/>
          <w:rtl/>
        </w:rPr>
        <w:t>להורדת</w:t>
      </w:r>
      <w:r w:rsidRPr="00F858E5">
        <w:rPr>
          <w:rFonts w:ascii="David" w:hAnsi="David"/>
          <w:sz w:val="26"/>
        </w:rPr>
        <w:t xml:space="preserve"> </w:t>
      </w:r>
      <w:r w:rsidRPr="00F858E5">
        <w:rPr>
          <w:rFonts w:ascii="David" w:hAnsi="David"/>
          <w:sz w:val="26"/>
          <w:rtl/>
        </w:rPr>
        <w:t>יוקר</w:t>
      </w:r>
      <w:r w:rsidRPr="00F858E5">
        <w:rPr>
          <w:rFonts w:ascii="David" w:hAnsi="David"/>
          <w:sz w:val="26"/>
        </w:rPr>
        <w:t xml:space="preserve"> </w:t>
      </w:r>
      <w:r w:rsidRPr="00F858E5">
        <w:rPr>
          <w:rFonts w:ascii="David" w:hAnsi="David"/>
          <w:sz w:val="26"/>
          <w:rtl/>
        </w:rPr>
        <w:t>המחיה</w:t>
      </w:r>
      <w:r w:rsidRPr="00F858E5">
        <w:rPr>
          <w:rFonts w:ascii="David" w:hAnsi="David"/>
          <w:sz w:val="26"/>
        </w:rPr>
        <w:t xml:space="preserve"> </w:t>
      </w:r>
      <w:r w:rsidRPr="00F858E5">
        <w:rPr>
          <w:rFonts w:ascii="David" w:hAnsi="David"/>
          <w:sz w:val="26"/>
          <w:rtl/>
        </w:rPr>
        <w:t>ולהפחתת</w:t>
      </w:r>
      <w:r w:rsidRPr="00F858E5">
        <w:rPr>
          <w:rFonts w:ascii="David" w:hAnsi="David"/>
          <w:sz w:val="26"/>
        </w:rPr>
        <w:t xml:space="preserve"> </w:t>
      </w:r>
      <w:r w:rsidRPr="00F858E5">
        <w:rPr>
          <w:rFonts w:ascii="David" w:hAnsi="David"/>
          <w:sz w:val="26"/>
          <w:rtl/>
        </w:rPr>
        <w:t>הנטל</w:t>
      </w:r>
      <w:r w:rsidRPr="00F858E5">
        <w:rPr>
          <w:rFonts w:ascii="David" w:hAnsi="David"/>
          <w:sz w:val="26"/>
        </w:rPr>
        <w:t xml:space="preserve"> </w:t>
      </w:r>
      <w:r w:rsidRPr="00F858E5">
        <w:rPr>
          <w:rFonts w:ascii="David" w:hAnsi="David"/>
          <w:sz w:val="26"/>
          <w:rtl/>
        </w:rPr>
        <w:t>הרגולטורי</w:t>
      </w:r>
      <w:r w:rsidRPr="00F858E5">
        <w:rPr>
          <w:rFonts w:ascii="David" w:hAnsi="David"/>
          <w:sz w:val="26"/>
        </w:rPr>
        <w:t xml:space="preserve"> </w:t>
      </w:r>
      <w:r w:rsidRPr="00F858E5">
        <w:rPr>
          <w:rFonts w:ascii="David" w:hAnsi="David"/>
          <w:sz w:val="26"/>
          <w:rtl/>
        </w:rPr>
        <w:t>בתחום</w:t>
      </w:r>
      <w:r w:rsidRPr="00F858E5">
        <w:rPr>
          <w:rFonts w:ascii="David" w:hAnsi="David"/>
          <w:sz w:val="26"/>
        </w:rPr>
        <w:t xml:space="preserve"> </w:t>
      </w:r>
      <w:r w:rsidRPr="00F858E5">
        <w:rPr>
          <w:rFonts w:ascii="David" w:hAnsi="David"/>
          <w:sz w:val="26"/>
          <w:rtl/>
        </w:rPr>
        <w:t>מוצרי</w:t>
      </w:r>
      <w:r w:rsidRPr="00F858E5">
        <w:rPr>
          <w:rFonts w:ascii="David" w:hAnsi="David"/>
          <w:sz w:val="26"/>
        </w:rPr>
        <w:t xml:space="preserve"> </w:t>
      </w:r>
      <w:r w:rsidRPr="00F858E5">
        <w:rPr>
          <w:rFonts w:ascii="David" w:hAnsi="David"/>
          <w:sz w:val="26"/>
          <w:rtl/>
        </w:rPr>
        <w:t>המזון,</w:t>
      </w:r>
      <w:r w:rsidRPr="00F858E5">
        <w:rPr>
          <w:rFonts w:ascii="David" w:hAnsi="David"/>
          <w:sz w:val="26"/>
        </w:rPr>
        <w:t xml:space="preserve"> </w:t>
      </w:r>
      <w:r w:rsidRPr="00F858E5">
        <w:rPr>
          <w:rFonts w:ascii="David" w:hAnsi="David"/>
          <w:sz w:val="26"/>
          <w:rtl/>
        </w:rPr>
        <w:t>תוך</w:t>
      </w:r>
      <w:r w:rsidRPr="00F858E5">
        <w:rPr>
          <w:rFonts w:ascii="David" w:hAnsi="David"/>
          <w:sz w:val="26"/>
        </w:rPr>
        <w:t xml:space="preserve"> </w:t>
      </w:r>
      <w:r w:rsidRPr="00F858E5">
        <w:rPr>
          <w:rFonts w:ascii="David" w:hAnsi="David"/>
          <w:sz w:val="26"/>
          <w:rtl/>
        </w:rPr>
        <w:t>מניעת</w:t>
      </w:r>
      <w:r w:rsidRPr="00F858E5">
        <w:rPr>
          <w:rFonts w:ascii="David" w:hAnsi="David"/>
          <w:sz w:val="26"/>
        </w:rPr>
        <w:t xml:space="preserve"> </w:t>
      </w:r>
      <w:r w:rsidRPr="00F858E5">
        <w:rPr>
          <w:rFonts w:ascii="David" w:hAnsi="David"/>
          <w:sz w:val="26"/>
          <w:rtl/>
        </w:rPr>
        <w:t>חדירה</w:t>
      </w:r>
      <w:r w:rsidRPr="00F858E5">
        <w:rPr>
          <w:rFonts w:ascii="David" w:hAnsi="David"/>
          <w:sz w:val="26"/>
        </w:rPr>
        <w:t xml:space="preserve"> </w:t>
      </w:r>
      <w:r w:rsidRPr="00F858E5">
        <w:rPr>
          <w:rFonts w:ascii="David" w:hAnsi="David"/>
          <w:sz w:val="26"/>
          <w:rtl/>
        </w:rPr>
        <w:t>של</w:t>
      </w:r>
      <w:r w:rsidRPr="00F858E5">
        <w:rPr>
          <w:rFonts w:ascii="David" w:hAnsi="David"/>
          <w:sz w:val="26"/>
        </w:rPr>
        <w:t xml:space="preserve"> </w:t>
      </w:r>
      <w:r w:rsidRPr="00F858E5">
        <w:rPr>
          <w:rFonts w:ascii="David" w:hAnsi="David"/>
          <w:sz w:val="26"/>
          <w:rtl/>
        </w:rPr>
        <w:t>נגעים</w:t>
      </w:r>
      <w:r w:rsidRPr="00F858E5">
        <w:rPr>
          <w:rFonts w:ascii="David" w:hAnsi="David"/>
          <w:sz w:val="26"/>
        </w:rPr>
        <w:t xml:space="preserve"> </w:t>
      </w:r>
      <w:r w:rsidRPr="00F858E5">
        <w:rPr>
          <w:rFonts w:ascii="David" w:hAnsi="David"/>
          <w:sz w:val="26"/>
          <w:rtl/>
        </w:rPr>
        <w:t>ומינים</w:t>
      </w:r>
      <w:r w:rsidRPr="00F858E5">
        <w:rPr>
          <w:rFonts w:ascii="David" w:hAnsi="David"/>
          <w:sz w:val="26"/>
        </w:rPr>
        <w:t xml:space="preserve"> </w:t>
      </w:r>
      <w:r w:rsidRPr="00F858E5">
        <w:rPr>
          <w:rFonts w:ascii="David" w:hAnsi="David"/>
          <w:sz w:val="26"/>
          <w:rtl/>
        </w:rPr>
        <w:t>פולשים</w:t>
      </w:r>
      <w:r w:rsidRPr="00F858E5">
        <w:rPr>
          <w:rFonts w:ascii="David" w:hAnsi="David"/>
          <w:sz w:val="26"/>
        </w:rPr>
        <w:t xml:space="preserve"> </w:t>
      </w:r>
      <w:r w:rsidRPr="00F858E5">
        <w:rPr>
          <w:rFonts w:ascii="David" w:hAnsi="David"/>
          <w:sz w:val="26"/>
          <w:rtl/>
        </w:rPr>
        <w:t>שעלולים</w:t>
      </w:r>
      <w:r w:rsidRPr="00F858E5">
        <w:rPr>
          <w:rFonts w:ascii="David" w:hAnsi="David"/>
          <w:sz w:val="26"/>
        </w:rPr>
        <w:t xml:space="preserve"> </w:t>
      </w:r>
      <w:r w:rsidRPr="00F858E5">
        <w:rPr>
          <w:rFonts w:ascii="David" w:hAnsi="David"/>
          <w:sz w:val="26"/>
          <w:rtl/>
        </w:rPr>
        <w:t>לפגוע בתוצרת</w:t>
      </w:r>
      <w:r w:rsidRPr="00F858E5">
        <w:rPr>
          <w:rFonts w:ascii="David" w:hAnsi="David"/>
          <w:sz w:val="26"/>
        </w:rPr>
        <w:t xml:space="preserve"> </w:t>
      </w:r>
      <w:r w:rsidRPr="00F858E5">
        <w:rPr>
          <w:rFonts w:ascii="David" w:hAnsi="David"/>
          <w:sz w:val="26"/>
          <w:rtl/>
        </w:rPr>
        <w:t>החקלאית</w:t>
      </w:r>
      <w:r w:rsidRPr="00F858E5">
        <w:rPr>
          <w:rFonts w:ascii="David" w:hAnsi="David"/>
          <w:sz w:val="26"/>
        </w:rPr>
        <w:t xml:space="preserve"> </w:t>
      </w:r>
      <w:r w:rsidRPr="00F858E5">
        <w:rPr>
          <w:rFonts w:ascii="David" w:hAnsi="David"/>
          <w:sz w:val="26"/>
          <w:rtl/>
        </w:rPr>
        <w:t xml:space="preserve">ובסביבה, </w:t>
      </w:r>
      <w:r>
        <w:rPr>
          <w:rFonts w:ascii="David" w:hAnsi="David" w:hint="cs"/>
          <w:sz w:val="26"/>
          <w:rtl/>
        </w:rPr>
        <w:t>יבוצעו</w:t>
      </w:r>
      <w:r w:rsidRPr="00F858E5">
        <w:rPr>
          <w:rFonts w:ascii="David" w:hAnsi="David"/>
          <w:sz w:val="26"/>
          <w:rtl/>
        </w:rPr>
        <w:t xml:space="preserve"> תיקוני חקיקה בתחום הגנת הצומח, כמפורט להלן:</w:t>
      </w:r>
    </w:p>
    <w:p w14:paraId="69317EE4" w14:textId="77777777" w:rsidR="0008332E" w:rsidRPr="00F858E5" w:rsidRDefault="0008332E" w:rsidP="0008332E">
      <w:pPr>
        <w:widowControl/>
        <w:numPr>
          <w:ilvl w:val="0"/>
          <w:numId w:val="41"/>
        </w:numPr>
        <w:contextualSpacing w:val="0"/>
        <w:rPr>
          <w:rFonts w:eastAsia="Arial Unicode MS"/>
          <w:snapToGrid w:val="0"/>
          <w:sz w:val="26"/>
          <w:szCs w:val="26"/>
        </w:rPr>
      </w:pPr>
      <w:r w:rsidRPr="00F858E5">
        <w:rPr>
          <w:rFonts w:eastAsia="Arial Unicode MS"/>
          <w:snapToGrid w:val="0"/>
          <w:sz w:val="26"/>
          <w:szCs w:val="26"/>
          <w:rtl/>
        </w:rPr>
        <w:t xml:space="preserve">השר </w:t>
      </w:r>
      <w:r>
        <w:rPr>
          <w:rFonts w:eastAsia="Arial Unicode MS" w:hint="cs"/>
          <w:snapToGrid w:val="0"/>
          <w:sz w:val="26"/>
          <w:szCs w:val="26"/>
          <w:rtl/>
        </w:rPr>
        <w:t>י</w:t>
      </w:r>
      <w:r w:rsidRPr="00F858E5">
        <w:rPr>
          <w:rFonts w:eastAsia="Arial Unicode MS"/>
          <w:snapToGrid w:val="0"/>
          <w:sz w:val="26"/>
          <w:szCs w:val="26"/>
          <w:rtl/>
        </w:rPr>
        <w:t>תקן את תקנות היבוא</w:t>
      </w:r>
      <w:r>
        <w:rPr>
          <w:rFonts w:eastAsia="Arial Unicode MS" w:hint="cs"/>
          <w:snapToGrid w:val="0"/>
          <w:sz w:val="26"/>
          <w:szCs w:val="26"/>
          <w:rtl/>
        </w:rPr>
        <w:t xml:space="preserve"> בנושאים הבאים:</w:t>
      </w:r>
      <w:r w:rsidRPr="00F858E5">
        <w:rPr>
          <w:rFonts w:eastAsia="Arial Unicode MS"/>
          <w:snapToGrid w:val="0"/>
          <w:sz w:val="26"/>
          <w:szCs w:val="26"/>
          <w:rtl/>
        </w:rPr>
        <w:t xml:space="preserve">  </w:t>
      </w:r>
    </w:p>
    <w:p w14:paraId="2ADDF2D5" w14:textId="77777777" w:rsidR="0008332E" w:rsidRPr="00F858E5" w:rsidRDefault="0008332E" w:rsidP="0008332E">
      <w:pPr>
        <w:widowControl/>
        <w:numPr>
          <w:ilvl w:val="1"/>
          <w:numId w:val="41"/>
        </w:numPr>
        <w:contextualSpacing w:val="0"/>
        <w:rPr>
          <w:rFonts w:eastAsia="Arial Unicode MS"/>
          <w:snapToGrid w:val="0"/>
          <w:sz w:val="26"/>
          <w:szCs w:val="26"/>
          <w:rtl/>
        </w:rPr>
      </w:pPr>
      <w:r w:rsidRPr="00F858E5">
        <w:rPr>
          <w:rFonts w:eastAsia="Arial Unicode MS"/>
          <w:snapToGrid w:val="0"/>
          <w:sz w:val="26"/>
          <w:szCs w:val="26"/>
          <w:rtl/>
        </w:rPr>
        <w:t xml:space="preserve">ברירת המחדל תהיה שניתן לייבא פירות וירקות למאכל (להלן – צומח)  בכפוף לצירוף תעודת בריאות כהגדרתה בתקנות והצהרת יבואן על עמידה בדרישות </w:t>
      </w:r>
      <w:proofErr w:type="spellStart"/>
      <w:r w:rsidRPr="00F858E5">
        <w:rPr>
          <w:rFonts w:eastAsia="Arial Unicode MS"/>
          <w:snapToGrid w:val="0"/>
          <w:sz w:val="26"/>
          <w:szCs w:val="26"/>
          <w:rtl/>
        </w:rPr>
        <w:t>הפיטוסניטריות</w:t>
      </w:r>
      <w:proofErr w:type="spellEnd"/>
      <w:r w:rsidRPr="00F858E5">
        <w:rPr>
          <w:rFonts w:eastAsia="Arial Unicode MS"/>
          <w:snapToGrid w:val="0"/>
          <w:sz w:val="26"/>
          <w:szCs w:val="26"/>
          <w:rtl/>
        </w:rPr>
        <w:t xml:space="preserve"> של ישראל, כנדרש בהסכמים הבין-לאומיים הנוגעים לעניין, </w:t>
      </w:r>
      <w:proofErr w:type="spellStart"/>
      <w:r w:rsidRPr="00F858E5">
        <w:rPr>
          <w:rFonts w:eastAsia="Arial Unicode MS"/>
          <w:snapToGrid w:val="0"/>
          <w:sz w:val="26"/>
          <w:szCs w:val="26"/>
          <w:rtl/>
        </w:rPr>
        <w:t>הכל</w:t>
      </w:r>
      <w:proofErr w:type="spellEnd"/>
      <w:r w:rsidRPr="00F858E5">
        <w:rPr>
          <w:rFonts w:eastAsia="Arial Unicode MS"/>
          <w:snapToGrid w:val="0"/>
          <w:sz w:val="26"/>
          <w:szCs w:val="26"/>
          <w:rtl/>
        </w:rPr>
        <w:t xml:space="preserve"> כפי שיקבע השר בתקנות; ברירת מחדל זו לא תחול על יבוא באמצעות כבודת יד אלא על יבוא מסחרי בלבד.</w:t>
      </w:r>
    </w:p>
    <w:p w14:paraId="1FB98E7A" w14:textId="77777777" w:rsidR="0008332E" w:rsidRPr="00F858E5" w:rsidRDefault="0008332E" w:rsidP="0008332E">
      <w:pPr>
        <w:widowControl/>
        <w:numPr>
          <w:ilvl w:val="1"/>
          <w:numId w:val="41"/>
        </w:numPr>
        <w:contextualSpacing w:val="0"/>
        <w:rPr>
          <w:rFonts w:eastAsia="Arial Unicode MS"/>
          <w:snapToGrid w:val="0"/>
          <w:sz w:val="26"/>
          <w:szCs w:val="26"/>
        </w:rPr>
      </w:pPr>
      <w:r w:rsidRPr="00F858E5">
        <w:rPr>
          <w:rFonts w:eastAsia="Arial Unicode MS"/>
          <w:snapToGrid w:val="0"/>
          <w:sz w:val="26"/>
          <w:szCs w:val="26"/>
          <w:rtl/>
        </w:rPr>
        <w:t xml:space="preserve">תיקון התקנות כאמור בסעיף </w:t>
      </w:r>
      <w:r>
        <w:rPr>
          <w:rFonts w:eastAsia="Arial Unicode MS" w:hint="cs"/>
          <w:snapToGrid w:val="0"/>
          <w:sz w:val="26"/>
          <w:szCs w:val="26"/>
          <w:rtl/>
        </w:rPr>
        <w:t>א</w:t>
      </w:r>
      <w:r w:rsidRPr="00F858E5">
        <w:rPr>
          <w:rFonts w:eastAsia="Arial Unicode MS"/>
          <w:snapToGrid w:val="0"/>
          <w:sz w:val="26"/>
          <w:szCs w:val="26"/>
          <w:rtl/>
        </w:rPr>
        <w:t xml:space="preserve"> ייכנס לתוקף בתוך שישה חודשים ממועד קבלת החלט</w:t>
      </w:r>
      <w:r>
        <w:rPr>
          <w:rFonts w:eastAsia="Arial Unicode MS" w:hint="cs"/>
          <w:snapToGrid w:val="0"/>
          <w:sz w:val="26"/>
          <w:szCs w:val="26"/>
          <w:rtl/>
        </w:rPr>
        <w:t>ת הממשלה 213.</w:t>
      </w:r>
      <w:r w:rsidRPr="00F858E5">
        <w:rPr>
          <w:rFonts w:eastAsia="Arial Unicode MS"/>
          <w:snapToGrid w:val="0"/>
          <w:sz w:val="26"/>
          <w:szCs w:val="26"/>
          <w:rtl/>
        </w:rPr>
        <w:t>.</w:t>
      </w:r>
    </w:p>
    <w:p w14:paraId="2C9BA188" w14:textId="77777777" w:rsidR="0008332E" w:rsidRPr="00F858E5" w:rsidRDefault="0008332E" w:rsidP="0008332E">
      <w:pPr>
        <w:widowControl/>
        <w:numPr>
          <w:ilvl w:val="0"/>
          <w:numId w:val="41"/>
        </w:numPr>
        <w:contextualSpacing w:val="0"/>
        <w:rPr>
          <w:rFonts w:eastAsia="Arial Unicode MS"/>
          <w:snapToGrid w:val="0"/>
          <w:sz w:val="26"/>
          <w:szCs w:val="26"/>
        </w:rPr>
      </w:pPr>
      <w:r w:rsidRPr="00F858E5">
        <w:rPr>
          <w:rFonts w:eastAsia="Arial Unicode MS"/>
          <w:snapToGrid w:val="0"/>
          <w:sz w:val="26"/>
          <w:szCs w:val="26"/>
          <w:rtl/>
        </w:rPr>
        <w:t xml:space="preserve">השר </w:t>
      </w:r>
      <w:r>
        <w:rPr>
          <w:rFonts w:eastAsia="Arial Unicode MS" w:hint="cs"/>
          <w:snapToGrid w:val="0"/>
          <w:sz w:val="26"/>
          <w:szCs w:val="26"/>
          <w:rtl/>
        </w:rPr>
        <w:t xml:space="preserve">יפעל כך </w:t>
      </w:r>
      <w:r w:rsidRPr="00F858E5">
        <w:rPr>
          <w:rFonts w:eastAsia="Arial Unicode MS"/>
          <w:snapToGrid w:val="0"/>
          <w:sz w:val="26"/>
          <w:szCs w:val="26"/>
          <w:rtl/>
        </w:rPr>
        <w:t xml:space="preserve">שתקנות שיקבע לעניין הדרישות </w:t>
      </w:r>
      <w:proofErr w:type="spellStart"/>
      <w:r w:rsidRPr="00F858E5">
        <w:rPr>
          <w:rFonts w:eastAsia="Arial Unicode MS"/>
          <w:snapToGrid w:val="0"/>
          <w:sz w:val="26"/>
          <w:szCs w:val="26"/>
          <w:rtl/>
        </w:rPr>
        <w:t>הפיטוסניטריות</w:t>
      </w:r>
      <w:proofErr w:type="spellEnd"/>
      <w:r w:rsidRPr="00F858E5">
        <w:rPr>
          <w:rFonts w:eastAsia="Arial Unicode MS"/>
          <w:snapToGrid w:val="0"/>
          <w:sz w:val="26"/>
          <w:szCs w:val="26"/>
          <w:rtl/>
        </w:rPr>
        <w:t xml:space="preserve"> כאמור בסעיף 1, למעט לעניין הוראת חירום, ייקבעו לאחר התייעצות עם נציג מארגון בינלאומי שתחום עיסוקו הינו הגנת הצומח;</w:t>
      </w:r>
    </w:p>
    <w:p w14:paraId="6990B59F" w14:textId="77777777" w:rsidR="0008332E" w:rsidRPr="00F858E5" w:rsidRDefault="0008332E" w:rsidP="0008332E">
      <w:pPr>
        <w:widowControl/>
        <w:numPr>
          <w:ilvl w:val="0"/>
          <w:numId w:val="41"/>
        </w:numPr>
        <w:contextualSpacing w:val="0"/>
        <w:rPr>
          <w:rFonts w:eastAsia="Arial Unicode MS"/>
          <w:snapToGrid w:val="0"/>
          <w:sz w:val="26"/>
          <w:szCs w:val="26"/>
          <w:rtl/>
        </w:rPr>
      </w:pPr>
      <w:r w:rsidRPr="00F858E5">
        <w:rPr>
          <w:rFonts w:eastAsia="Arial Unicode MS"/>
          <w:snapToGrid w:val="0"/>
          <w:sz w:val="26"/>
          <w:szCs w:val="26"/>
          <w:rtl/>
        </w:rPr>
        <w:lastRenderedPageBreak/>
        <w:t xml:space="preserve">השר </w:t>
      </w:r>
      <w:r>
        <w:rPr>
          <w:rFonts w:eastAsia="Arial Unicode MS" w:hint="cs"/>
          <w:snapToGrid w:val="0"/>
          <w:sz w:val="26"/>
          <w:szCs w:val="26"/>
          <w:rtl/>
        </w:rPr>
        <w:t>יפעל</w:t>
      </w:r>
      <w:r w:rsidRPr="00F858E5">
        <w:rPr>
          <w:rFonts w:eastAsia="Arial Unicode MS"/>
          <w:snapToGrid w:val="0"/>
          <w:sz w:val="26"/>
          <w:szCs w:val="26"/>
          <w:rtl/>
        </w:rPr>
        <w:t xml:space="preserve"> כך שיוכל להוציא, אף ללא התייעצות עם נציג מארגון בינלאומי שתחום עיסוקו הינו הגנת הצומח, ועל יסוד המלצת מנהל השירותים להגנת הצומח ולביקורת, הוראת חירום מנהלית (להלן – הוראת חירום) למניעת יבוא של צמחים מסוגים מסוימים או ממדינות מסוימות, לתקופה שלא תעלה על שלושה חודשים, במקרה שיש לו יסוד סביר להניח שקיימת סכנה </w:t>
      </w:r>
      <w:proofErr w:type="spellStart"/>
      <w:r w:rsidRPr="00F858E5">
        <w:rPr>
          <w:rFonts w:eastAsia="Arial Unicode MS"/>
          <w:snapToGrid w:val="0"/>
          <w:sz w:val="26"/>
          <w:szCs w:val="26"/>
          <w:rtl/>
        </w:rPr>
        <w:t>מיידית</w:t>
      </w:r>
      <w:proofErr w:type="spellEnd"/>
      <w:r w:rsidRPr="00F858E5">
        <w:rPr>
          <w:rFonts w:eastAsia="Arial Unicode MS"/>
          <w:snapToGrid w:val="0"/>
          <w:sz w:val="26"/>
          <w:szCs w:val="26"/>
          <w:rtl/>
        </w:rPr>
        <w:t xml:space="preserve"> לבריאות הצומח בישראל או שתיווצר בעתיד סכנה כזו, כתוצאה מייבוא של אותם צמחים או מייבוא צמחים מאותה מדינה. השר יוכל להתנות את הוראת החירום בתנאים, וכן </w:t>
      </w:r>
      <w:proofErr w:type="spellStart"/>
      <w:r w:rsidRPr="00F858E5">
        <w:rPr>
          <w:rFonts w:eastAsia="Arial Unicode MS"/>
          <w:snapToGrid w:val="0"/>
          <w:sz w:val="26"/>
          <w:szCs w:val="26"/>
          <w:rtl/>
        </w:rPr>
        <w:t>להאריכה</w:t>
      </w:r>
      <w:proofErr w:type="spellEnd"/>
      <w:r w:rsidRPr="00F858E5">
        <w:rPr>
          <w:rFonts w:eastAsia="Arial Unicode MS"/>
          <w:snapToGrid w:val="0"/>
          <w:sz w:val="26"/>
          <w:szCs w:val="26"/>
          <w:rtl/>
        </w:rPr>
        <w:t xml:space="preserve"> פעם אחת בתקופה שלא תעלה על שלושה חודשים, אם מתקיימת סכנה לבריאות הצומח כתוצאה מהייבוא. אם יהיה צורך בהארכת הוראת חירום מעבר לשישה חודשים, ניתן יהיה להאריך את תוקפה בשישה חודשים נוספים בלבד, בסך </w:t>
      </w:r>
      <w:proofErr w:type="spellStart"/>
      <w:r w:rsidRPr="00F858E5">
        <w:rPr>
          <w:rFonts w:eastAsia="Arial Unicode MS"/>
          <w:snapToGrid w:val="0"/>
          <w:sz w:val="26"/>
          <w:szCs w:val="26"/>
          <w:rtl/>
        </w:rPr>
        <w:t>הכל</w:t>
      </w:r>
      <w:proofErr w:type="spellEnd"/>
      <w:r w:rsidRPr="00F858E5">
        <w:rPr>
          <w:rFonts w:eastAsia="Arial Unicode MS"/>
          <w:snapToGrid w:val="0"/>
          <w:sz w:val="26"/>
          <w:szCs w:val="26"/>
          <w:rtl/>
        </w:rPr>
        <w:t xml:space="preserve">, ובכפוף להסכמת שר אוצר. אם יהיה צורך בהארכת הוראת החירום מעבר לשנים עשר החודשים האמורים, ניתן יהיה להאריך את תוקפה בשישה חודשים נוספים בלבד, בסך </w:t>
      </w:r>
      <w:proofErr w:type="spellStart"/>
      <w:r w:rsidRPr="00F858E5">
        <w:rPr>
          <w:rFonts w:eastAsia="Arial Unicode MS"/>
          <w:snapToGrid w:val="0"/>
          <w:sz w:val="26"/>
          <w:szCs w:val="26"/>
          <w:rtl/>
        </w:rPr>
        <w:t>הכל</w:t>
      </w:r>
      <w:proofErr w:type="spellEnd"/>
      <w:r w:rsidRPr="00F858E5">
        <w:rPr>
          <w:rFonts w:eastAsia="Arial Unicode MS"/>
          <w:snapToGrid w:val="0"/>
          <w:sz w:val="26"/>
          <w:szCs w:val="26"/>
          <w:rtl/>
        </w:rPr>
        <w:t xml:space="preserve">, ובכפוף להסכמת שר האוצר, ובלבד שסך התקופה כולה לא תעלה על שמונה עשר חודשים. </w:t>
      </w:r>
    </w:p>
    <w:p w14:paraId="6F947F15" w14:textId="77777777" w:rsidR="0008332E" w:rsidRPr="00F858E5" w:rsidRDefault="0008332E" w:rsidP="0008332E">
      <w:pPr>
        <w:pStyle w:val="Hesber1st"/>
        <w:tabs>
          <w:tab w:val="clear" w:pos="680"/>
        </w:tabs>
        <w:rPr>
          <w:rFonts w:ascii="David" w:hAnsi="David"/>
          <w:sz w:val="26"/>
          <w:rtl/>
        </w:rPr>
      </w:pPr>
    </w:p>
    <w:p w14:paraId="2EDC3F2B" w14:textId="77777777" w:rsidR="0008332E" w:rsidRPr="00F858E5" w:rsidRDefault="0008332E" w:rsidP="0008332E">
      <w:pPr>
        <w:pStyle w:val="Hesber1st"/>
        <w:tabs>
          <w:tab w:val="clear" w:pos="680"/>
        </w:tabs>
        <w:rPr>
          <w:rFonts w:ascii="David" w:hAnsi="David"/>
          <w:sz w:val="26"/>
          <w:rtl/>
        </w:rPr>
      </w:pPr>
      <w:r>
        <w:rPr>
          <w:rFonts w:ascii="David" w:hAnsi="David" w:hint="cs"/>
          <w:b/>
          <w:bCs/>
          <w:sz w:val="26"/>
          <w:u w:val="single"/>
          <w:rtl/>
        </w:rPr>
        <w:t>הערכת השפעות רגולציה (</w:t>
      </w:r>
      <w:r>
        <w:rPr>
          <w:rFonts w:ascii="David" w:hAnsi="David" w:hint="cs"/>
          <w:b/>
          <w:bCs/>
          <w:sz w:val="26"/>
          <w:u w:val="single"/>
        </w:rPr>
        <w:t>RIA</w:t>
      </w:r>
      <w:r>
        <w:rPr>
          <w:rFonts w:ascii="David" w:hAnsi="David" w:hint="cs"/>
          <w:b/>
          <w:bCs/>
          <w:sz w:val="26"/>
          <w:u w:val="single"/>
          <w:rtl/>
        </w:rPr>
        <w:t>).</w:t>
      </w:r>
    </w:p>
    <w:p w14:paraId="527015E2" w14:textId="77777777" w:rsidR="0008332E" w:rsidRPr="00AC2E19" w:rsidRDefault="0008332E" w:rsidP="0008332E">
      <w:pPr>
        <w:ind w:left="-1"/>
        <w:rPr>
          <w:rFonts w:eastAsia="Arial Unicode MS"/>
          <w:snapToGrid w:val="0"/>
          <w:sz w:val="26"/>
          <w:szCs w:val="26"/>
          <w:rtl/>
        </w:rPr>
      </w:pPr>
      <w:r w:rsidRPr="00F858E5">
        <w:rPr>
          <w:rFonts w:eastAsia="Arial Unicode MS"/>
          <w:snapToGrid w:val="0"/>
          <w:sz w:val="26"/>
          <w:szCs w:val="26"/>
          <w:rtl/>
        </w:rPr>
        <w:t>בהתאם להחלטת הממשלה מספר 2118 מיום 22.10.2014 בנושא הפחתת הנטל הרגולטורי, טיוטת התקנות גובשה במסגרת תהליך "חקיקה חכמה" (</w:t>
      </w:r>
      <w:r w:rsidRPr="00F858E5">
        <w:rPr>
          <w:rFonts w:eastAsia="Arial Unicode MS"/>
          <w:snapToGrid w:val="0"/>
          <w:sz w:val="26"/>
          <w:szCs w:val="26"/>
        </w:rPr>
        <w:t>RIA</w:t>
      </w:r>
      <w:r w:rsidRPr="00F858E5">
        <w:rPr>
          <w:rFonts w:eastAsia="Arial Unicode MS"/>
          <w:snapToGrid w:val="0"/>
          <w:sz w:val="26"/>
          <w:szCs w:val="26"/>
          <w:rtl/>
        </w:rPr>
        <w:t xml:space="preserve">, </w:t>
      </w:r>
      <w:proofErr w:type="spellStart"/>
      <w:r w:rsidRPr="00F858E5">
        <w:rPr>
          <w:rFonts w:eastAsia="Arial Unicode MS"/>
          <w:snapToGrid w:val="0"/>
          <w:sz w:val="26"/>
          <w:szCs w:val="26"/>
          <w:rtl/>
        </w:rPr>
        <w:t>רי"ה</w:t>
      </w:r>
      <w:proofErr w:type="spellEnd"/>
      <w:r w:rsidRPr="00F858E5">
        <w:rPr>
          <w:rFonts w:eastAsia="Arial Unicode MS"/>
          <w:snapToGrid w:val="0"/>
          <w:sz w:val="26"/>
          <w:szCs w:val="26"/>
          <w:rtl/>
        </w:rPr>
        <w:t>). ניתן לעיין בדוח בקישור:</w:t>
      </w:r>
      <w:r>
        <w:rPr>
          <w:rFonts w:eastAsia="Arial Unicode MS" w:hint="cs"/>
          <w:snapToGrid w:val="0"/>
          <w:sz w:val="26"/>
          <w:szCs w:val="26"/>
          <w:rtl/>
        </w:rPr>
        <w:t xml:space="preserve"> </w:t>
      </w:r>
      <w:hyperlink w:history="1">
        <w:r>
          <w:rPr>
            <w:rStyle w:val="Hyperlink"/>
            <w:rFonts w:ascii="Helvetica" w:hAnsi="Helvetica"/>
            <w:sz w:val="18"/>
            <w:szCs w:val="18"/>
          </w:rPr>
          <w:t>https://www.gov.il/he/departments/policies/2014_govdec2118</w:t>
        </w:r>
      </w:hyperlink>
    </w:p>
    <w:p w14:paraId="310460F6" w14:textId="1066BC58" w:rsidR="0008332E" w:rsidRDefault="0008332E" w:rsidP="0008332E">
      <w:pPr>
        <w:ind w:left="-1"/>
        <w:rPr>
          <w:rFonts w:eastAsia="Arial Unicode MS"/>
          <w:snapToGrid w:val="0"/>
          <w:sz w:val="26"/>
          <w:szCs w:val="26"/>
          <w:rtl/>
        </w:rPr>
      </w:pPr>
      <w:r w:rsidRPr="00F858E5">
        <w:rPr>
          <w:rFonts w:eastAsia="Arial Unicode MS"/>
          <w:snapToGrid w:val="0"/>
          <w:sz w:val="26"/>
          <w:szCs w:val="26"/>
          <w:rtl/>
        </w:rPr>
        <w:t xml:space="preserve">כפי שמוסבר בהרחבה בדו"ח </w:t>
      </w:r>
      <w:proofErr w:type="spellStart"/>
      <w:r w:rsidRPr="00F858E5">
        <w:rPr>
          <w:rFonts w:eastAsia="Arial Unicode MS"/>
          <w:snapToGrid w:val="0"/>
          <w:sz w:val="26"/>
          <w:szCs w:val="26"/>
          <w:rtl/>
        </w:rPr>
        <w:t>הרי"ה</w:t>
      </w:r>
      <w:proofErr w:type="spellEnd"/>
      <w:r w:rsidRPr="00F858E5">
        <w:rPr>
          <w:rFonts w:eastAsia="Arial Unicode MS"/>
          <w:snapToGrid w:val="0"/>
          <w:sz w:val="26"/>
          <w:szCs w:val="26"/>
          <w:rtl/>
        </w:rPr>
        <w:t xml:space="preserve">, כיוון שהמדיניות שלפיה בוצע התיקון המוצע נקבעה בהחלטת הממשלה 213, תהליך </w:t>
      </w:r>
      <w:proofErr w:type="spellStart"/>
      <w:r w:rsidRPr="00F858E5">
        <w:rPr>
          <w:rFonts w:eastAsia="Arial Unicode MS"/>
          <w:snapToGrid w:val="0"/>
          <w:sz w:val="26"/>
          <w:szCs w:val="26"/>
          <w:rtl/>
        </w:rPr>
        <w:t>הרי"ה</w:t>
      </w:r>
      <w:proofErr w:type="spellEnd"/>
      <w:r w:rsidRPr="00F858E5">
        <w:rPr>
          <w:rFonts w:eastAsia="Arial Unicode MS"/>
          <w:snapToGrid w:val="0"/>
          <w:sz w:val="26"/>
          <w:szCs w:val="26"/>
          <w:rtl/>
        </w:rPr>
        <w:t xml:space="preserve"> שבוצע עסק באופן קביעת דרישות מקצועיות ספציפיות לפירות ולירקות לשם צמצום הסיכון לחדירת נגעים מיבוא. מפאת לוח הזמנים הקצר כפי שנקבע בהחלטת הממשלה 213, תהליך </w:t>
      </w:r>
      <w:proofErr w:type="spellStart"/>
      <w:r w:rsidRPr="00F858E5">
        <w:rPr>
          <w:rFonts w:eastAsia="Arial Unicode MS"/>
          <w:snapToGrid w:val="0"/>
          <w:sz w:val="26"/>
          <w:szCs w:val="26"/>
          <w:rtl/>
        </w:rPr>
        <w:t>הרי"ה</w:t>
      </w:r>
      <w:proofErr w:type="spellEnd"/>
      <w:r w:rsidRPr="00F858E5">
        <w:rPr>
          <w:rFonts w:eastAsia="Arial Unicode MS"/>
          <w:snapToGrid w:val="0"/>
          <w:sz w:val="26"/>
          <w:szCs w:val="26"/>
          <w:rtl/>
        </w:rPr>
        <w:t xml:space="preserve"> שבוצע התבסס בעיקרו על מקורות מידע בינלאומיים וכן על חוות דעת של גורמי מקצוע רלוונטיים בעלי ניסיון רב שנים בארגונים בינלאומיים העוסקים בנושאי הגנת הצומח וניירות עמדה שהועברו מגורמים שונים מתוך הממשלה ומחוצה לה. לוח הזמנים הקצר לא </w:t>
      </w:r>
      <w:proofErr w:type="spellStart"/>
      <w:r w:rsidRPr="00F858E5">
        <w:rPr>
          <w:rFonts w:eastAsia="Arial Unicode MS"/>
          <w:snapToGrid w:val="0"/>
          <w:sz w:val="26"/>
          <w:szCs w:val="26"/>
          <w:rtl/>
        </w:rPr>
        <w:t>איפשר</w:t>
      </w:r>
      <w:proofErr w:type="spellEnd"/>
      <w:r w:rsidRPr="00F858E5">
        <w:rPr>
          <w:rFonts w:eastAsia="Arial Unicode MS"/>
          <w:snapToGrid w:val="0"/>
          <w:sz w:val="26"/>
          <w:szCs w:val="26"/>
          <w:rtl/>
        </w:rPr>
        <w:t xml:space="preserve"> לבצע הליך מוסדר של שיתוף ציבור, אך עם זאת שיתוף כאמור יבוצע עם פרסום התקנות להערות ציבור. בנוסף, החלטת הממשלה קובעת חובת התייעצות עם יועץ בינלאומי וחוק הגנת הצומח קובע כי  תיקון התקנות ייעשה לאחר היוועצות עם ועדה מייעצת המונה בין חבריה גם נציגי ציבור.</w:t>
      </w:r>
    </w:p>
    <w:p w14:paraId="50543E21" w14:textId="4AE060BD" w:rsidR="0008332E" w:rsidRDefault="0008332E" w:rsidP="0008332E">
      <w:pPr>
        <w:rPr>
          <w:rFonts w:eastAsia="Arial Unicode MS"/>
          <w:snapToGrid w:val="0"/>
          <w:sz w:val="26"/>
          <w:szCs w:val="26"/>
          <w:rtl/>
        </w:rPr>
      </w:pPr>
    </w:p>
    <w:p w14:paraId="58A2B266" w14:textId="0725F9C4" w:rsidR="0008332E" w:rsidRPr="0011483B" w:rsidRDefault="0011483B" w:rsidP="0011483B">
      <w:pPr>
        <w:ind w:left="-1"/>
        <w:rPr>
          <w:rFonts w:eastAsia="Arial Unicode MS"/>
          <w:snapToGrid w:val="0"/>
          <w:sz w:val="26"/>
          <w:szCs w:val="26"/>
          <w:rtl/>
        </w:rPr>
      </w:pPr>
      <w:r>
        <w:rPr>
          <w:rFonts w:eastAsia="Arial Unicode MS" w:hint="cs"/>
          <w:snapToGrid w:val="0"/>
          <w:sz w:val="26"/>
          <w:szCs w:val="26"/>
          <w:rtl/>
        </w:rPr>
        <w:t xml:space="preserve">בטיוטת </w:t>
      </w:r>
      <w:r w:rsidRPr="004F21CA">
        <w:rPr>
          <w:sz w:val="26"/>
          <w:szCs w:val="26"/>
          <w:rtl/>
        </w:rPr>
        <w:t>תקנות הגנת הצומח (יבוא צמחים, מוצרי צמחים, נגעים ואמצעי לוואי) (תיקון</w:t>
      </w:r>
      <w:r>
        <w:rPr>
          <w:rFonts w:hint="cs"/>
          <w:sz w:val="26"/>
          <w:szCs w:val="26"/>
          <w:rtl/>
        </w:rPr>
        <w:t xml:space="preserve"> מס' 1</w:t>
      </w:r>
      <w:r w:rsidRPr="004F21CA">
        <w:rPr>
          <w:sz w:val="26"/>
          <w:szCs w:val="26"/>
          <w:rtl/>
        </w:rPr>
        <w:t>), התשפ"ב-2022</w:t>
      </w:r>
      <w:r>
        <w:rPr>
          <w:rFonts w:hint="cs"/>
          <w:sz w:val="26"/>
          <w:szCs w:val="26"/>
          <w:rtl/>
        </w:rPr>
        <w:t xml:space="preserve">, המפורסמת להערות הציבור במקביל לטיוטת תקנות </w:t>
      </w:r>
      <w:r w:rsidRPr="0011483B">
        <w:rPr>
          <w:rFonts w:eastAsia="Arial Unicode MS" w:hint="cs"/>
          <w:snapToGrid w:val="0"/>
          <w:sz w:val="26"/>
          <w:szCs w:val="26"/>
          <w:rtl/>
        </w:rPr>
        <w:t xml:space="preserve">זו, </w:t>
      </w:r>
      <w:r w:rsidR="0008332E" w:rsidRPr="0011483B">
        <w:rPr>
          <w:rFonts w:eastAsia="Arial Unicode MS"/>
          <w:snapToGrid w:val="0"/>
          <w:sz w:val="26"/>
          <w:szCs w:val="26"/>
          <w:rtl/>
        </w:rPr>
        <w:t xml:space="preserve">מוצע לתקן את תקנה 2 לתקנות העיקריות, שעניינה "יבוא צמחים, מוצרי צמחים, נגעים ואמצעי לוואי". תקנה זו קובעת את המסלולים השונים במסגרתם ניתן ליבוא, ובה נקבע בסעיף קטן (ב) כי ברירת המחדל, למעט חריגים שמפורטים בהמשך התקנה, היא לייבא ברישיון מאת המנהל. </w:t>
      </w:r>
    </w:p>
    <w:p w14:paraId="74A2E218" w14:textId="55C6174A" w:rsidR="0008332E" w:rsidRPr="00F858E5" w:rsidRDefault="0008332E" w:rsidP="0008332E">
      <w:pPr>
        <w:pStyle w:val="Hesber1st"/>
        <w:tabs>
          <w:tab w:val="clear" w:pos="680"/>
        </w:tabs>
        <w:rPr>
          <w:rFonts w:ascii="David" w:hAnsi="David"/>
          <w:sz w:val="26"/>
          <w:rtl/>
        </w:rPr>
      </w:pPr>
      <w:r w:rsidRPr="00F858E5">
        <w:rPr>
          <w:rFonts w:ascii="David" w:hAnsi="David"/>
          <w:sz w:val="26"/>
          <w:rtl/>
        </w:rPr>
        <w:t xml:space="preserve">בהתאם להחלטת הממשלה 213, </w:t>
      </w:r>
      <w:r w:rsidRPr="00F858E5">
        <w:rPr>
          <w:rFonts w:ascii="David" w:hAnsi="David"/>
          <w:b/>
          <w:bCs/>
          <w:sz w:val="26"/>
          <w:rtl/>
        </w:rPr>
        <w:t xml:space="preserve">מוצע להוסיף לתקנה את </w:t>
      </w:r>
      <w:r>
        <w:rPr>
          <w:rFonts w:ascii="David" w:hAnsi="David" w:hint="cs"/>
          <w:b/>
          <w:bCs/>
          <w:sz w:val="26"/>
          <w:rtl/>
        </w:rPr>
        <w:t>תקנת משנה</w:t>
      </w:r>
      <w:r w:rsidRPr="00F858E5">
        <w:rPr>
          <w:rFonts w:ascii="David" w:hAnsi="David"/>
          <w:b/>
          <w:bCs/>
          <w:sz w:val="26"/>
          <w:rtl/>
        </w:rPr>
        <w:t xml:space="preserve"> </w:t>
      </w:r>
      <w:r w:rsidR="0011483B">
        <w:rPr>
          <w:rFonts w:ascii="David" w:hAnsi="David" w:hint="cs"/>
          <w:b/>
          <w:bCs/>
          <w:sz w:val="26"/>
          <w:rtl/>
        </w:rPr>
        <w:t>2</w:t>
      </w:r>
      <w:r>
        <w:rPr>
          <w:rFonts w:ascii="David" w:hAnsi="David" w:hint="cs"/>
          <w:b/>
          <w:bCs/>
          <w:sz w:val="26"/>
          <w:rtl/>
        </w:rPr>
        <w:t>(</w:t>
      </w:r>
      <w:r w:rsidRPr="00F858E5">
        <w:rPr>
          <w:rFonts w:ascii="David" w:hAnsi="David"/>
          <w:b/>
          <w:bCs/>
          <w:sz w:val="26"/>
          <w:rtl/>
        </w:rPr>
        <w:t>ב1</w:t>
      </w:r>
      <w:r>
        <w:rPr>
          <w:rFonts w:ascii="David" w:hAnsi="David" w:hint="cs"/>
          <w:b/>
          <w:bCs/>
          <w:sz w:val="26"/>
          <w:rtl/>
        </w:rPr>
        <w:t>)</w:t>
      </w:r>
      <w:r w:rsidRPr="00F858E5">
        <w:rPr>
          <w:rFonts w:ascii="David" w:hAnsi="David"/>
          <w:b/>
          <w:bCs/>
          <w:sz w:val="26"/>
          <w:rtl/>
        </w:rPr>
        <w:t xml:space="preserve">, הקובע </w:t>
      </w:r>
      <w:r>
        <w:rPr>
          <w:rFonts w:ascii="David" w:hAnsi="David" w:hint="cs"/>
          <w:b/>
          <w:bCs/>
          <w:sz w:val="26"/>
          <w:rtl/>
        </w:rPr>
        <w:t>ברירת מחדל שונה ל</w:t>
      </w:r>
      <w:r w:rsidRPr="00F858E5">
        <w:rPr>
          <w:rFonts w:ascii="David" w:hAnsi="David"/>
          <w:b/>
          <w:bCs/>
          <w:sz w:val="26"/>
          <w:rtl/>
        </w:rPr>
        <w:t xml:space="preserve">פירות וירקות טריים למאכל. </w:t>
      </w:r>
      <w:r>
        <w:rPr>
          <w:rFonts w:ascii="David" w:hAnsi="David" w:hint="cs"/>
          <w:b/>
          <w:bCs/>
          <w:sz w:val="26"/>
          <w:rtl/>
        </w:rPr>
        <w:t xml:space="preserve">יבואם של </w:t>
      </w:r>
      <w:r w:rsidRPr="00F858E5">
        <w:rPr>
          <w:rFonts w:ascii="David" w:hAnsi="David"/>
          <w:b/>
          <w:bCs/>
          <w:sz w:val="26"/>
          <w:rtl/>
        </w:rPr>
        <w:t>מוצרים אלה</w:t>
      </w:r>
      <w:r>
        <w:rPr>
          <w:rFonts w:ascii="David" w:hAnsi="David" w:hint="cs"/>
          <w:b/>
          <w:bCs/>
          <w:sz w:val="26"/>
          <w:rtl/>
        </w:rPr>
        <w:t xml:space="preserve">, ככלל, למעט חריגים מסוימים, לא יהיה טעון </w:t>
      </w:r>
      <w:r w:rsidRPr="00F858E5">
        <w:rPr>
          <w:rFonts w:ascii="David" w:hAnsi="David"/>
          <w:b/>
          <w:bCs/>
          <w:sz w:val="26"/>
          <w:rtl/>
        </w:rPr>
        <w:t>רישיון,</w:t>
      </w:r>
      <w:r w:rsidRPr="00F858E5">
        <w:rPr>
          <w:rFonts w:ascii="David" w:hAnsi="David"/>
          <w:sz w:val="26"/>
          <w:rtl/>
        </w:rPr>
        <w:t xml:space="preserve"> וניתן </w:t>
      </w:r>
      <w:r>
        <w:rPr>
          <w:rFonts w:ascii="David" w:hAnsi="David" w:hint="cs"/>
          <w:sz w:val="26"/>
          <w:rtl/>
        </w:rPr>
        <w:t xml:space="preserve">יהיה </w:t>
      </w:r>
      <w:r w:rsidRPr="00F858E5">
        <w:rPr>
          <w:rFonts w:ascii="David" w:hAnsi="David"/>
          <w:sz w:val="26"/>
          <w:rtl/>
        </w:rPr>
        <w:t xml:space="preserve">לייבאם בצירוף תעודת בריאות בנוסח הקבוע בתוספת הרביעית, </w:t>
      </w:r>
      <w:r>
        <w:rPr>
          <w:rFonts w:ascii="David" w:hAnsi="David" w:hint="cs"/>
          <w:sz w:val="26"/>
          <w:rtl/>
        </w:rPr>
        <w:t>בה מפורטים ה</w:t>
      </w:r>
      <w:r w:rsidRPr="00F858E5">
        <w:rPr>
          <w:rFonts w:ascii="David" w:hAnsi="David"/>
          <w:sz w:val="26"/>
          <w:rtl/>
        </w:rPr>
        <w:t xml:space="preserve">תנאים עליהם </w:t>
      </w:r>
      <w:r>
        <w:rPr>
          <w:rFonts w:ascii="David" w:hAnsi="David" w:hint="cs"/>
          <w:sz w:val="26"/>
          <w:rtl/>
        </w:rPr>
        <w:t>תידרש</w:t>
      </w:r>
      <w:r w:rsidRPr="00F858E5">
        <w:rPr>
          <w:rFonts w:ascii="David" w:hAnsi="David"/>
          <w:sz w:val="26"/>
          <w:rtl/>
        </w:rPr>
        <w:t xml:space="preserve"> מדינת המקור להצהיר בתעודה. </w:t>
      </w:r>
    </w:p>
    <w:p w14:paraId="27C8BA44" w14:textId="77777777" w:rsidR="0008332E" w:rsidRPr="00F858E5" w:rsidRDefault="0008332E" w:rsidP="0008332E">
      <w:pPr>
        <w:pStyle w:val="Hesber1st"/>
        <w:tabs>
          <w:tab w:val="clear" w:pos="680"/>
        </w:tabs>
        <w:rPr>
          <w:rFonts w:ascii="David" w:hAnsi="David"/>
          <w:sz w:val="26"/>
          <w:rtl/>
        </w:rPr>
      </w:pPr>
      <w:r>
        <w:rPr>
          <w:rFonts w:ascii="David" w:hAnsi="David" w:hint="cs"/>
          <w:sz w:val="26"/>
          <w:rtl/>
        </w:rPr>
        <w:t xml:space="preserve">בהתאם להחלטת הממשלה 213, </w:t>
      </w:r>
      <w:r w:rsidRPr="00F858E5">
        <w:rPr>
          <w:rFonts w:ascii="David" w:hAnsi="David"/>
          <w:sz w:val="26"/>
          <w:rtl/>
        </w:rPr>
        <w:t xml:space="preserve">מובהר בסעיף קטן </w:t>
      </w:r>
      <w:r>
        <w:rPr>
          <w:rFonts w:ascii="David" w:hAnsi="David" w:hint="cs"/>
          <w:sz w:val="26"/>
          <w:rtl/>
        </w:rPr>
        <w:t>(</w:t>
      </w:r>
      <w:r w:rsidRPr="00F858E5">
        <w:rPr>
          <w:rFonts w:ascii="David" w:hAnsi="David"/>
          <w:sz w:val="26"/>
          <w:rtl/>
        </w:rPr>
        <w:t>ב1</w:t>
      </w:r>
      <w:r>
        <w:rPr>
          <w:rFonts w:ascii="David" w:hAnsi="David" w:hint="cs"/>
          <w:sz w:val="26"/>
          <w:rtl/>
        </w:rPr>
        <w:t>)</w:t>
      </w:r>
      <w:r w:rsidRPr="00F858E5">
        <w:rPr>
          <w:rFonts w:ascii="David" w:hAnsi="David"/>
          <w:sz w:val="26"/>
          <w:rtl/>
        </w:rPr>
        <w:t xml:space="preserve"> כי </w:t>
      </w:r>
      <w:r>
        <w:rPr>
          <w:rFonts w:ascii="David" w:hAnsi="David" w:hint="cs"/>
          <w:sz w:val="26"/>
          <w:rtl/>
        </w:rPr>
        <w:t xml:space="preserve">ברירת המחדל השונה (שמשמעה יבוא שאינו </w:t>
      </w:r>
      <w:r>
        <w:rPr>
          <w:rFonts w:ascii="David" w:hAnsi="David" w:hint="cs"/>
          <w:sz w:val="26"/>
          <w:rtl/>
        </w:rPr>
        <w:lastRenderedPageBreak/>
        <w:t xml:space="preserve">טעון </w:t>
      </w:r>
      <w:r w:rsidRPr="00F858E5">
        <w:rPr>
          <w:rFonts w:ascii="David" w:hAnsi="David"/>
          <w:sz w:val="26"/>
          <w:rtl/>
        </w:rPr>
        <w:t>רישיון</w:t>
      </w:r>
      <w:r>
        <w:rPr>
          <w:rFonts w:ascii="David" w:hAnsi="David" w:hint="cs"/>
          <w:sz w:val="26"/>
          <w:rtl/>
        </w:rPr>
        <w:t>)</w:t>
      </w:r>
      <w:r w:rsidRPr="00F858E5">
        <w:rPr>
          <w:rFonts w:ascii="David" w:hAnsi="David"/>
          <w:sz w:val="26"/>
          <w:rtl/>
        </w:rPr>
        <w:t xml:space="preserve">, לא </w:t>
      </w:r>
      <w:r>
        <w:rPr>
          <w:rFonts w:ascii="David" w:hAnsi="David" w:hint="cs"/>
          <w:sz w:val="26"/>
          <w:rtl/>
        </w:rPr>
        <w:t>ת</w:t>
      </w:r>
      <w:r w:rsidRPr="00F858E5">
        <w:rPr>
          <w:rFonts w:ascii="David" w:hAnsi="David"/>
          <w:sz w:val="26"/>
          <w:rtl/>
        </w:rPr>
        <w:t xml:space="preserve">חול על פירות וירקות טריים המיובאים במטען יד של נוסע, וכן לא </w:t>
      </w:r>
      <w:r>
        <w:rPr>
          <w:rFonts w:ascii="David" w:hAnsi="David" w:hint="cs"/>
          <w:sz w:val="26"/>
          <w:rtl/>
        </w:rPr>
        <w:t>ת</w:t>
      </w:r>
      <w:r w:rsidRPr="00F858E5">
        <w:rPr>
          <w:rFonts w:ascii="David" w:hAnsi="David"/>
          <w:sz w:val="26"/>
          <w:rtl/>
        </w:rPr>
        <w:t>חול על פירות וירקות שיפורטו בתוספת התשיעית. כלומר, על טובין אל</w:t>
      </w:r>
      <w:r>
        <w:rPr>
          <w:rFonts w:ascii="David" w:hAnsi="David" w:hint="cs"/>
          <w:sz w:val="26"/>
          <w:rtl/>
        </w:rPr>
        <w:t xml:space="preserve">ה, תחול ברירת המחדל הקודמת החלה לגבי כל יתר הצמחים, </w:t>
      </w:r>
      <w:r w:rsidRPr="00F858E5">
        <w:rPr>
          <w:rFonts w:ascii="David" w:hAnsi="David"/>
          <w:sz w:val="26"/>
          <w:rtl/>
        </w:rPr>
        <w:t xml:space="preserve">של יבוא ברישיון. </w:t>
      </w:r>
    </w:p>
    <w:p w14:paraId="10087963" w14:textId="77777777" w:rsidR="0008332E" w:rsidRPr="00F858E5" w:rsidRDefault="0008332E" w:rsidP="0008332E">
      <w:pPr>
        <w:pStyle w:val="Hesber1st"/>
        <w:tabs>
          <w:tab w:val="clear" w:pos="680"/>
        </w:tabs>
        <w:rPr>
          <w:rFonts w:ascii="David" w:hAnsi="David"/>
          <w:b/>
          <w:bCs/>
          <w:sz w:val="26"/>
          <w:u w:val="single"/>
          <w:rtl/>
        </w:rPr>
      </w:pPr>
    </w:p>
    <w:p w14:paraId="30259166" w14:textId="77777777" w:rsidR="0008332E" w:rsidRPr="00F858E5" w:rsidRDefault="0008332E" w:rsidP="0008332E">
      <w:pPr>
        <w:pStyle w:val="Hesber1st"/>
        <w:tabs>
          <w:tab w:val="clear" w:pos="680"/>
        </w:tabs>
        <w:rPr>
          <w:rFonts w:ascii="David" w:hAnsi="David"/>
          <w:sz w:val="26"/>
          <w:rtl/>
        </w:rPr>
      </w:pPr>
      <w:r w:rsidRPr="00F858E5">
        <w:rPr>
          <w:rFonts w:ascii="David" w:hAnsi="David"/>
          <w:b/>
          <w:bCs/>
          <w:sz w:val="26"/>
          <w:u w:val="single"/>
          <w:rtl/>
        </w:rPr>
        <w:t>התיקון המוצע</w:t>
      </w:r>
    </w:p>
    <w:p w14:paraId="431ED52E" w14:textId="10E5131D" w:rsidR="00201018" w:rsidRDefault="00201018" w:rsidP="000D0029">
      <w:pPr>
        <w:rPr>
          <w:sz w:val="26"/>
          <w:szCs w:val="26"/>
          <w:rtl/>
        </w:rPr>
      </w:pPr>
    </w:p>
    <w:p w14:paraId="0B8FC1BC" w14:textId="3F892F6E" w:rsidR="00201018" w:rsidRPr="00F858E5" w:rsidRDefault="00201018" w:rsidP="00201018">
      <w:pPr>
        <w:pStyle w:val="Hesber1st"/>
        <w:tabs>
          <w:tab w:val="clear" w:pos="680"/>
        </w:tabs>
        <w:rPr>
          <w:rFonts w:ascii="David" w:hAnsi="David"/>
          <w:b/>
          <w:bCs/>
          <w:sz w:val="26"/>
          <w:rtl/>
        </w:rPr>
      </w:pPr>
      <w:r w:rsidRPr="00F858E5">
        <w:rPr>
          <w:rFonts w:ascii="David" w:hAnsi="David"/>
          <w:b/>
          <w:bCs/>
          <w:sz w:val="26"/>
          <w:rtl/>
        </w:rPr>
        <w:t xml:space="preserve">תקנה </w:t>
      </w:r>
      <w:r>
        <w:rPr>
          <w:rFonts w:ascii="David" w:hAnsi="David" w:hint="cs"/>
          <w:b/>
          <w:bCs/>
          <w:sz w:val="26"/>
          <w:rtl/>
        </w:rPr>
        <w:t>1</w:t>
      </w:r>
      <w:r w:rsidRPr="00F858E5">
        <w:rPr>
          <w:rFonts w:ascii="David" w:hAnsi="David"/>
          <w:b/>
          <w:bCs/>
          <w:sz w:val="26"/>
          <w:rtl/>
        </w:rPr>
        <w:t xml:space="preserve"> – החלפת התוספת הרביעית לתקנות העיקריות </w:t>
      </w:r>
    </w:p>
    <w:p w14:paraId="2507FFB2" w14:textId="77777777" w:rsidR="00201018" w:rsidRPr="00F858E5" w:rsidRDefault="00201018" w:rsidP="00201018">
      <w:pPr>
        <w:pStyle w:val="Hesber1st"/>
        <w:tabs>
          <w:tab w:val="clear" w:pos="680"/>
        </w:tabs>
        <w:rPr>
          <w:rFonts w:ascii="David" w:hAnsi="David"/>
          <w:sz w:val="26"/>
          <w:rtl/>
        </w:rPr>
      </w:pPr>
      <w:r w:rsidRPr="00F858E5">
        <w:rPr>
          <w:rFonts w:ascii="David" w:hAnsi="David"/>
          <w:sz w:val="26"/>
          <w:rtl/>
        </w:rPr>
        <w:t xml:space="preserve">בתוספת הרביעית מפורטים בטור א' טובין הפטורים מחובת רישיון יבוא, והחייבים בתעודת בריאות, בה יוצהרו התנאים המפורטים בטור ב' לתוספת. </w:t>
      </w:r>
    </w:p>
    <w:p w14:paraId="3EE9248F" w14:textId="77777777" w:rsidR="00201018" w:rsidRPr="00F858E5" w:rsidRDefault="00201018" w:rsidP="00201018">
      <w:pPr>
        <w:pStyle w:val="Hesber1st"/>
        <w:tabs>
          <w:tab w:val="clear" w:pos="680"/>
        </w:tabs>
        <w:rPr>
          <w:rFonts w:ascii="David" w:hAnsi="David"/>
          <w:sz w:val="26"/>
          <w:rtl/>
        </w:rPr>
      </w:pPr>
      <w:r w:rsidRPr="00F858E5">
        <w:rPr>
          <w:rFonts w:ascii="David" w:hAnsi="David"/>
          <w:b/>
          <w:bCs/>
          <w:sz w:val="26"/>
          <w:rtl/>
        </w:rPr>
        <w:t>לתוספת זו 6 חלקים</w:t>
      </w:r>
      <w:r w:rsidRPr="00F858E5">
        <w:rPr>
          <w:rFonts w:ascii="David" w:hAnsi="David"/>
          <w:sz w:val="26"/>
          <w:rtl/>
        </w:rPr>
        <w:t>: 1. פירות וירקות טריים למאכל; 2. פרחים וענפים קטופים; 3. צמחי עציץ; 4. חומרי ריבוי למעט זרעים; 4(ב). חומרי ריבוי למעט זרעים עם תנאים כללים בלבד; 5. זרעים;  5(ב). זרעים ללא תנאים מפורטים; 6 (טובין אחרים)</w:t>
      </w:r>
      <w:r>
        <w:rPr>
          <w:rFonts w:ascii="David" w:hAnsi="David" w:hint="cs"/>
          <w:sz w:val="26"/>
          <w:rtl/>
        </w:rPr>
        <w:t xml:space="preserve">. </w:t>
      </w:r>
      <w:r w:rsidRPr="00F858E5">
        <w:rPr>
          <w:rFonts w:ascii="David" w:hAnsi="David"/>
          <w:sz w:val="26"/>
          <w:rtl/>
        </w:rPr>
        <w:t xml:space="preserve"> </w:t>
      </w:r>
    </w:p>
    <w:p w14:paraId="112C5413" w14:textId="77777777" w:rsidR="00201018" w:rsidRPr="00F858E5" w:rsidRDefault="00201018" w:rsidP="00201018">
      <w:pPr>
        <w:pStyle w:val="Hesber1st"/>
        <w:tabs>
          <w:tab w:val="clear" w:pos="680"/>
        </w:tabs>
        <w:rPr>
          <w:rFonts w:ascii="David" w:hAnsi="David"/>
          <w:sz w:val="26"/>
        </w:rPr>
      </w:pPr>
      <w:r w:rsidRPr="00F858E5">
        <w:rPr>
          <w:rFonts w:ascii="David" w:hAnsi="David"/>
          <w:sz w:val="26"/>
          <w:rtl/>
        </w:rPr>
        <w:t xml:space="preserve">בעקבות החלטת הממשלה 213 בדבר שינוי ברירת המחדל ביחס ליבוא פירות וירקות טריים למאכל, בוצע תהליך מיפוי סיכונים למוצר שנועד לאתר באופן מהיר את הנגעים המשמעותיים העשויים לעבור יחד עם המוצר המיובא ולקבוע באופן מושכל את ניהול סיכונים לכל נגע. זאת להבטיח כי המוצר המיובא לישראל יהיה חופשי ממזיקים וגורמי מחלה, כל זאת בהתחשב בניסיון קודם בייבוא של תוצרת טרייה ובתהליכים אותם עובר המוצר כמו מיון ושטיפה וכן אופן גידול המוצר כמו גידול תחת הגנה פיזית. פירוט רחב יותר על מתודולוגיית השיטה ניתן למצוא בדוח </w:t>
      </w:r>
      <w:proofErr w:type="spellStart"/>
      <w:r w:rsidRPr="00F858E5">
        <w:rPr>
          <w:rFonts w:ascii="David" w:hAnsi="David"/>
          <w:sz w:val="26"/>
          <w:rtl/>
        </w:rPr>
        <w:t>הרי"ה</w:t>
      </w:r>
      <w:proofErr w:type="spellEnd"/>
      <w:r w:rsidRPr="00FE5097">
        <w:rPr>
          <w:rFonts w:ascii="David" w:hAnsi="David"/>
          <w:sz w:val="26"/>
          <w:rtl/>
        </w:rPr>
        <w:t>.</w:t>
      </w:r>
    </w:p>
    <w:p w14:paraId="6CA2135F" w14:textId="77777777" w:rsidR="00201018" w:rsidRPr="00F858E5" w:rsidRDefault="00201018" w:rsidP="00201018">
      <w:pPr>
        <w:pStyle w:val="Hesber1st"/>
        <w:tabs>
          <w:tab w:val="clear" w:pos="680"/>
        </w:tabs>
        <w:rPr>
          <w:rFonts w:ascii="David" w:hAnsi="David"/>
          <w:sz w:val="26"/>
          <w:rtl/>
        </w:rPr>
      </w:pPr>
      <w:r w:rsidRPr="00F858E5">
        <w:rPr>
          <w:rFonts w:ascii="David" w:hAnsi="David"/>
          <w:sz w:val="26"/>
          <w:rtl/>
        </w:rPr>
        <w:t>בהתבסס על עבודה מקצועית זו וניהול הסיכונים שבבסיס</w:t>
      </w:r>
      <w:r>
        <w:rPr>
          <w:rFonts w:ascii="David" w:hAnsi="David"/>
          <w:sz w:val="26"/>
          <w:rtl/>
        </w:rPr>
        <w:t>ה</w:t>
      </w:r>
      <w:r>
        <w:rPr>
          <w:rFonts w:ascii="David" w:hAnsi="David" w:hint="cs"/>
          <w:sz w:val="26"/>
          <w:rtl/>
        </w:rPr>
        <w:t xml:space="preserve">, </w:t>
      </w:r>
      <w:r w:rsidRPr="00F858E5">
        <w:rPr>
          <w:rFonts w:ascii="David" w:hAnsi="David"/>
          <w:sz w:val="26"/>
          <w:rtl/>
        </w:rPr>
        <w:t xml:space="preserve">מוצע להחליף את חלק 1 לתוספת ולהרחיב משמעותית את רשימת הפירות והירקות הטריים למאכל שיבואם מותר ללא רישיון, ובתנאים המפורטים בתוספת. </w:t>
      </w:r>
    </w:p>
    <w:p w14:paraId="20CE25BD" w14:textId="77777777" w:rsidR="00201018" w:rsidRDefault="00201018" w:rsidP="00201018">
      <w:pPr>
        <w:pStyle w:val="af4"/>
        <w:rPr>
          <w:rFonts w:ascii="David" w:hAnsi="David"/>
          <w:sz w:val="26"/>
          <w:szCs w:val="26"/>
          <w:rtl/>
        </w:rPr>
      </w:pPr>
      <w:r w:rsidRPr="00F858E5">
        <w:rPr>
          <w:rFonts w:ascii="David" w:hAnsi="David"/>
          <w:sz w:val="26"/>
          <w:szCs w:val="26"/>
          <w:rtl/>
        </w:rPr>
        <w:t>כמו כן, מוצע להחליף את יתר חלק התוספת ולעדכנן, על סמך עבודה מקצועית מצטברת מאז הותקנו התקנות העיקריות בשנת 2009. מדובר ברשימה ארוכה של מוצרים שלפי התיקון המוצא יבואם היה מותנה בקבלת רישיון וכעת מוצע לפטור אותם מרישיון. בנוסף, נעשו עדכונים שונים בדרישות היבוא של המוצרים המנויים בתוספת (הוספה ומחיקה של נגעים, שינויים בנוסח הדרישה וכד')</w:t>
      </w:r>
      <w:r>
        <w:rPr>
          <w:rFonts w:ascii="David" w:hAnsi="David" w:hint="cs"/>
          <w:sz w:val="26"/>
          <w:szCs w:val="26"/>
          <w:rtl/>
        </w:rPr>
        <w:t xml:space="preserve">. </w:t>
      </w:r>
    </w:p>
    <w:p w14:paraId="1F8A91D0" w14:textId="77777777" w:rsidR="00201018" w:rsidRPr="00F858E5" w:rsidRDefault="00201018" w:rsidP="00201018">
      <w:pPr>
        <w:pStyle w:val="Hesber1st"/>
        <w:tabs>
          <w:tab w:val="clear" w:pos="680"/>
        </w:tabs>
        <w:rPr>
          <w:rFonts w:ascii="David" w:hAnsi="David"/>
          <w:sz w:val="26"/>
          <w:rtl/>
        </w:rPr>
      </w:pPr>
      <w:r>
        <w:rPr>
          <w:rFonts w:ascii="David" w:hAnsi="David" w:hint="cs"/>
          <w:sz w:val="26"/>
          <w:rtl/>
        </w:rPr>
        <w:t xml:space="preserve">רשימת הפירות והירקות ויתר הטובין האמורים, וכן נוסח ההצהרה לגביהם ייקבעו במסגרת קובץ נפרד של תיקון לתקנות, שאינו טעון אישור ועדה מוועדות הכנסת לפי סעיף 2(ב) לחוק העונשין, תשל"ז </w:t>
      </w:r>
      <w:r>
        <w:rPr>
          <w:rFonts w:ascii="David" w:hAnsi="David"/>
          <w:sz w:val="26"/>
          <w:rtl/>
        </w:rPr>
        <w:t>–</w:t>
      </w:r>
      <w:r>
        <w:rPr>
          <w:rFonts w:ascii="David" w:hAnsi="David" w:hint="cs"/>
          <w:sz w:val="26"/>
          <w:rtl/>
        </w:rPr>
        <w:t xml:space="preserve"> 1977.</w:t>
      </w:r>
    </w:p>
    <w:p w14:paraId="3F1B0B5D" w14:textId="5D48A9C8" w:rsidR="00201018" w:rsidRDefault="00201018" w:rsidP="000D0029">
      <w:pPr>
        <w:rPr>
          <w:sz w:val="26"/>
          <w:szCs w:val="26"/>
          <w:rtl/>
        </w:rPr>
      </w:pPr>
    </w:p>
    <w:p w14:paraId="50B13D87" w14:textId="334E5FEF" w:rsidR="0008332E" w:rsidRPr="00F858E5" w:rsidRDefault="0008332E" w:rsidP="0008332E">
      <w:pPr>
        <w:pStyle w:val="Hesber1st"/>
        <w:tabs>
          <w:tab w:val="clear" w:pos="680"/>
        </w:tabs>
        <w:rPr>
          <w:rFonts w:ascii="David" w:hAnsi="David"/>
          <w:b/>
          <w:bCs/>
          <w:sz w:val="26"/>
          <w:rtl/>
        </w:rPr>
      </w:pPr>
      <w:r w:rsidRPr="00F858E5">
        <w:rPr>
          <w:rFonts w:ascii="David" w:hAnsi="David"/>
          <w:b/>
          <w:bCs/>
          <w:sz w:val="26"/>
          <w:rtl/>
        </w:rPr>
        <w:t xml:space="preserve">תקנה </w:t>
      </w:r>
      <w:r>
        <w:rPr>
          <w:rFonts w:ascii="David" w:hAnsi="David" w:hint="cs"/>
          <w:b/>
          <w:bCs/>
          <w:sz w:val="26"/>
          <w:rtl/>
        </w:rPr>
        <w:t>2</w:t>
      </w:r>
      <w:r w:rsidRPr="00F858E5">
        <w:rPr>
          <w:rFonts w:ascii="David" w:hAnsi="David"/>
          <w:b/>
          <w:bCs/>
          <w:sz w:val="26"/>
          <w:rtl/>
        </w:rPr>
        <w:t xml:space="preserve"> - הוספת התוספת התשיעית</w:t>
      </w:r>
    </w:p>
    <w:p w14:paraId="3A9256E9" w14:textId="77777777" w:rsidR="0008332E" w:rsidRPr="00F858E5" w:rsidRDefault="0008332E" w:rsidP="0008332E">
      <w:pPr>
        <w:pStyle w:val="Hesber1st"/>
        <w:tabs>
          <w:tab w:val="clear" w:pos="680"/>
        </w:tabs>
        <w:rPr>
          <w:rFonts w:ascii="David" w:hAnsi="David"/>
          <w:sz w:val="26"/>
          <w:rtl/>
        </w:rPr>
      </w:pPr>
      <w:r w:rsidRPr="00F858E5">
        <w:rPr>
          <w:rFonts w:ascii="David" w:hAnsi="David"/>
          <w:sz w:val="26"/>
          <w:rtl/>
        </w:rPr>
        <w:t>כמפורט בנוסח המוצע להוספת תקנה 2(ב1), הכלל לגבי פירות וירקות טריים למאכל יהיה יבוא רק בצירוף תעודת בריאות. אולם, מוצע כי כלל זה לא יחול על הפירות והירקות המפורטים בטור א' לתוספת התשיעית  שמקורם במדינות המפורטות בטור ב' לצדן</w:t>
      </w:r>
      <w:r>
        <w:rPr>
          <w:rFonts w:ascii="David" w:hAnsi="David" w:hint="cs"/>
          <w:sz w:val="26"/>
          <w:rtl/>
        </w:rPr>
        <w:t xml:space="preserve">, לגביהן תמשיך לחול ברירת המחדל הקודמת של יבוא ברישיון. תנאי הרישיון נקבעו לפי </w:t>
      </w:r>
      <w:r>
        <w:rPr>
          <w:rFonts w:ascii="David" w:hAnsi="David" w:hint="cs"/>
          <w:sz w:val="26"/>
        </w:rPr>
        <w:t xml:space="preserve">PRA </w:t>
      </w:r>
      <w:r>
        <w:rPr>
          <w:rFonts w:ascii="David" w:hAnsi="David" w:hint="cs"/>
          <w:sz w:val="26"/>
          <w:rtl/>
        </w:rPr>
        <w:t xml:space="preserve"> שנערך עבור מוצרים אלה, והם יפורסמו מראש באתר האינטרנט של המשרד ובמערכת ייעודית שפותחה לצורך ייעול הליך היבוא</w:t>
      </w:r>
      <w:r w:rsidRPr="00F858E5">
        <w:rPr>
          <w:rFonts w:ascii="David" w:hAnsi="David"/>
          <w:sz w:val="26"/>
          <w:rtl/>
        </w:rPr>
        <w:t xml:space="preserve">. </w:t>
      </w:r>
    </w:p>
    <w:p w14:paraId="1B1CED95" w14:textId="77777777" w:rsidR="0008332E" w:rsidRPr="00F858E5" w:rsidRDefault="0008332E" w:rsidP="0008332E">
      <w:pPr>
        <w:pStyle w:val="Hesber1st"/>
        <w:tabs>
          <w:tab w:val="clear" w:pos="680"/>
        </w:tabs>
        <w:rPr>
          <w:rFonts w:ascii="David" w:hAnsi="David"/>
          <w:sz w:val="26"/>
          <w:rtl/>
        </w:rPr>
      </w:pPr>
      <w:r w:rsidRPr="00F858E5">
        <w:rPr>
          <w:rFonts w:ascii="David" w:hAnsi="David"/>
          <w:sz w:val="26"/>
          <w:rtl/>
        </w:rPr>
        <w:t xml:space="preserve">רשימת המוצרים שיפורטו בתוספת זו מתחלקת מהותית לשתי קבוצות: </w:t>
      </w:r>
    </w:p>
    <w:p w14:paraId="3FD324CD" w14:textId="77777777" w:rsidR="0008332E" w:rsidRDefault="0008332E" w:rsidP="0008332E">
      <w:pPr>
        <w:pStyle w:val="Hesber1st"/>
        <w:tabs>
          <w:tab w:val="clear" w:pos="680"/>
        </w:tabs>
        <w:rPr>
          <w:rFonts w:ascii="David" w:hAnsi="David"/>
          <w:sz w:val="26"/>
          <w:rtl/>
        </w:rPr>
      </w:pPr>
      <w:r w:rsidRPr="00F858E5">
        <w:rPr>
          <w:rFonts w:ascii="David" w:hAnsi="David"/>
          <w:sz w:val="26"/>
          <w:rtl/>
        </w:rPr>
        <w:t xml:space="preserve">קבוצה ראשונה כוללת מוצרים </w:t>
      </w:r>
      <w:r>
        <w:rPr>
          <w:rFonts w:ascii="David" w:hAnsi="David" w:hint="cs"/>
          <w:sz w:val="26"/>
          <w:rtl/>
        </w:rPr>
        <w:t>ה</w:t>
      </w:r>
      <w:r w:rsidRPr="00F858E5">
        <w:rPr>
          <w:rFonts w:ascii="David" w:hAnsi="David"/>
          <w:sz w:val="26"/>
          <w:rtl/>
        </w:rPr>
        <w:t xml:space="preserve">מיובאים </w:t>
      </w:r>
      <w:r>
        <w:rPr>
          <w:rFonts w:ascii="David" w:hAnsi="David" w:hint="cs"/>
          <w:sz w:val="26"/>
          <w:rtl/>
        </w:rPr>
        <w:t xml:space="preserve">כבר היום </w:t>
      </w:r>
      <w:r w:rsidRPr="00F858E5">
        <w:rPr>
          <w:rFonts w:ascii="David" w:hAnsi="David"/>
          <w:sz w:val="26"/>
          <w:rtl/>
        </w:rPr>
        <w:t xml:space="preserve">ממספר מדינות בעולם, ונקבעו להם כללים מותאמים </w:t>
      </w:r>
      <w:r w:rsidRPr="00F858E5">
        <w:rPr>
          <w:rFonts w:ascii="David" w:hAnsi="David"/>
          <w:sz w:val="26"/>
          <w:rtl/>
        </w:rPr>
        <w:lastRenderedPageBreak/>
        <w:t>לארץ המקור אשר מוסכמים על הרשויות במדינות אלה. יתרה מכך, היבוא של מוצרים אלה נעשה באופן שוטף ובהצלחה. על כן, מ</w:t>
      </w:r>
      <w:r>
        <w:rPr>
          <w:rFonts w:ascii="David" w:hAnsi="David" w:hint="cs"/>
          <w:sz w:val="26"/>
          <w:rtl/>
        </w:rPr>
        <w:t xml:space="preserve">וצע </w:t>
      </w:r>
      <w:r w:rsidRPr="00F858E5">
        <w:rPr>
          <w:rFonts w:ascii="David" w:hAnsi="David"/>
          <w:sz w:val="26"/>
          <w:rtl/>
        </w:rPr>
        <w:t>לשמר את הדרישות שנקבעו ביחס לאותם מוצרים מאותן מדינות. ביחס למדינות מהן לא היה עד כה יבוא בפועל</w:t>
      </w:r>
      <w:r>
        <w:rPr>
          <w:rFonts w:ascii="David" w:hAnsi="David" w:hint="cs"/>
          <w:sz w:val="26"/>
          <w:rtl/>
        </w:rPr>
        <w:t xml:space="preserve"> של מוצרים אלה</w:t>
      </w:r>
      <w:r w:rsidRPr="00F858E5">
        <w:rPr>
          <w:rFonts w:ascii="David" w:hAnsi="David"/>
          <w:sz w:val="26"/>
          <w:rtl/>
        </w:rPr>
        <w:t>, ניתן יהיה לייבא מהן לפי דרישות</w:t>
      </w:r>
      <w:r w:rsidRPr="00F858E5">
        <w:rPr>
          <w:rFonts w:ascii="David" w:hAnsi="David" w:hint="cs"/>
          <w:sz w:val="26"/>
          <w:rtl/>
        </w:rPr>
        <w:t xml:space="preserve"> </w:t>
      </w:r>
      <w:r w:rsidRPr="00F858E5">
        <w:rPr>
          <w:rFonts w:ascii="David" w:hAnsi="David"/>
          <w:sz w:val="26"/>
          <w:rtl/>
        </w:rPr>
        <w:t xml:space="preserve">סף ובצירוף תעודת בריאות כללית. </w:t>
      </w:r>
    </w:p>
    <w:p w14:paraId="2237A4BE" w14:textId="77777777" w:rsidR="0008332E" w:rsidRPr="00F858E5" w:rsidRDefault="0008332E" w:rsidP="0008332E">
      <w:pPr>
        <w:pStyle w:val="af"/>
        <w:spacing w:after="120" w:line="360" w:lineRule="auto"/>
        <w:ind w:left="0"/>
        <w:contextualSpacing w:val="0"/>
        <w:rPr>
          <w:rFonts w:ascii="David" w:eastAsia="Arial Unicode MS" w:hAnsi="David"/>
          <w:snapToGrid w:val="0"/>
          <w:sz w:val="26"/>
          <w:szCs w:val="26"/>
        </w:rPr>
      </w:pPr>
      <w:r w:rsidRPr="00F858E5">
        <w:rPr>
          <w:rFonts w:ascii="David" w:eastAsia="Arial Unicode MS" w:hAnsi="David" w:hint="cs"/>
          <w:snapToGrid w:val="0"/>
          <w:sz w:val="26"/>
          <w:szCs w:val="26"/>
          <w:rtl/>
        </w:rPr>
        <w:t xml:space="preserve">עקב לוחות הזמנים שנקבעו בהחלטת הממשלה, נאלץ הרגולטור </w:t>
      </w:r>
      <w:proofErr w:type="spellStart"/>
      <w:r w:rsidRPr="00F858E5">
        <w:rPr>
          <w:rFonts w:ascii="David" w:eastAsia="Arial Unicode MS" w:hAnsi="David" w:hint="cs"/>
          <w:snapToGrid w:val="0"/>
          <w:sz w:val="26"/>
          <w:szCs w:val="26"/>
          <w:rtl/>
        </w:rPr>
        <w:t>לתעדף</w:t>
      </w:r>
      <w:proofErr w:type="spellEnd"/>
      <w:r w:rsidRPr="00F858E5">
        <w:rPr>
          <w:rFonts w:ascii="David" w:eastAsia="Arial Unicode MS" w:hAnsi="David" w:hint="cs"/>
          <w:snapToGrid w:val="0"/>
          <w:sz w:val="26"/>
          <w:szCs w:val="26"/>
          <w:rtl/>
        </w:rPr>
        <w:t xml:space="preserve"> את המוצרים שעבורם יקבעו דרישות ספציפיות עולמיות שיפורטו בתוספת הרביעית. מתוך ראיה מערכתית לפיה מטרת הרפורמה היא פתיחת היבוא לפירות וירקות חדשים, לשם הגברת התחרות בענף המזון בישראל, ומכיוון שעבור מוצרים המצויים כיום ברישיון קיים מסלול יבוא פתוח, ידוע הסיכון וכן קיימות דרישות יבוא ממקורות ספציפיים הידועות ליבואנים ולמדינות המקור, מוצרים ומקורות אלו יצוינו בתוספת נפרדת עד קביעת דרישות יבוא עולמיות והעברתם לתוספת הרביעית. </w:t>
      </w:r>
    </w:p>
    <w:p w14:paraId="4BB7BF73" w14:textId="77777777" w:rsidR="0008332E" w:rsidRDefault="0008332E" w:rsidP="0008332E">
      <w:pPr>
        <w:pStyle w:val="Hesber1st"/>
        <w:tabs>
          <w:tab w:val="clear" w:pos="680"/>
        </w:tabs>
        <w:rPr>
          <w:rFonts w:ascii="David" w:hAnsi="David"/>
          <w:sz w:val="26"/>
          <w:rtl/>
        </w:rPr>
      </w:pPr>
      <w:r w:rsidRPr="00F858E5">
        <w:rPr>
          <w:rFonts w:ascii="David" w:hAnsi="David" w:hint="cs"/>
          <w:sz w:val="26"/>
          <w:rtl/>
        </w:rPr>
        <w:t>עבור חלק מהמוצרים הללו, ההסדר הקיים היום נוצר בעבר ודורש דיוק שיבוא לידי ביטוי בהסדרת דרישות עולמיות עבור מוצרים אלו בהמשך. פירוט המוצרים והמקורות בתוספת התשיעית יאפשר שימור של ההסדר הקיים, אך כאמור תנאיו ימשיכו להיות ידועים למדינות המקור וליבואנים.</w:t>
      </w:r>
    </w:p>
    <w:p w14:paraId="633881FB" w14:textId="77777777" w:rsidR="0008332E" w:rsidRPr="00F858E5" w:rsidRDefault="0008332E" w:rsidP="0008332E">
      <w:pPr>
        <w:pStyle w:val="Hesber1st"/>
        <w:tabs>
          <w:tab w:val="clear" w:pos="680"/>
        </w:tabs>
        <w:rPr>
          <w:rFonts w:ascii="David" w:hAnsi="David"/>
          <w:sz w:val="26"/>
          <w:rtl/>
        </w:rPr>
      </w:pPr>
      <w:r w:rsidRPr="00F858E5">
        <w:rPr>
          <w:rFonts w:ascii="David" w:hAnsi="David"/>
          <w:sz w:val="26"/>
          <w:rtl/>
        </w:rPr>
        <w:t xml:space="preserve">הקבוצה </w:t>
      </w:r>
      <w:proofErr w:type="spellStart"/>
      <w:r w:rsidRPr="00F858E5">
        <w:rPr>
          <w:rFonts w:ascii="David" w:hAnsi="David"/>
          <w:sz w:val="26"/>
          <w:rtl/>
        </w:rPr>
        <w:t>השניה</w:t>
      </w:r>
      <w:proofErr w:type="spellEnd"/>
      <w:r w:rsidRPr="00F858E5">
        <w:rPr>
          <w:rFonts w:ascii="David" w:hAnsi="David"/>
          <w:sz w:val="26"/>
          <w:rtl/>
        </w:rPr>
        <w:t xml:space="preserve"> מונה מספר מצומצם של גידולים, אשר יבואם לישראל ללא עריכת תהליך מפורט ומעמיק של </w:t>
      </w:r>
      <w:r w:rsidRPr="00F858E5">
        <w:rPr>
          <w:rFonts w:ascii="David" w:hAnsi="David"/>
          <w:sz w:val="26"/>
        </w:rPr>
        <w:t>PRA</w:t>
      </w:r>
      <w:r w:rsidRPr="00F858E5">
        <w:rPr>
          <w:rFonts w:ascii="David" w:hAnsi="David"/>
          <w:sz w:val="26"/>
          <w:rtl/>
        </w:rPr>
        <w:t xml:space="preserve"> בהתאם לכללים הבינלאומיים), איננו אפשרי מבחינה </w:t>
      </w:r>
      <w:proofErr w:type="spellStart"/>
      <w:r w:rsidRPr="00F858E5">
        <w:rPr>
          <w:rFonts w:ascii="David" w:hAnsi="David"/>
          <w:sz w:val="26"/>
          <w:rtl/>
        </w:rPr>
        <w:t>פיטוסניטרית</w:t>
      </w:r>
      <w:proofErr w:type="spellEnd"/>
      <w:r w:rsidRPr="00F858E5">
        <w:rPr>
          <w:rFonts w:ascii="David" w:hAnsi="David"/>
          <w:sz w:val="26"/>
          <w:rtl/>
        </w:rPr>
        <w:t xml:space="preserve"> ונוכח הסיכונים הצפויים.  </w:t>
      </w:r>
    </w:p>
    <w:p w14:paraId="09DF66E8" w14:textId="77777777" w:rsidR="0008332E" w:rsidRPr="00F858E5" w:rsidRDefault="0008332E" w:rsidP="0008332E">
      <w:pPr>
        <w:pStyle w:val="Hesber1st"/>
        <w:tabs>
          <w:tab w:val="clear" w:pos="680"/>
        </w:tabs>
        <w:rPr>
          <w:rFonts w:ascii="David" w:hAnsi="David"/>
          <w:sz w:val="26"/>
          <w:rtl/>
        </w:rPr>
      </w:pPr>
      <w:r w:rsidRPr="00F858E5">
        <w:rPr>
          <w:rFonts w:ascii="David" w:hAnsi="David"/>
          <w:sz w:val="26"/>
          <w:rtl/>
        </w:rPr>
        <w:t xml:space="preserve">כאמור, בהתאם להחלטת הממשלה 213 שונתה ברירת המחדל ביחס לפירות וירקות למאכל, כך שדרך המלך תהיה יבוא ללא רישיון אלא רק בהתאם לתנאי התוספת הרביעית ובצירוף תעודת בריאות. כלומר, בניגוד למצב הקודם שבו מה שלא הותר מפורשות ברישיון היה אסור ביבוא, כעת מה שלא נאסר הוא מותר, תחת דרישות התוספת הרביעית. </w:t>
      </w:r>
    </w:p>
    <w:p w14:paraId="5A7B9B43" w14:textId="77777777" w:rsidR="0008332E" w:rsidRPr="00F858E5" w:rsidRDefault="0008332E" w:rsidP="0008332E">
      <w:pPr>
        <w:pStyle w:val="afa"/>
        <w:spacing w:line="360" w:lineRule="auto"/>
        <w:rPr>
          <w:rFonts w:ascii="David" w:hAnsi="David" w:cs="David"/>
          <w:sz w:val="26"/>
          <w:szCs w:val="26"/>
          <w:rtl/>
        </w:rPr>
      </w:pPr>
      <w:r w:rsidRPr="00F858E5">
        <w:rPr>
          <w:rFonts w:ascii="David" w:hAnsi="David" w:cs="David"/>
          <w:sz w:val="26"/>
          <w:szCs w:val="26"/>
          <w:rtl/>
        </w:rPr>
        <w:t xml:space="preserve">אולם, ישנם מוצרים שבתהליך מיפוי נגעים נמצא כי הסיכון ביבוא שלהם נחשב לגבוה במיוחד עקב היותם פונדקאים לכמות נגעים גבוהה, וכי הנגעים שעלולים להגיע עם יבואם עלולים לגרום נזק כלכלי משמעותי ובלתי סביר לחקלאות בארץ וההתמודדות עימם נחשבת למורכבת ויקרה. במקרים אלה, על מנת לבחון את היתכנות היבוא תחת רמת סיכון סבירה, יש צורך בהערכת סיכונים מעמיקה בהתאם למדינת המקור המבוקשת. זאת כדי לאמוד את הסיכון להגעה והתבססות של הנגע, כמו גם את קיומם של אמצעים </w:t>
      </w:r>
      <w:proofErr w:type="spellStart"/>
      <w:r w:rsidRPr="00F858E5">
        <w:rPr>
          <w:rFonts w:ascii="David" w:hAnsi="David" w:cs="David"/>
          <w:sz w:val="26"/>
          <w:szCs w:val="26"/>
          <w:rtl/>
        </w:rPr>
        <w:t>פיטוסניטריים</w:t>
      </w:r>
      <w:proofErr w:type="spellEnd"/>
      <w:r w:rsidRPr="00F858E5">
        <w:rPr>
          <w:rFonts w:ascii="David" w:hAnsi="David" w:cs="David"/>
          <w:sz w:val="26"/>
          <w:szCs w:val="26"/>
          <w:rtl/>
        </w:rPr>
        <w:t xml:space="preserve"> נגדו, היתכנותם וכדאיותם.</w:t>
      </w:r>
    </w:p>
    <w:p w14:paraId="53003008" w14:textId="77777777" w:rsidR="0008332E" w:rsidRPr="00F858E5" w:rsidRDefault="0008332E" w:rsidP="0008332E">
      <w:pPr>
        <w:pStyle w:val="afa"/>
        <w:spacing w:line="360" w:lineRule="auto"/>
        <w:rPr>
          <w:rFonts w:ascii="David" w:hAnsi="David" w:cs="David"/>
          <w:sz w:val="26"/>
          <w:szCs w:val="26"/>
          <w:rtl/>
        </w:rPr>
      </w:pPr>
      <w:r w:rsidRPr="00F858E5">
        <w:rPr>
          <w:rFonts w:ascii="David" w:hAnsi="David" w:cs="David"/>
          <w:sz w:val="26"/>
          <w:szCs w:val="26"/>
          <w:rtl/>
        </w:rPr>
        <w:t xml:space="preserve">מודל זה תואם את דרישות התקן הבינלאומי </w:t>
      </w:r>
      <w:r w:rsidRPr="00F858E5">
        <w:rPr>
          <w:rFonts w:ascii="David" w:hAnsi="David" w:cs="David"/>
          <w:sz w:val="26"/>
          <w:szCs w:val="26"/>
        </w:rPr>
        <w:t>ISPM 11</w:t>
      </w:r>
      <w:r w:rsidRPr="00F858E5">
        <w:rPr>
          <w:rFonts w:ascii="David" w:hAnsi="David" w:cs="David"/>
          <w:sz w:val="26"/>
          <w:szCs w:val="26"/>
          <w:rtl/>
        </w:rPr>
        <w:t xml:space="preserve"> להערכת סיכוני נגעים עבור נגעי הסגר (</w:t>
      </w:r>
      <w:r w:rsidRPr="00F858E5">
        <w:rPr>
          <w:rFonts w:ascii="David" w:hAnsi="David" w:cs="David"/>
          <w:sz w:val="26"/>
          <w:szCs w:val="26"/>
        </w:rPr>
        <w:t>Pest risk analysis for quarantine pests</w:t>
      </w:r>
      <w:r w:rsidRPr="00F858E5">
        <w:rPr>
          <w:rFonts w:ascii="David" w:hAnsi="David" w:cs="David"/>
          <w:sz w:val="26"/>
          <w:szCs w:val="26"/>
          <w:rtl/>
        </w:rPr>
        <w:t xml:space="preserve">). תקן זה קובע כי יש לקבוע אמצעים </w:t>
      </w:r>
      <w:proofErr w:type="spellStart"/>
      <w:r w:rsidRPr="00F858E5">
        <w:rPr>
          <w:rFonts w:ascii="David" w:hAnsi="David" w:cs="David"/>
          <w:sz w:val="26"/>
          <w:szCs w:val="26"/>
          <w:rtl/>
        </w:rPr>
        <w:t>פיטוסניטריים</w:t>
      </w:r>
      <w:proofErr w:type="spellEnd"/>
      <w:r w:rsidRPr="00F858E5">
        <w:rPr>
          <w:rFonts w:ascii="David" w:hAnsi="David" w:cs="David"/>
          <w:sz w:val="26"/>
          <w:szCs w:val="26"/>
          <w:rtl/>
        </w:rPr>
        <w:t xml:space="preserve"> נגד נגעים על בסיס יעילותם, היתכנות וכדאיות יישומם בהפחתת הסיכון לחדירה של נגע הסגר (סעיף 3.4 בתקן). עוד קובע התקן (סעיף 3.4.6), כי כאשר לא קיימים כל אמצעים </w:t>
      </w:r>
      <w:proofErr w:type="spellStart"/>
      <w:r w:rsidRPr="00F858E5">
        <w:rPr>
          <w:rFonts w:ascii="David" w:hAnsi="David" w:cs="David"/>
          <w:sz w:val="26"/>
          <w:szCs w:val="26"/>
          <w:rtl/>
        </w:rPr>
        <w:t>פיטוסניטריים</w:t>
      </w:r>
      <w:proofErr w:type="spellEnd"/>
      <w:r w:rsidRPr="00F858E5">
        <w:rPr>
          <w:rFonts w:ascii="David" w:hAnsi="David" w:cs="David"/>
          <w:sz w:val="26"/>
          <w:szCs w:val="26"/>
          <w:rtl/>
        </w:rPr>
        <w:t xml:space="preserve"> משביעי רצון להפחתת הסיכון עד לרמה סבירה, ניתן לנקוט באיסור על יבוא מוצרים רלוונטיים.</w:t>
      </w:r>
    </w:p>
    <w:p w14:paraId="493F82D0" w14:textId="77777777" w:rsidR="0008332E" w:rsidRPr="00F858E5" w:rsidRDefault="0008332E" w:rsidP="0008332E">
      <w:pPr>
        <w:pStyle w:val="afa"/>
        <w:spacing w:line="360" w:lineRule="auto"/>
        <w:rPr>
          <w:rFonts w:ascii="David" w:hAnsi="David" w:cs="David"/>
          <w:sz w:val="26"/>
          <w:szCs w:val="26"/>
          <w:rtl/>
        </w:rPr>
      </w:pPr>
      <w:r w:rsidRPr="00F858E5">
        <w:rPr>
          <w:rFonts w:ascii="David" w:hAnsi="David" w:cs="David"/>
          <w:sz w:val="26"/>
          <w:szCs w:val="26"/>
          <w:rtl/>
        </w:rPr>
        <w:t xml:space="preserve">במוצרים מסוימים אשר עלולים לשאת נגעי הסגר, נדרשת הערכת סיכונים מפורטת כדי לאמוד את הסיכונים ואת קיומם והיתכנותם של אמצעים </w:t>
      </w:r>
      <w:proofErr w:type="spellStart"/>
      <w:r w:rsidRPr="00F858E5">
        <w:rPr>
          <w:rFonts w:ascii="David" w:hAnsi="David" w:cs="David"/>
          <w:sz w:val="26"/>
          <w:szCs w:val="26"/>
          <w:rtl/>
        </w:rPr>
        <w:t>פיטוסניטריים</w:t>
      </w:r>
      <w:proofErr w:type="spellEnd"/>
      <w:r w:rsidRPr="00F858E5">
        <w:rPr>
          <w:rFonts w:ascii="David" w:hAnsi="David" w:cs="David"/>
          <w:sz w:val="26"/>
          <w:szCs w:val="26"/>
          <w:rtl/>
        </w:rPr>
        <w:t xml:space="preserve"> הולמים נגדם.</w:t>
      </w:r>
    </w:p>
    <w:p w14:paraId="248A5296" w14:textId="77777777" w:rsidR="0008332E" w:rsidRPr="00F858E5" w:rsidRDefault="0008332E" w:rsidP="0008332E">
      <w:pPr>
        <w:pStyle w:val="af4"/>
        <w:rPr>
          <w:rFonts w:ascii="David" w:eastAsiaTheme="minorHAnsi" w:hAnsi="David"/>
          <w:b/>
          <w:bCs/>
          <w:sz w:val="26"/>
          <w:szCs w:val="26"/>
          <w:rtl/>
          <w:lang w:eastAsia="en-US"/>
        </w:rPr>
      </w:pPr>
      <w:r w:rsidRPr="00F858E5">
        <w:rPr>
          <w:rFonts w:ascii="David" w:eastAsiaTheme="minorHAnsi" w:hAnsi="David"/>
          <w:b/>
          <w:bCs/>
          <w:sz w:val="26"/>
          <w:szCs w:val="26"/>
          <w:rtl/>
          <w:lang w:eastAsia="en-US"/>
        </w:rPr>
        <w:t>המוצרים שמבוקש שלא לאפשר את יבואם במסגרת הדרישות הכלליות של התוספת הרביעית, אלא רק בכפוף להגשת בקשה ולאחר עריכת תהליך בחינה מקצועי, הם:</w:t>
      </w:r>
    </w:p>
    <w:p w14:paraId="698F02FB" w14:textId="77777777" w:rsidR="0008332E" w:rsidRPr="00F858E5" w:rsidRDefault="0008332E" w:rsidP="0008332E">
      <w:pPr>
        <w:pStyle w:val="af4"/>
        <w:numPr>
          <w:ilvl w:val="0"/>
          <w:numId w:val="40"/>
        </w:numPr>
        <w:rPr>
          <w:rFonts w:ascii="David" w:eastAsiaTheme="minorHAnsi" w:hAnsi="David"/>
          <w:sz w:val="26"/>
          <w:szCs w:val="26"/>
          <w:lang w:eastAsia="en-US"/>
        </w:rPr>
      </w:pPr>
      <w:r w:rsidRPr="00F858E5">
        <w:rPr>
          <w:rFonts w:ascii="David" w:eastAsiaTheme="minorHAnsi" w:hAnsi="David"/>
          <w:sz w:val="26"/>
          <w:szCs w:val="26"/>
          <w:rtl/>
          <w:lang w:eastAsia="en-US"/>
        </w:rPr>
        <w:lastRenderedPageBreak/>
        <w:t>בננה – נכון לסוף 2021, מגדלים בישראל כ- 33 אלף דונם מטעי בננות. היקף הייצור השנתי נאמד כ- 220 אלף טון פרי. עבור מוצר זה נסקרו 97 נגעים פוטנציאליים העלולים לחדור לישראל ביבואו.</w:t>
      </w:r>
    </w:p>
    <w:p w14:paraId="2E7243C2" w14:textId="77777777" w:rsidR="0008332E" w:rsidRPr="00F858E5" w:rsidRDefault="0008332E" w:rsidP="0008332E">
      <w:pPr>
        <w:pStyle w:val="af4"/>
        <w:numPr>
          <w:ilvl w:val="0"/>
          <w:numId w:val="40"/>
        </w:numPr>
        <w:rPr>
          <w:rFonts w:ascii="David" w:eastAsiaTheme="minorHAnsi" w:hAnsi="David"/>
          <w:sz w:val="26"/>
          <w:szCs w:val="26"/>
          <w:lang w:eastAsia="en-US"/>
        </w:rPr>
      </w:pPr>
      <w:r w:rsidRPr="00F858E5">
        <w:rPr>
          <w:rFonts w:ascii="David" w:eastAsiaTheme="minorHAnsi" w:hAnsi="David"/>
          <w:sz w:val="26"/>
          <w:szCs w:val="26"/>
          <w:rtl/>
          <w:lang w:eastAsia="en-US"/>
        </w:rPr>
        <w:t>פרי הדר - היקף ענף ההדרים בארץ חולש כיום על כ - 166,000 דונם. היבול השנתי הממוצע בענף ההדרים הוא כ 506,000 טון, וההכנסה הכללית השנתית הממוצעת עומדת על כ-1.4 מיליארד ₪. עבור מוצר זה נסקרו 328 נגעים פוטנציאליים העלולים לחדור לישראל ביבואו.</w:t>
      </w:r>
    </w:p>
    <w:p w14:paraId="709E2484" w14:textId="77777777" w:rsidR="0008332E" w:rsidRPr="00F858E5" w:rsidRDefault="0008332E" w:rsidP="0008332E">
      <w:pPr>
        <w:pStyle w:val="af4"/>
        <w:numPr>
          <w:ilvl w:val="0"/>
          <w:numId w:val="40"/>
        </w:numPr>
        <w:rPr>
          <w:rFonts w:ascii="David" w:eastAsiaTheme="minorHAnsi" w:hAnsi="David"/>
          <w:sz w:val="26"/>
          <w:szCs w:val="26"/>
        </w:rPr>
      </w:pPr>
      <w:r w:rsidRPr="00F858E5">
        <w:rPr>
          <w:rFonts w:ascii="David" w:eastAsiaTheme="minorHAnsi" w:hAnsi="David"/>
          <w:sz w:val="26"/>
          <w:szCs w:val="26"/>
          <w:rtl/>
          <w:lang w:eastAsia="en-US"/>
        </w:rPr>
        <w:t>תפוח אדמה - שטחי גידול תפוחי האדמה ב</w:t>
      </w:r>
      <w:hyperlink w:tooltip="ישראל" w:history="1">
        <w:r w:rsidRPr="00F858E5">
          <w:rPr>
            <w:rFonts w:ascii="David" w:eastAsiaTheme="minorHAnsi" w:hAnsi="David"/>
            <w:sz w:val="26"/>
            <w:szCs w:val="26"/>
            <w:rtl/>
            <w:lang w:eastAsia="en-US"/>
          </w:rPr>
          <w:t>ישראל</w:t>
        </w:r>
      </w:hyperlink>
      <w:r w:rsidRPr="00F858E5">
        <w:rPr>
          <w:rFonts w:ascii="David" w:eastAsiaTheme="minorHAnsi" w:hAnsi="David"/>
          <w:sz w:val="26"/>
          <w:szCs w:val="26"/>
          <w:lang w:eastAsia="en-US"/>
        </w:rPr>
        <w:t> </w:t>
      </w:r>
      <w:r w:rsidRPr="00F858E5">
        <w:rPr>
          <w:rFonts w:ascii="David" w:eastAsiaTheme="minorHAnsi" w:hAnsi="David"/>
          <w:sz w:val="26"/>
          <w:szCs w:val="26"/>
          <w:rtl/>
          <w:lang w:eastAsia="en-US"/>
        </w:rPr>
        <w:t>משתרעים על כ-135,000 </w:t>
      </w:r>
      <w:hyperlink w:tooltip="דונם" w:history="1">
        <w:r w:rsidRPr="00F858E5">
          <w:rPr>
            <w:rFonts w:ascii="David" w:eastAsiaTheme="minorHAnsi" w:hAnsi="David"/>
            <w:sz w:val="26"/>
            <w:szCs w:val="26"/>
            <w:rtl/>
            <w:lang w:eastAsia="en-US"/>
          </w:rPr>
          <w:t>דונם</w:t>
        </w:r>
      </w:hyperlink>
      <w:r w:rsidRPr="00F858E5">
        <w:rPr>
          <w:rFonts w:ascii="David" w:eastAsiaTheme="minorHAnsi" w:hAnsi="David"/>
          <w:sz w:val="26"/>
          <w:szCs w:val="26"/>
          <w:rtl/>
          <w:lang w:eastAsia="en-US"/>
        </w:rPr>
        <w:t>, וייצור תפוחי האדמה בישראל יציב יחסית ועומד על כ-600,000 טון תפו"א בשנה. עבור מוצר זה נסקרו 102 נגעים פוטנציאליים העלולים לחדור לישראל ביבואו.</w:t>
      </w:r>
    </w:p>
    <w:p w14:paraId="7DEBE13F" w14:textId="77777777" w:rsidR="0008332E" w:rsidRPr="00F858E5" w:rsidRDefault="0008332E" w:rsidP="0008332E">
      <w:pPr>
        <w:pStyle w:val="af4"/>
        <w:numPr>
          <w:ilvl w:val="0"/>
          <w:numId w:val="40"/>
        </w:numPr>
        <w:rPr>
          <w:rFonts w:ascii="David" w:eastAsiaTheme="minorHAnsi" w:hAnsi="David"/>
          <w:sz w:val="26"/>
          <w:szCs w:val="26"/>
          <w:rtl/>
        </w:rPr>
      </w:pPr>
      <w:r w:rsidRPr="00F858E5">
        <w:rPr>
          <w:rFonts w:ascii="David" w:eastAsiaTheme="minorHAnsi" w:hAnsi="David"/>
          <w:sz w:val="26"/>
          <w:szCs w:val="26"/>
          <w:rtl/>
          <w:lang w:eastAsia="en-US"/>
        </w:rPr>
        <w:t xml:space="preserve">מנגו - היקף הגידול בענף המנגו בישראל הינו כ-25000 דונם וכמות המנגו המיוצרת בישראל עומדת על כ-70000 טון בשנה. עבור מוצר זה נסקרו 223 נגעים פוטנציאליים העלולים לחדור לישראל ביבואו. </w:t>
      </w:r>
    </w:p>
    <w:p w14:paraId="5D2D337B" w14:textId="77777777" w:rsidR="0008332E" w:rsidRPr="00F858E5" w:rsidRDefault="0008332E" w:rsidP="0008332E">
      <w:pPr>
        <w:pStyle w:val="Hesber1st"/>
        <w:tabs>
          <w:tab w:val="clear" w:pos="680"/>
        </w:tabs>
        <w:rPr>
          <w:rFonts w:ascii="David" w:hAnsi="David"/>
          <w:sz w:val="26"/>
          <w:rtl/>
        </w:rPr>
      </w:pPr>
      <w:r w:rsidRPr="00F858E5">
        <w:rPr>
          <w:rFonts w:ascii="David" w:hAnsi="David"/>
          <w:sz w:val="26"/>
          <w:rtl/>
        </w:rPr>
        <w:t>הכללת מוצרים אלה בתוספת התשיעית אין משמעה שלא יתאפשר יבואם בעתיד. ניתן להגיש בקשות ליבואם בכ</w:t>
      </w:r>
      <w:r>
        <w:rPr>
          <w:rFonts w:ascii="David" w:hAnsi="David" w:hint="cs"/>
          <w:sz w:val="26"/>
          <w:rtl/>
        </w:rPr>
        <w:t>ל</w:t>
      </w:r>
      <w:r w:rsidRPr="00F858E5">
        <w:rPr>
          <w:rFonts w:ascii="David" w:hAnsi="David"/>
          <w:sz w:val="26"/>
          <w:rtl/>
        </w:rPr>
        <w:t xml:space="preserve"> עת, ואלו יבחנו עד לקבלת החלטה באופן שעשוי לאפשר את הכנסתם לתוספת ה</w:t>
      </w:r>
      <w:r>
        <w:rPr>
          <w:rFonts w:ascii="David" w:hAnsi="David" w:hint="cs"/>
          <w:sz w:val="26"/>
          <w:rtl/>
        </w:rPr>
        <w:t>רביעית</w:t>
      </w:r>
      <w:r w:rsidRPr="00F858E5">
        <w:rPr>
          <w:rFonts w:ascii="David" w:hAnsi="David"/>
          <w:sz w:val="26"/>
          <w:rtl/>
        </w:rPr>
        <w:t xml:space="preserve"> בתנאים מסוימים. </w:t>
      </w:r>
    </w:p>
    <w:p w14:paraId="47A644FB" w14:textId="77777777" w:rsidR="0008332E" w:rsidRPr="004F21CA" w:rsidRDefault="0008332E" w:rsidP="000D0029">
      <w:pPr>
        <w:rPr>
          <w:sz w:val="26"/>
          <w:szCs w:val="26"/>
        </w:rPr>
      </w:pPr>
    </w:p>
    <w:sectPr w:rsidR="0008332E" w:rsidRPr="004F21CA" w:rsidSect="002C2052">
      <w:pgSz w:w="11906" w:h="16838"/>
      <w:pgMar w:top="1701" w:right="1134" w:bottom="1417" w:left="1134"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242BF4" w14:textId="77777777" w:rsidR="009C276D" w:rsidRDefault="009C276D" w:rsidP="0047056D">
      <w:pPr>
        <w:spacing w:line="240" w:lineRule="auto"/>
      </w:pPr>
      <w:r>
        <w:separator/>
      </w:r>
    </w:p>
  </w:endnote>
  <w:endnote w:type="continuationSeparator" w:id="0">
    <w:p w14:paraId="52263E0B" w14:textId="77777777" w:rsidR="009C276D" w:rsidRDefault="009C276D" w:rsidP="004705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FrankRuehl">
    <w:altName w:val="Arial"/>
    <w:panose1 w:val="020E050306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02AF27" w14:textId="77777777" w:rsidR="009C276D" w:rsidRDefault="009C276D" w:rsidP="0047056D">
      <w:pPr>
        <w:spacing w:line="240" w:lineRule="auto"/>
      </w:pPr>
      <w:r>
        <w:separator/>
      </w:r>
    </w:p>
  </w:footnote>
  <w:footnote w:type="continuationSeparator" w:id="0">
    <w:p w14:paraId="61DCC086" w14:textId="77777777" w:rsidR="009C276D" w:rsidRDefault="009C276D" w:rsidP="0047056D">
      <w:pPr>
        <w:spacing w:line="240" w:lineRule="auto"/>
      </w:pPr>
      <w:r>
        <w:continuationSeparator/>
      </w:r>
    </w:p>
  </w:footnote>
  <w:footnote w:id="1">
    <w:p w14:paraId="3041047E" w14:textId="77777777" w:rsidR="00DD6D49" w:rsidRDefault="00DD6D49">
      <w:pPr>
        <w:pStyle w:val="a5"/>
        <w:rPr>
          <w:rtl/>
        </w:rPr>
      </w:pPr>
      <w:r>
        <w:rPr>
          <w:rStyle w:val="a7"/>
        </w:rPr>
        <w:footnoteRef/>
      </w:r>
      <w:r>
        <w:rPr>
          <w:rtl/>
        </w:rPr>
        <w:t xml:space="preserve"> </w:t>
      </w:r>
      <w:r w:rsidR="00386155">
        <w:rPr>
          <w:rFonts w:hint="cs"/>
          <w:rtl/>
        </w:rPr>
        <w:t>ס"ח תשט"ז מס' 206; ס"ח תשמ"ב מס' 1057.</w:t>
      </w:r>
    </w:p>
  </w:footnote>
  <w:footnote w:id="2">
    <w:p w14:paraId="5856A5AE" w14:textId="77777777" w:rsidR="00691274" w:rsidRDefault="00691274" w:rsidP="00691274">
      <w:pPr>
        <w:pStyle w:val="a5"/>
        <w:rPr>
          <w:rtl/>
        </w:rPr>
      </w:pPr>
      <w:r>
        <w:rPr>
          <w:rStyle w:val="a7"/>
        </w:rPr>
        <w:footnoteRef/>
      </w:r>
      <w:r>
        <w:rPr>
          <w:rtl/>
        </w:rPr>
        <w:t xml:space="preserve"> </w:t>
      </w:r>
      <w:proofErr w:type="spellStart"/>
      <w:r>
        <w:rPr>
          <w:rFonts w:hint="cs"/>
          <w:rtl/>
        </w:rPr>
        <w:t>ק"ת</w:t>
      </w:r>
      <w:proofErr w:type="spellEnd"/>
      <w:r>
        <w:rPr>
          <w:rFonts w:hint="cs"/>
          <w:rtl/>
        </w:rPr>
        <w:t xml:space="preserve"> תשס"ט מס' 6768.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D674D0"/>
    <w:multiLevelType w:val="hybridMultilevel"/>
    <w:tmpl w:val="685C0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BB25E2"/>
    <w:multiLevelType w:val="hybridMultilevel"/>
    <w:tmpl w:val="201ACE4A"/>
    <w:lvl w:ilvl="0" w:tplc="BE520AB4">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676742"/>
    <w:multiLevelType w:val="hybridMultilevel"/>
    <w:tmpl w:val="4234565A"/>
    <w:lvl w:ilvl="0" w:tplc="2DA0AAB4">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762B79"/>
    <w:multiLevelType w:val="hybridMultilevel"/>
    <w:tmpl w:val="0A047DCE"/>
    <w:lvl w:ilvl="0" w:tplc="06FC6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5" w15:restartNumberingAfterBreak="0">
    <w:nsid w:val="1A0D2C3E"/>
    <w:multiLevelType w:val="hybridMultilevel"/>
    <w:tmpl w:val="F6860790"/>
    <w:lvl w:ilvl="0" w:tplc="06FC6584">
      <w:start w:val="1"/>
      <w:numFmt w:val="decimal"/>
      <w:lvlText w:val="(%1)"/>
      <w:lvlJc w:val="left"/>
      <w:pPr>
        <w:ind w:left="1494"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2B11377"/>
    <w:multiLevelType w:val="hybridMultilevel"/>
    <w:tmpl w:val="C35E6298"/>
    <w:lvl w:ilvl="0" w:tplc="6CB82874">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D27CD9"/>
    <w:multiLevelType w:val="hybridMultilevel"/>
    <w:tmpl w:val="CAB890A0"/>
    <w:lvl w:ilvl="0" w:tplc="A478FE88">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B43C18"/>
    <w:multiLevelType w:val="hybridMultilevel"/>
    <w:tmpl w:val="512C6E68"/>
    <w:lvl w:ilvl="0" w:tplc="745C6B7E">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F7623B"/>
    <w:multiLevelType w:val="hybridMultilevel"/>
    <w:tmpl w:val="653C09E2"/>
    <w:lvl w:ilvl="0" w:tplc="ADA872F2">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241D6B"/>
    <w:multiLevelType w:val="hybridMultilevel"/>
    <w:tmpl w:val="9F7491DC"/>
    <w:lvl w:ilvl="0" w:tplc="6102E9A0">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A77228"/>
    <w:multiLevelType w:val="hybridMultilevel"/>
    <w:tmpl w:val="5444183A"/>
    <w:lvl w:ilvl="0" w:tplc="4FB4FF80">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D36E0C"/>
    <w:multiLevelType w:val="hybridMultilevel"/>
    <w:tmpl w:val="17265304"/>
    <w:lvl w:ilvl="0" w:tplc="390A9452">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421B18"/>
    <w:multiLevelType w:val="hybridMultilevel"/>
    <w:tmpl w:val="29FCFC64"/>
    <w:lvl w:ilvl="0" w:tplc="4DFC46DA">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2446D3"/>
    <w:multiLevelType w:val="hybridMultilevel"/>
    <w:tmpl w:val="95AC73EE"/>
    <w:lvl w:ilvl="0" w:tplc="49C453CE">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0B6549"/>
    <w:multiLevelType w:val="hybridMultilevel"/>
    <w:tmpl w:val="EE88556E"/>
    <w:lvl w:ilvl="0" w:tplc="874E5FEE">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042BD3"/>
    <w:multiLevelType w:val="hybridMultilevel"/>
    <w:tmpl w:val="10029722"/>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8" w15:restartNumberingAfterBreak="0">
    <w:nsid w:val="4F7E651D"/>
    <w:multiLevelType w:val="hybridMultilevel"/>
    <w:tmpl w:val="963AD66C"/>
    <w:lvl w:ilvl="0" w:tplc="DCA43F10">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E01CBC"/>
    <w:multiLevelType w:val="hybridMultilevel"/>
    <w:tmpl w:val="272632DA"/>
    <w:lvl w:ilvl="0" w:tplc="2DFA2054">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4B710A"/>
    <w:multiLevelType w:val="hybridMultilevel"/>
    <w:tmpl w:val="D6C4BBEC"/>
    <w:lvl w:ilvl="0" w:tplc="335C9F60">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6153772"/>
    <w:multiLevelType w:val="hybridMultilevel"/>
    <w:tmpl w:val="1610E592"/>
    <w:lvl w:ilvl="0" w:tplc="52C02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CB62BE"/>
    <w:multiLevelType w:val="hybridMultilevel"/>
    <w:tmpl w:val="CF50D662"/>
    <w:lvl w:ilvl="0" w:tplc="AB9876B8">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61CD428E"/>
    <w:multiLevelType w:val="multilevel"/>
    <w:tmpl w:val="930E0200"/>
    <w:lvl w:ilvl="0">
      <w:start w:val="1"/>
      <w:numFmt w:val="decimal"/>
      <w:lvlRestart w:val="0"/>
      <w:lvlText w:val="%1 ."/>
      <w:lvlJc w:val="left"/>
      <w:pPr>
        <w:tabs>
          <w:tab w:val="num" w:pos="397"/>
        </w:tabs>
        <w:ind w:left="397" w:hanging="397"/>
      </w:pPr>
    </w:lvl>
    <w:lvl w:ilvl="1">
      <w:start w:val="1"/>
      <w:numFmt w:val="hebrew1"/>
      <w:lvlText w:val="%2."/>
      <w:lvlJc w:val="left"/>
      <w:pPr>
        <w:tabs>
          <w:tab w:val="num" w:pos="794"/>
        </w:tabs>
        <w:ind w:left="794" w:hanging="397"/>
      </w:pPr>
    </w:lvl>
    <w:lvl w:ilvl="2">
      <w:start w:val="1"/>
      <w:numFmt w:val="decimal"/>
      <w:lvlText w:val="%3)"/>
      <w:lvlJc w:val="left"/>
      <w:pPr>
        <w:tabs>
          <w:tab w:val="num" w:pos="1247"/>
        </w:tabs>
        <w:ind w:left="1247" w:hanging="453"/>
      </w:pPr>
    </w:lvl>
    <w:lvl w:ilvl="3">
      <w:start w:val="1"/>
      <w:numFmt w:val="hebrew1"/>
      <w:lvlText w:val="%4)"/>
      <w:lvlJc w:val="left"/>
      <w:pPr>
        <w:tabs>
          <w:tab w:val="num" w:pos="1701"/>
        </w:tabs>
        <w:ind w:left="1701" w:hanging="454"/>
      </w:p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36"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6"/>
  </w:num>
  <w:num w:numId="5">
    <w:abstractNumId w:val="16"/>
  </w:num>
  <w:num w:numId="6">
    <w:abstractNumId w:val="37"/>
  </w:num>
  <w:num w:numId="7">
    <w:abstractNumId w:val="8"/>
  </w:num>
  <w:num w:numId="8">
    <w:abstractNumId w:val="3"/>
  </w:num>
  <w:num w:numId="9">
    <w:abstractNumId w:val="2"/>
  </w:num>
  <w:num w:numId="10">
    <w:abstractNumId w:val="1"/>
  </w:num>
  <w:num w:numId="11">
    <w:abstractNumId w:val="9"/>
  </w:num>
  <w:num w:numId="12">
    <w:abstractNumId w:val="7"/>
  </w:num>
  <w:num w:numId="13">
    <w:abstractNumId w:val="6"/>
  </w:num>
  <w:num w:numId="14">
    <w:abstractNumId w:val="5"/>
  </w:num>
  <w:num w:numId="15">
    <w:abstractNumId w:val="4"/>
  </w:num>
  <w:num w:numId="16">
    <w:abstractNumId w:val="31"/>
  </w:num>
  <w:num w:numId="17">
    <w:abstractNumId w:val="31"/>
    <w:lvlOverride w:ilvl="0">
      <w:startOverride w:val="1"/>
    </w:lvlOverride>
  </w:num>
  <w:num w:numId="18">
    <w:abstractNumId w:val="14"/>
  </w:num>
  <w:num w:numId="19">
    <w:abstractNumId w:val="34"/>
  </w:num>
  <w:num w:numId="20">
    <w:abstractNumId w:val="30"/>
  </w:num>
  <w:num w:numId="21">
    <w:abstractNumId w:val="18"/>
  </w:num>
  <w:num w:numId="22">
    <w:abstractNumId w:val="11"/>
  </w:num>
  <w:num w:numId="23">
    <w:abstractNumId w:val="26"/>
  </w:num>
  <w:num w:numId="24">
    <w:abstractNumId w:val="13"/>
  </w:num>
  <w:num w:numId="25">
    <w:abstractNumId w:val="22"/>
  </w:num>
  <w:num w:numId="26">
    <w:abstractNumId w:val="23"/>
  </w:num>
  <w:num w:numId="27">
    <w:abstractNumId w:val="15"/>
  </w:num>
  <w:num w:numId="28">
    <w:abstractNumId w:val="17"/>
  </w:num>
  <w:num w:numId="29">
    <w:abstractNumId w:val="27"/>
  </w:num>
  <w:num w:numId="30">
    <w:abstractNumId w:val="20"/>
  </w:num>
  <w:num w:numId="31">
    <w:abstractNumId w:val="32"/>
  </w:num>
  <w:num w:numId="32">
    <w:abstractNumId w:val="29"/>
  </w:num>
  <w:num w:numId="33">
    <w:abstractNumId w:val="21"/>
  </w:num>
  <w:num w:numId="34">
    <w:abstractNumId w:val="19"/>
  </w:num>
  <w:num w:numId="35">
    <w:abstractNumId w:val="12"/>
  </w:num>
  <w:num w:numId="36">
    <w:abstractNumId w:val="28"/>
  </w:num>
  <w:num w:numId="37">
    <w:abstractNumId w:val="24"/>
  </w:num>
  <w:num w:numId="38">
    <w:abstractNumId w:val="25"/>
  </w:num>
  <w:num w:numId="39">
    <w:abstractNumId w:val="33"/>
  </w:num>
  <w:num w:numId="40">
    <w:abstractNumId w:val="10"/>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052"/>
    <w:rsid w:val="00005F01"/>
    <w:rsid w:val="00022EA0"/>
    <w:rsid w:val="00047C1C"/>
    <w:rsid w:val="0005742C"/>
    <w:rsid w:val="0008332E"/>
    <w:rsid w:val="000A0331"/>
    <w:rsid w:val="000D0029"/>
    <w:rsid w:val="000D2679"/>
    <w:rsid w:val="001055D6"/>
    <w:rsid w:val="0011483B"/>
    <w:rsid w:val="001C38F6"/>
    <w:rsid w:val="001C7B79"/>
    <w:rsid w:val="001E7E94"/>
    <w:rsid w:val="001F19A4"/>
    <w:rsid w:val="00201018"/>
    <w:rsid w:val="002070E2"/>
    <w:rsid w:val="0026291F"/>
    <w:rsid w:val="002631B7"/>
    <w:rsid w:val="0028277E"/>
    <w:rsid w:val="00292212"/>
    <w:rsid w:val="0029497D"/>
    <w:rsid w:val="002963C3"/>
    <w:rsid w:val="002A2473"/>
    <w:rsid w:val="002B2F71"/>
    <w:rsid w:val="002C2052"/>
    <w:rsid w:val="002D3D95"/>
    <w:rsid w:val="002F57CC"/>
    <w:rsid w:val="003005A1"/>
    <w:rsid w:val="00311682"/>
    <w:rsid w:val="0031251C"/>
    <w:rsid w:val="00312AF4"/>
    <w:rsid w:val="00327D6A"/>
    <w:rsid w:val="00337A6D"/>
    <w:rsid w:val="003534F5"/>
    <w:rsid w:val="00386155"/>
    <w:rsid w:val="003A0D40"/>
    <w:rsid w:val="003A73CF"/>
    <w:rsid w:val="003C29D7"/>
    <w:rsid w:val="003D6956"/>
    <w:rsid w:val="003E7F63"/>
    <w:rsid w:val="003F4353"/>
    <w:rsid w:val="004223C1"/>
    <w:rsid w:val="00423DB9"/>
    <w:rsid w:val="0042462B"/>
    <w:rsid w:val="00436A04"/>
    <w:rsid w:val="00445BFF"/>
    <w:rsid w:val="0047056D"/>
    <w:rsid w:val="00483669"/>
    <w:rsid w:val="004854F9"/>
    <w:rsid w:val="00496268"/>
    <w:rsid w:val="004A6ACD"/>
    <w:rsid w:val="004B3066"/>
    <w:rsid w:val="004B37D1"/>
    <w:rsid w:val="004B7ADA"/>
    <w:rsid w:val="004D56DA"/>
    <w:rsid w:val="004F21CA"/>
    <w:rsid w:val="004F2688"/>
    <w:rsid w:val="00544DE3"/>
    <w:rsid w:val="005A1872"/>
    <w:rsid w:val="005A4D87"/>
    <w:rsid w:val="005A4ED9"/>
    <w:rsid w:val="005E503B"/>
    <w:rsid w:val="005F577C"/>
    <w:rsid w:val="00604CDC"/>
    <w:rsid w:val="0062379C"/>
    <w:rsid w:val="00627C22"/>
    <w:rsid w:val="0065699D"/>
    <w:rsid w:val="00661B13"/>
    <w:rsid w:val="006672A2"/>
    <w:rsid w:val="00673D15"/>
    <w:rsid w:val="00691274"/>
    <w:rsid w:val="00694AE5"/>
    <w:rsid w:val="006C1D93"/>
    <w:rsid w:val="006D6ADA"/>
    <w:rsid w:val="006F3B3C"/>
    <w:rsid w:val="006F3C43"/>
    <w:rsid w:val="00701E4E"/>
    <w:rsid w:val="00723C50"/>
    <w:rsid w:val="00757499"/>
    <w:rsid w:val="00772641"/>
    <w:rsid w:val="007802E8"/>
    <w:rsid w:val="007C4A04"/>
    <w:rsid w:val="007F7184"/>
    <w:rsid w:val="008020B1"/>
    <w:rsid w:val="00845F47"/>
    <w:rsid w:val="008559A1"/>
    <w:rsid w:val="00865C61"/>
    <w:rsid w:val="0087427A"/>
    <w:rsid w:val="00875396"/>
    <w:rsid w:val="00886A72"/>
    <w:rsid w:val="00892068"/>
    <w:rsid w:val="008E70BB"/>
    <w:rsid w:val="00900DD2"/>
    <w:rsid w:val="00901794"/>
    <w:rsid w:val="00962F87"/>
    <w:rsid w:val="009630E3"/>
    <w:rsid w:val="009864A4"/>
    <w:rsid w:val="009B29DE"/>
    <w:rsid w:val="009C276D"/>
    <w:rsid w:val="009C5567"/>
    <w:rsid w:val="009D499D"/>
    <w:rsid w:val="009D5FAA"/>
    <w:rsid w:val="009E02DC"/>
    <w:rsid w:val="009E614C"/>
    <w:rsid w:val="009F13FA"/>
    <w:rsid w:val="00A31837"/>
    <w:rsid w:val="00A3329E"/>
    <w:rsid w:val="00AA6210"/>
    <w:rsid w:val="00AB5F43"/>
    <w:rsid w:val="00AF6603"/>
    <w:rsid w:val="00B11121"/>
    <w:rsid w:val="00B25E7D"/>
    <w:rsid w:val="00B317E0"/>
    <w:rsid w:val="00B353FE"/>
    <w:rsid w:val="00B419F3"/>
    <w:rsid w:val="00B772EE"/>
    <w:rsid w:val="00B87646"/>
    <w:rsid w:val="00B91850"/>
    <w:rsid w:val="00B96283"/>
    <w:rsid w:val="00BB1508"/>
    <w:rsid w:val="00BC6954"/>
    <w:rsid w:val="00BE2FDB"/>
    <w:rsid w:val="00BF3523"/>
    <w:rsid w:val="00C26B33"/>
    <w:rsid w:val="00C31C44"/>
    <w:rsid w:val="00C73AB5"/>
    <w:rsid w:val="00C87256"/>
    <w:rsid w:val="00CB6EEC"/>
    <w:rsid w:val="00CD5C7D"/>
    <w:rsid w:val="00CD6A29"/>
    <w:rsid w:val="00CE1A2D"/>
    <w:rsid w:val="00D06D62"/>
    <w:rsid w:val="00D2671D"/>
    <w:rsid w:val="00D3010B"/>
    <w:rsid w:val="00D50DAE"/>
    <w:rsid w:val="00D56F00"/>
    <w:rsid w:val="00D601DE"/>
    <w:rsid w:val="00D85331"/>
    <w:rsid w:val="00DD62F9"/>
    <w:rsid w:val="00DD6D49"/>
    <w:rsid w:val="00E24DA6"/>
    <w:rsid w:val="00E308D7"/>
    <w:rsid w:val="00E40BDE"/>
    <w:rsid w:val="00E45FE5"/>
    <w:rsid w:val="00E612D5"/>
    <w:rsid w:val="00E612F4"/>
    <w:rsid w:val="00E81A4D"/>
    <w:rsid w:val="00E9200F"/>
    <w:rsid w:val="00FB703A"/>
    <w:rsid w:val="00FB7089"/>
    <w:rsid w:val="00FD2967"/>
    <w:rsid w:val="00FF0EE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582DA"/>
  <w15:chartTrackingRefBased/>
  <w15:docId w15:val="{959AD52E-C66A-40CE-A5E8-DBB444C93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qFormat="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2052"/>
    <w:pPr>
      <w:widowControl w:val="0"/>
      <w:bidi/>
      <w:spacing w:after="0" w:line="360" w:lineRule="auto"/>
      <w:ind w:left="340"/>
      <w:contextualSpacing/>
      <w:jc w:val="both"/>
    </w:pPr>
    <w:rPr>
      <w:rFonts w:ascii="David" w:hAnsi="David" w:cs="David"/>
      <w:sz w:val="24"/>
      <w:szCs w:val="24"/>
    </w:rPr>
  </w:style>
  <w:style w:type="paragraph" w:styleId="1">
    <w:name w:val="heading 1"/>
    <w:basedOn w:val="a"/>
    <w:next w:val="a"/>
    <w:link w:val="10"/>
    <w:uiPriority w:val="9"/>
    <w:qFormat/>
    <w:rsid w:val="002C2052"/>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2C2052"/>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2C2052"/>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2C2052"/>
    <w:pPr>
      <w:numPr>
        <w:numId w:val="1"/>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2C2052"/>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2C2052"/>
    <w:rPr>
      <w:rFonts w:asciiTheme="majorHAnsi" w:eastAsiaTheme="majorEastAsia" w:hAnsiTheme="majorHAnsi" w:cs="David"/>
      <w:bCs/>
      <w:sz w:val="32"/>
      <w:szCs w:val="36"/>
    </w:rPr>
  </w:style>
  <w:style w:type="character" w:customStyle="1" w:styleId="40">
    <w:name w:val="כותרת 4 תו"/>
    <w:basedOn w:val="a0"/>
    <w:link w:val="4"/>
    <w:uiPriority w:val="9"/>
    <w:rsid w:val="002C2052"/>
    <w:rPr>
      <w:rFonts w:ascii="David" w:hAnsi="David" w:cs="David"/>
      <w:b/>
      <w:bCs/>
      <w:color w:val="000000" w:themeColor="text1"/>
      <w:sz w:val="24"/>
      <w:szCs w:val="28"/>
    </w:rPr>
  </w:style>
  <w:style w:type="paragraph" w:customStyle="1" w:styleId="TableText">
    <w:name w:val="Table Text"/>
    <w:basedOn w:val="a"/>
    <w:rsid w:val="002C2052"/>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2C2052"/>
    <w:pPr>
      <w:outlineLvl w:val="2"/>
    </w:pPr>
  </w:style>
  <w:style w:type="paragraph" w:customStyle="1" w:styleId="TableBlock">
    <w:name w:val="Table Block"/>
    <w:basedOn w:val="TableText"/>
    <w:rsid w:val="002C2052"/>
    <w:pPr>
      <w:jc w:val="both"/>
    </w:pPr>
  </w:style>
  <w:style w:type="paragraph" w:customStyle="1" w:styleId="TableHead">
    <w:name w:val="Table Head"/>
    <w:basedOn w:val="TableText"/>
    <w:rsid w:val="002C2052"/>
    <w:pPr>
      <w:jc w:val="center"/>
      <w:outlineLvl w:val="1"/>
    </w:pPr>
    <w:rPr>
      <w:b/>
      <w:bCs/>
    </w:rPr>
  </w:style>
  <w:style w:type="paragraph" w:customStyle="1" w:styleId="HeadMitparsemetBaze">
    <w:name w:val="Head MitparsemetBaze"/>
    <w:basedOn w:val="a"/>
    <w:rsid w:val="002C2052"/>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2C2052"/>
    <w:pPr>
      <w:keepNext/>
      <w:keepLines/>
      <w:snapToGrid w:val="0"/>
      <w:spacing w:before="240"/>
      <w:jc w:val="center"/>
      <w:outlineLvl w:val="0"/>
    </w:pPr>
    <w:rPr>
      <w:rFonts w:ascii="Arial" w:eastAsia="Arial Unicode MS" w:hAnsi="Arial"/>
      <w:b/>
      <w:bCs/>
      <w:snapToGrid w:val="0"/>
      <w:sz w:val="20"/>
      <w:szCs w:val="26"/>
    </w:rPr>
  </w:style>
  <w:style w:type="paragraph" w:customStyle="1" w:styleId="Hesber1st">
    <w:name w:val="Hesber 1st"/>
    <w:basedOn w:val="Hesber"/>
    <w:rsid w:val="002C2052"/>
    <w:pPr>
      <w:tabs>
        <w:tab w:val="left" w:pos="680"/>
        <w:tab w:val="left" w:pos="1020"/>
      </w:tabs>
      <w:ind w:firstLine="0"/>
    </w:pPr>
  </w:style>
  <w:style w:type="paragraph" w:customStyle="1" w:styleId="HeadDivreiHesber">
    <w:name w:val="Head DivreiHesber"/>
    <w:basedOn w:val="a"/>
    <w:rsid w:val="002C2052"/>
    <w:pPr>
      <w:snapToGrid w:val="0"/>
      <w:spacing w:before="360" w:after="120"/>
      <w:jc w:val="center"/>
      <w:outlineLvl w:val="1"/>
    </w:pPr>
    <w:rPr>
      <w:rFonts w:ascii="Arial" w:eastAsia="Arial Unicode MS" w:hAnsi="Arial"/>
      <w:b/>
      <w:snapToGrid w:val="0"/>
      <w:spacing w:val="40"/>
      <w:sz w:val="20"/>
      <w:szCs w:val="26"/>
    </w:rPr>
  </w:style>
  <w:style w:type="character" w:customStyle="1" w:styleId="20">
    <w:name w:val="כותרת 2 תו"/>
    <w:basedOn w:val="a0"/>
    <w:link w:val="2"/>
    <w:rsid w:val="002C2052"/>
    <w:rPr>
      <w:rFonts w:asciiTheme="majorHAnsi" w:eastAsiaTheme="majorEastAsia" w:hAnsiTheme="majorHAnsi" w:cs="David"/>
      <w:bCs/>
      <w:sz w:val="26"/>
      <w:szCs w:val="36"/>
      <w:u w:val="single"/>
    </w:rPr>
  </w:style>
  <w:style w:type="character" w:customStyle="1" w:styleId="30">
    <w:name w:val="כותרת 3 תו"/>
    <w:basedOn w:val="a0"/>
    <w:link w:val="3"/>
    <w:rsid w:val="002C2052"/>
    <w:rPr>
      <w:rFonts w:asciiTheme="majorHAnsi" w:eastAsiaTheme="majorEastAsia" w:hAnsiTheme="majorHAnsi" w:cs="David"/>
      <w:sz w:val="24"/>
      <w:szCs w:val="28"/>
      <w:u w:val="double"/>
    </w:rPr>
  </w:style>
  <w:style w:type="character" w:customStyle="1" w:styleId="50">
    <w:name w:val="כותרת 5 תו"/>
    <w:basedOn w:val="a0"/>
    <w:link w:val="5"/>
    <w:uiPriority w:val="9"/>
    <w:rsid w:val="002C2052"/>
    <w:rPr>
      <w:rFonts w:ascii="David" w:hAnsi="David" w:cs="David"/>
      <w:color w:val="000000" w:themeColor="text1"/>
      <w:sz w:val="24"/>
      <w:szCs w:val="24"/>
    </w:rPr>
  </w:style>
  <w:style w:type="paragraph" w:customStyle="1" w:styleId="HeadHatzaotHok4Futer">
    <w:name w:val="Head HatzaotHok4Futer"/>
    <w:basedOn w:val="HeadHatzaotHok"/>
    <w:rsid w:val="002C2052"/>
    <w:pPr>
      <w:spacing w:before="120" w:after="120"/>
    </w:pPr>
    <w:rPr>
      <w:color w:val="FF0000"/>
      <w:w w:val="80"/>
    </w:rPr>
  </w:style>
  <w:style w:type="paragraph" w:styleId="a3">
    <w:name w:val="endnote text"/>
    <w:basedOn w:val="a"/>
    <w:link w:val="a4"/>
    <w:semiHidden/>
    <w:rsid w:val="002C2052"/>
    <w:pPr>
      <w:ind w:left="227" w:hanging="227"/>
    </w:pPr>
    <w:rPr>
      <w:sz w:val="14"/>
      <w:szCs w:val="22"/>
    </w:rPr>
  </w:style>
  <w:style w:type="character" w:customStyle="1" w:styleId="a4">
    <w:name w:val="טקסט הערת סיום תו"/>
    <w:basedOn w:val="a0"/>
    <w:link w:val="a3"/>
    <w:semiHidden/>
    <w:rsid w:val="002C2052"/>
    <w:rPr>
      <w:rFonts w:ascii="David" w:hAnsi="David" w:cs="David"/>
      <w:sz w:val="14"/>
    </w:rPr>
  </w:style>
  <w:style w:type="paragraph" w:customStyle="1" w:styleId="TableInnerSideHeading">
    <w:name w:val="Table InnerSideHeading"/>
    <w:basedOn w:val="TableSideHeading"/>
    <w:rsid w:val="002C2052"/>
    <w:pPr>
      <w:outlineLvl w:val="9"/>
    </w:pPr>
  </w:style>
  <w:style w:type="paragraph" w:customStyle="1" w:styleId="Hesber">
    <w:name w:val="Hesber"/>
    <w:basedOn w:val="a"/>
    <w:rsid w:val="002C2052"/>
    <w:pPr>
      <w:snapToGrid w:val="0"/>
      <w:ind w:left="0" w:firstLine="340"/>
    </w:pPr>
    <w:rPr>
      <w:rFonts w:ascii="Arial" w:eastAsia="Arial Unicode MS" w:hAnsi="Arial"/>
      <w:snapToGrid w:val="0"/>
      <w:sz w:val="20"/>
      <w:szCs w:val="26"/>
    </w:rPr>
  </w:style>
  <w:style w:type="paragraph" w:styleId="a5">
    <w:name w:val="footnote text"/>
    <w:basedOn w:val="a"/>
    <w:link w:val="a6"/>
    <w:autoRedefine/>
    <w:semiHidden/>
    <w:rsid w:val="002C2052"/>
    <w:pPr>
      <w:snapToGrid w:val="0"/>
      <w:spacing w:line="240" w:lineRule="auto"/>
      <w:ind w:left="0"/>
      <w:jc w:val="left"/>
    </w:pPr>
    <w:rPr>
      <w:rFonts w:ascii="Arial" w:eastAsia="Arial Unicode MS" w:hAnsi="Arial"/>
      <w:snapToGrid w:val="0"/>
      <w:sz w:val="14"/>
      <w:szCs w:val="20"/>
    </w:rPr>
  </w:style>
  <w:style w:type="character" w:customStyle="1" w:styleId="a6">
    <w:name w:val="טקסט הערת שוליים תו"/>
    <w:basedOn w:val="a0"/>
    <w:link w:val="a5"/>
    <w:semiHidden/>
    <w:rsid w:val="002C2052"/>
    <w:rPr>
      <w:rFonts w:ascii="Arial" w:eastAsia="Arial Unicode MS" w:hAnsi="Arial" w:cs="David"/>
      <w:snapToGrid w:val="0"/>
      <w:sz w:val="14"/>
      <w:szCs w:val="20"/>
    </w:rPr>
  </w:style>
  <w:style w:type="character" w:styleId="a7">
    <w:name w:val="footnote reference"/>
    <w:aliases w:val="Footnote Reference"/>
    <w:basedOn w:val="a0"/>
    <w:semiHidden/>
    <w:rsid w:val="002C2052"/>
    <w:rPr>
      <w:vertAlign w:val="superscript"/>
    </w:rPr>
  </w:style>
  <w:style w:type="paragraph" w:customStyle="1" w:styleId="HesberHeading">
    <w:name w:val="Hesber Heading"/>
    <w:basedOn w:val="Hesber"/>
    <w:rsid w:val="002C2052"/>
    <w:pPr>
      <w:tabs>
        <w:tab w:val="left" w:pos="624"/>
        <w:tab w:val="left" w:pos="1247"/>
      </w:tabs>
    </w:pPr>
    <w:rPr>
      <w:b/>
      <w:bCs/>
    </w:rPr>
  </w:style>
  <w:style w:type="paragraph" w:customStyle="1" w:styleId="HesberWriters">
    <w:name w:val="Hesber Writers"/>
    <w:basedOn w:val="Hesber"/>
    <w:rsid w:val="002C2052"/>
    <w:pPr>
      <w:spacing w:before="120" w:after="120"/>
      <w:ind w:left="1418"/>
      <w:jc w:val="right"/>
    </w:pPr>
    <w:rPr>
      <w:b/>
      <w:bCs/>
    </w:rPr>
  </w:style>
  <w:style w:type="character" w:styleId="a8">
    <w:name w:val="endnote reference"/>
    <w:basedOn w:val="a0"/>
    <w:semiHidden/>
    <w:rsid w:val="002C2052"/>
    <w:rPr>
      <w:vertAlign w:val="superscript"/>
    </w:rPr>
  </w:style>
  <w:style w:type="paragraph" w:customStyle="1" w:styleId="TableBlockOutdent">
    <w:name w:val="Table BlockOutdent"/>
    <w:basedOn w:val="TableBlock"/>
    <w:rsid w:val="002C2052"/>
    <w:pPr>
      <w:ind w:left="624" w:hanging="624"/>
    </w:pPr>
  </w:style>
  <w:style w:type="paragraph" w:styleId="a9">
    <w:name w:val="header"/>
    <w:basedOn w:val="a"/>
    <w:link w:val="aa"/>
    <w:rsid w:val="002C2052"/>
    <w:pPr>
      <w:tabs>
        <w:tab w:val="center" w:pos="4153"/>
        <w:tab w:val="right" w:pos="8306"/>
      </w:tabs>
    </w:pPr>
  </w:style>
  <w:style w:type="character" w:customStyle="1" w:styleId="aa">
    <w:name w:val="כותרת עליונה תו"/>
    <w:basedOn w:val="a0"/>
    <w:link w:val="a9"/>
    <w:rsid w:val="002C2052"/>
    <w:rPr>
      <w:rFonts w:ascii="David" w:hAnsi="David" w:cs="David"/>
      <w:sz w:val="24"/>
      <w:szCs w:val="24"/>
    </w:rPr>
  </w:style>
  <w:style w:type="paragraph" w:styleId="ab">
    <w:name w:val="footer"/>
    <w:basedOn w:val="a"/>
    <w:link w:val="ac"/>
    <w:rsid w:val="002C2052"/>
    <w:pPr>
      <w:tabs>
        <w:tab w:val="center" w:pos="4153"/>
        <w:tab w:val="right" w:pos="8306"/>
      </w:tabs>
    </w:pPr>
  </w:style>
  <w:style w:type="character" w:customStyle="1" w:styleId="ac">
    <w:name w:val="כותרת תחתונה תו"/>
    <w:basedOn w:val="a0"/>
    <w:link w:val="ab"/>
    <w:rsid w:val="002C2052"/>
    <w:rPr>
      <w:rFonts w:ascii="David" w:hAnsi="David" w:cs="David"/>
      <w:sz w:val="24"/>
      <w:szCs w:val="24"/>
    </w:rPr>
  </w:style>
  <w:style w:type="character" w:styleId="ad">
    <w:name w:val="page number"/>
    <w:basedOn w:val="a0"/>
    <w:rsid w:val="002C2052"/>
  </w:style>
  <w:style w:type="paragraph" w:customStyle="1" w:styleId="Cover1-Reshumot">
    <w:name w:val="Cover 1-Reshumot"/>
    <w:basedOn w:val="a"/>
    <w:rsid w:val="002C2052"/>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2C2052"/>
    <w:rPr>
      <w:sz w:val="36"/>
      <w:szCs w:val="52"/>
    </w:rPr>
  </w:style>
  <w:style w:type="paragraph" w:customStyle="1" w:styleId="Cover3-Haknesset">
    <w:name w:val="Cover 3-Haknesset"/>
    <w:basedOn w:val="Cover1-Reshumot"/>
    <w:rsid w:val="002C2052"/>
    <w:rPr>
      <w:b/>
      <w:bCs/>
      <w:spacing w:val="60"/>
    </w:rPr>
  </w:style>
  <w:style w:type="paragraph" w:customStyle="1" w:styleId="Cover4-Date">
    <w:name w:val="Cover 4-Date"/>
    <w:basedOn w:val="a"/>
    <w:rsid w:val="002C2052"/>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Ragil">
    <w:name w:val="Ragil"/>
    <w:basedOn w:val="a"/>
    <w:rsid w:val="002C2052"/>
    <w:pPr>
      <w:snapToGrid w:val="0"/>
      <w:jc w:val="left"/>
    </w:pPr>
    <w:rPr>
      <w:rFonts w:ascii="Arial" w:eastAsia="Arial Unicode MS" w:hAnsi="Arial"/>
      <w:snapToGrid w:val="0"/>
      <w:sz w:val="20"/>
      <w:szCs w:val="26"/>
    </w:rPr>
  </w:style>
  <w:style w:type="paragraph" w:styleId="ae">
    <w:name w:val="TOC Heading"/>
    <w:basedOn w:val="1"/>
    <w:next w:val="a"/>
    <w:uiPriority w:val="39"/>
    <w:unhideWhenUsed/>
    <w:qFormat/>
    <w:rsid w:val="002C2052"/>
    <w:pPr>
      <w:widowControl/>
      <w:spacing w:before="120" w:after="120"/>
      <w:outlineLvl w:val="9"/>
    </w:pPr>
    <w:rPr>
      <w:rtl/>
      <w:cs/>
    </w:rPr>
  </w:style>
  <w:style w:type="paragraph" w:styleId="TOC1">
    <w:name w:val="toc 1"/>
    <w:basedOn w:val="a"/>
    <w:next w:val="a"/>
    <w:autoRedefine/>
    <w:uiPriority w:val="39"/>
    <w:unhideWhenUsed/>
    <w:rsid w:val="002C2052"/>
    <w:pPr>
      <w:tabs>
        <w:tab w:val="right" w:leader="dot" w:pos="9629"/>
      </w:tabs>
      <w:spacing w:after="100"/>
    </w:pPr>
    <w:rPr>
      <w:bCs/>
      <w:szCs w:val="22"/>
    </w:rPr>
  </w:style>
  <w:style w:type="paragraph" w:styleId="TOC2">
    <w:name w:val="toc 2"/>
    <w:basedOn w:val="a"/>
    <w:next w:val="a"/>
    <w:uiPriority w:val="39"/>
    <w:unhideWhenUsed/>
    <w:rsid w:val="002C2052"/>
    <w:pPr>
      <w:tabs>
        <w:tab w:val="right" w:leader="dot" w:pos="9628"/>
      </w:tabs>
      <w:spacing w:after="100"/>
    </w:pPr>
    <w:rPr>
      <w:szCs w:val="22"/>
    </w:rPr>
  </w:style>
  <w:style w:type="character" w:styleId="Hyperlink">
    <w:name w:val="Hyperlink"/>
    <w:basedOn w:val="a0"/>
    <w:uiPriority w:val="99"/>
    <w:unhideWhenUsed/>
    <w:rsid w:val="002C2052"/>
    <w:rPr>
      <w:color w:val="0563C1" w:themeColor="hyperlink"/>
      <w:u w:val="single"/>
    </w:rPr>
  </w:style>
  <w:style w:type="paragraph" w:styleId="TOC3">
    <w:name w:val="toc 3"/>
    <w:basedOn w:val="a"/>
    <w:next w:val="a"/>
    <w:uiPriority w:val="39"/>
    <w:unhideWhenUsed/>
    <w:rsid w:val="002C2052"/>
    <w:pPr>
      <w:numPr>
        <w:numId w:val="19"/>
      </w:numPr>
      <w:tabs>
        <w:tab w:val="right" w:leader="dot" w:pos="9629"/>
      </w:tabs>
      <w:spacing w:after="100"/>
      <w:ind w:left="811" w:hanging="357"/>
    </w:pPr>
    <w:rPr>
      <w:szCs w:val="22"/>
    </w:rPr>
  </w:style>
  <w:style w:type="paragraph" w:styleId="TOC4">
    <w:name w:val="toc 4"/>
    <w:basedOn w:val="a"/>
    <w:next w:val="a"/>
    <w:autoRedefine/>
    <w:unhideWhenUsed/>
    <w:qFormat/>
    <w:rsid w:val="002C2052"/>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2C2052"/>
    <w:pPr>
      <w:tabs>
        <w:tab w:val="right" w:leader="dot" w:pos="9628"/>
      </w:tabs>
      <w:spacing w:after="100"/>
      <w:ind w:left="567"/>
    </w:pPr>
    <w:rPr>
      <w:szCs w:val="22"/>
    </w:rPr>
  </w:style>
  <w:style w:type="paragraph" w:styleId="TOC6">
    <w:name w:val="toc 6"/>
    <w:basedOn w:val="a"/>
    <w:next w:val="a"/>
    <w:autoRedefine/>
    <w:semiHidden/>
    <w:unhideWhenUsed/>
    <w:rsid w:val="002C2052"/>
    <w:pPr>
      <w:spacing w:after="100"/>
      <w:ind w:left="850"/>
    </w:pPr>
  </w:style>
  <w:style w:type="paragraph" w:styleId="TOC7">
    <w:name w:val="toc 7"/>
    <w:basedOn w:val="a"/>
    <w:next w:val="a"/>
    <w:autoRedefine/>
    <w:semiHidden/>
    <w:unhideWhenUsed/>
    <w:rsid w:val="002C2052"/>
    <w:pPr>
      <w:spacing w:after="100"/>
      <w:ind w:left="1020"/>
    </w:pPr>
  </w:style>
  <w:style w:type="paragraph" w:styleId="TOC8">
    <w:name w:val="toc 8"/>
    <w:basedOn w:val="a"/>
    <w:next w:val="a"/>
    <w:autoRedefine/>
    <w:semiHidden/>
    <w:unhideWhenUsed/>
    <w:rsid w:val="002C2052"/>
    <w:pPr>
      <w:spacing w:after="100"/>
      <w:ind w:left="1190"/>
    </w:pPr>
  </w:style>
  <w:style w:type="paragraph" w:styleId="TOC9">
    <w:name w:val="toc 9"/>
    <w:basedOn w:val="a"/>
    <w:next w:val="a"/>
    <w:autoRedefine/>
    <w:semiHidden/>
    <w:unhideWhenUsed/>
    <w:rsid w:val="002C2052"/>
    <w:pPr>
      <w:spacing w:after="100"/>
      <w:ind w:left="1360"/>
    </w:pPr>
  </w:style>
  <w:style w:type="paragraph" w:customStyle="1" w:styleId="TableHead2">
    <w:name w:val="Table Head2"/>
    <w:basedOn w:val="TableHead"/>
    <w:qFormat/>
    <w:rsid w:val="002C2052"/>
    <w:pPr>
      <w:outlineLvl w:val="9"/>
    </w:pPr>
  </w:style>
  <w:style w:type="paragraph" w:customStyle="1" w:styleId="TableSideHeading2">
    <w:name w:val="Table SideHeading2"/>
    <w:basedOn w:val="TableSideHeading"/>
    <w:autoRedefine/>
    <w:qFormat/>
    <w:rsid w:val="002C2052"/>
    <w:pPr>
      <w:keepLines w:val="0"/>
      <w:outlineLvl w:val="9"/>
    </w:pPr>
  </w:style>
  <w:style w:type="paragraph" w:customStyle="1" w:styleId="0">
    <w:name w:val="סגנון שורה ראשונה:  0  ס''מ"/>
    <w:basedOn w:val="2"/>
    <w:rsid w:val="002C2052"/>
    <w:rPr>
      <w:rFonts w:eastAsia="Times New Roman"/>
    </w:rPr>
  </w:style>
  <w:style w:type="paragraph" w:styleId="af">
    <w:name w:val="List Paragraph"/>
    <w:basedOn w:val="a"/>
    <w:link w:val="af0"/>
    <w:uiPriority w:val="34"/>
    <w:qFormat/>
    <w:rsid w:val="002C2052"/>
    <w:pPr>
      <w:widowControl/>
      <w:spacing w:line="259" w:lineRule="auto"/>
    </w:pPr>
    <w:rPr>
      <w:rFonts w:asciiTheme="minorHAnsi" w:hAnsiTheme="minorHAnsi"/>
      <w:sz w:val="22"/>
    </w:rPr>
  </w:style>
  <w:style w:type="table" w:styleId="af1">
    <w:name w:val="Table Grid"/>
    <w:basedOn w:val="a1"/>
    <w:rsid w:val="002C2052"/>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2C2052"/>
    <w:pPr>
      <w:spacing w:after="0" w:line="240" w:lineRule="auto"/>
    </w:pPr>
    <w:rPr>
      <w:rFonts w:ascii="Times New Roman" w:eastAsia="MS Mincho" w:hAnsi="Times New Roman"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2C2052"/>
    <w:pPr>
      <w:spacing w:after="0" w:line="240" w:lineRule="auto"/>
    </w:pPr>
    <w:rPr>
      <w:rFonts w:ascii="Times New Roman" w:eastAsia="MS Mincho"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2">
    <w:name w:val="טבלת חקיקה"/>
    <w:basedOn w:val="a1"/>
    <w:uiPriority w:val="99"/>
    <w:rsid w:val="002C2052"/>
    <w:pPr>
      <w:spacing w:after="0" w:line="240" w:lineRule="auto"/>
      <w:jc w:val="center"/>
    </w:pPr>
    <w:rPr>
      <w:rFonts w:ascii="Times New Roman" w:eastAsia="MS Mincho" w:hAnsi="Times New Roman"/>
      <w:sz w:val="20"/>
      <w:szCs w:val="20"/>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2C2052"/>
    <w:pPr>
      <w:spacing w:after="0" w:line="240" w:lineRule="auto"/>
    </w:pPr>
    <w:rPr>
      <w:rFonts w:ascii="Times New Roman" w:eastAsia="MS Mincho" w:hAnsi="Times New Roman" w:cs="Times New Roman"/>
      <w:sz w:val="20"/>
      <w:szCs w:val="20"/>
    </w:rPr>
    <w:tblPr/>
    <w:tblStylePr w:type="firstCol">
      <w:pPr>
        <w:keepNext w:val="0"/>
        <w:keepLines/>
        <w:pageBreakBefore w:val="0"/>
        <w:widowControl w:val="0"/>
        <w:suppressLineNumbers w:val="0"/>
        <w:suppressAutoHyphens w:val="0"/>
        <w:wordWrap/>
      </w:pPr>
    </w:tblStylePr>
  </w:style>
  <w:style w:type="character" w:customStyle="1" w:styleId="default">
    <w:name w:val="default"/>
    <w:rsid w:val="009D5FAA"/>
    <w:rPr>
      <w:rFonts w:ascii="Times New Roman" w:hAnsi="Times New Roman" w:cs="Times New Roman" w:hint="default"/>
      <w:sz w:val="20"/>
      <w:szCs w:val="26"/>
    </w:rPr>
  </w:style>
  <w:style w:type="paragraph" w:customStyle="1" w:styleId="P00">
    <w:name w:val="P00"/>
    <w:link w:val="P000"/>
    <w:rsid w:val="00D601DE"/>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FrankRuehl"/>
      <w:noProof/>
      <w:sz w:val="20"/>
      <w:szCs w:val="26"/>
      <w:lang w:eastAsia="he-IL"/>
    </w:rPr>
  </w:style>
  <w:style w:type="character" w:styleId="af3">
    <w:name w:val="annotation reference"/>
    <w:uiPriority w:val="99"/>
    <w:semiHidden/>
    <w:rsid w:val="00D601DE"/>
    <w:rPr>
      <w:sz w:val="16"/>
      <w:szCs w:val="16"/>
    </w:rPr>
  </w:style>
  <w:style w:type="paragraph" w:styleId="af4">
    <w:name w:val="annotation text"/>
    <w:basedOn w:val="a"/>
    <w:link w:val="af5"/>
    <w:uiPriority w:val="99"/>
    <w:rsid w:val="00D601DE"/>
    <w:pPr>
      <w:widowControl/>
      <w:autoSpaceDE w:val="0"/>
      <w:autoSpaceDN w:val="0"/>
      <w:ind w:left="0"/>
      <w:contextualSpacing w:val="0"/>
    </w:pPr>
    <w:rPr>
      <w:rFonts w:ascii="Times New Roman" w:eastAsia="Times New Roman" w:hAnsi="Times New Roman"/>
      <w:sz w:val="20"/>
      <w:szCs w:val="20"/>
      <w:lang w:eastAsia="he-IL"/>
    </w:rPr>
  </w:style>
  <w:style w:type="character" w:customStyle="1" w:styleId="af5">
    <w:name w:val="טקסט הערה תו"/>
    <w:basedOn w:val="a0"/>
    <w:link w:val="af4"/>
    <w:uiPriority w:val="99"/>
    <w:rsid w:val="00D601DE"/>
    <w:rPr>
      <w:rFonts w:ascii="Times New Roman" w:eastAsia="Times New Roman" w:hAnsi="Times New Roman" w:cs="David"/>
      <w:sz w:val="20"/>
      <w:szCs w:val="20"/>
      <w:lang w:eastAsia="he-IL"/>
    </w:rPr>
  </w:style>
  <w:style w:type="paragraph" w:styleId="af6">
    <w:name w:val="Balloon Text"/>
    <w:basedOn w:val="a"/>
    <w:link w:val="af7"/>
    <w:uiPriority w:val="99"/>
    <w:semiHidden/>
    <w:unhideWhenUsed/>
    <w:rsid w:val="00D601DE"/>
    <w:pPr>
      <w:spacing w:line="240" w:lineRule="auto"/>
    </w:pPr>
    <w:rPr>
      <w:rFonts w:ascii="Tahoma" w:hAnsi="Tahoma" w:cs="Tahoma"/>
      <w:sz w:val="18"/>
      <w:szCs w:val="18"/>
    </w:rPr>
  </w:style>
  <w:style w:type="character" w:customStyle="1" w:styleId="af7">
    <w:name w:val="טקסט בלונים תו"/>
    <w:basedOn w:val="a0"/>
    <w:link w:val="af6"/>
    <w:uiPriority w:val="99"/>
    <w:semiHidden/>
    <w:rsid w:val="00D601DE"/>
    <w:rPr>
      <w:rFonts w:ascii="Tahoma" w:hAnsi="Tahoma" w:cs="Tahoma"/>
      <w:sz w:val="18"/>
      <w:szCs w:val="18"/>
    </w:rPr>
  </w:style>
  <w:style w:type="character" w:customStyle="1" w:styleId="P000">
    <w:name w:val="P00 תו"/>
    <w:link w:val="P00"/>
    <w:locked/>
    <w:rsid w:val="0065699D"/>
    <w:rPr>
      <w:rFonts w:ascii="Times New Roman" w:eastAsia="Times New Roman" w:hAnsi="Times New Roman" w:cs="FrankRuehl"/>
      <w:noProof/>
      <w:sz w:val="20"/>
      <w:szCs w:val="26"/>
      <w:lang w:eastAsia="he-IL"/>
    </w:rPr>
  </w:style>
  <w:style w:type="character" w:customStyle="1" w:styleId="big-number">
    <w:name w:val="big-number"/>
    <w:basedOn w:val="default"/>
    <w:rsid w:val="004A6ACD"/>
    <w:rPr>
      <w:rFonts w:ascii="Times New Roman" w:hAnsi="Times New Roman" w:cs="Times New Roman" w:hint="default"/>
      <w:sz w:val="32"/>
      <w:szCs w:val="32"/>
    </w:rPr>
  </w:style>
  <w:style w:type="paragraph" w:styleId="af8">
    <w:name w:val="annotation subject"/>
    <w:basedOn w:val="af4"/>
    <w:next w:val="af4"/>
    <w:link w:val="af9"/>
    <w:uiPriority w:val="99"/>
    <w:semiHidden/>
    <w:unhideWhenUsed/>
    <w:rsid w:val="009E614C"/>
    <w:pPr>
      <w:widowControl w:val="0"/>
      <w:autoSpaceDE/>
      <w:autoSpaceDN/>
      <w:spacing w:line="240" w:lineRule="auto"/>
      <w:ind w:left="340"/>
      <w:contextualSpacing/>
    </w:pPr>
    <w:rPr>
      <w:rFonts w:ascii="David" w:eastAsiaTheme="minorHAnsi" w:hAnsi="David"/>
      <w:b/>
      <w:bCs/>
      <w:lang w:eastAsia="en-US"/>
    </w:rPr>
  </w:style>
  <w:style w:type="character" w:customStyle="1" w:styleId="af9">
    <w:name w:val="נושא הערה תו"/>
    <w:basedOn w:val="af5"/>
    <w:link w:val="af8"/>
    <w:uiPriority w:val="99"/>
    <w:semiHidden/>
    <w:rsid w:val="009E614C"/>
    <w:rPr>
      <w:rFonts w:ascii="David" w:eastAsia="Times New Roman" w:hAnsi="David" w:cs="David"/>
      <w:b/>
      <w:bCs/>
      <w:sz w:val="20"/>
      <w:szCs w:val="20"/>
      <w:lang w:eastAsia="he-IL"/>
    </w:rPr>
  </w:style>
  <w:style w:type="paragraph" w:styleId="afa">
    <w:name w:val="No Spacing"/>
    <w:uiPriority w:val="1"/>
    <w:qFormat/>
    <w:rsid w:val="0008332E"/>
    <w:pPr>
      <w:bidi/>
      <w:spacing w:after="0" w:line="240" w:lineRule="auto"/>
      <w:jc w:val="both"/>
    </w:pPr>
    <w:rPr>
      <w:rFonts w:cstheme="minorHAnsi"/>
    </w:rPr>
  </w:style>
  <w:style w:type="character" w:customStyle="1" w:styleId="af0">
    <w:name w:val="פיסקת רשימה תו"/>
    <w:link w:val="af"/>
    <w:uiPriority w:val="34"/>
    <w:rsid w:val="0008332E"/>
    <w:rPr>
      <w:rFonts w:cs="David"/>
      <w:szCs w:val="24"/>
    </w:rPr>
  </w:style>
  <w:style w:type="paragraph" w:customStyle="1" w:styleId="P22">
    <w:name w:val="P22"/>
    <w:basedOn w:val="a"/>
    <w:rsid w:val="0008332E"/>
    <w:pPr>
      <w:tabs>
        <w:tab w:val="left" w:pos="1474"/>
        <w:tab w:val="left" w:pos="1928"/>
        <w:tab w:val="left" w:pos="2381"/>
        <w:tab w:val="left" w:pos="2835"/>
        <w:tab w:val="right" w:leader="dot" w:pos="6259"/>
      </w:tabs>
      <w:suppressAutoHyphens/>
      <w:autoSpaceDE w:val="0"/>
      <w:autoSpaceDN w:val="0"/>
      <w:spacing w:before="60" w:line="240" w:lineRule="auto"/>
      <w:ind w:left="2835" w:right="1021"/>
      <w:contextualSpacing w:val="0"/>
    </w:pPr>
    <w:rPr>
      <w:rFonts w:ascii="Times New Roman" w:eastAsia="Times New Roman" w:hAnsi="Times New Roman" w:cs="Times New Roman"/>
      <w:noProof/>
      <w:sz w:val="20"/>
      <w:szCs w:val="26"/>
      <w:lang w:eastAsia="he-IL"/>
    </w:rPr>
  </w:style>
  <w:style w:type="character" w:styleId="FollowedHyperlink">
    <w:name w:val="FollowedHyperlink"/>
    <w:basedOn w:val="a0"/>
    <w:uiPriority w:val="99"/>
    <w:semiHidden/>
    <w:unhideWhenUsed/>
    <w:rsid w:val="000833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F914B-7FE5-476F-A7EA-5DF878C7B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2719</Words>
  <Characters>13598</Characters>
  <Application>Microsoft Office Word</Application>
  <DocSecurity>0</DocSecurity>
  <Lines>113</Lines>
  <Paragraphs>32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דפנה  טיש-פיגנבוים [Daphna Tish-feigenboim]</dc:creator>
  <cp:keywords/>
  <dc:description/>
  <cp:lastModifiedBy>Merav Kaplan - Chamber Of Commerce</cp:lastModifiedBy>
  <cp:revision>2</cp:revision>
  <dcterms:created xsi:type="dcterms:W3CDTF">2022-02-20T07:23:00Z</dcterms:created>
  <dcterms:modified xsi:type="dcterms:W3CDTF">2022-02-20T07:23:00Z</dcterms:modified>
</cp:coreProperties>
</file>