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A7" w:rsidRPr="000016DA" w:rsidRDefault="007541A7" w:rsidP="007541A7">
      <w:pPr>
        <w:bidi/>
        <w:spacing w:before="240" w:after="60" w:line="360" w:lineRule="auto"/>
        <w:jc w:val="center"/>
        <w:outlineLvl w:val="8"/>
        <w:rPr>
          <w:rFonts w:ascii="Narkisim" w:eastAsia="Times New Roman" w:hAnsi="Narkisim" w:cs="David"/>
          <w:sz w:val="28"/>
          <w:szCs w:val="28"/>
          <w:rtl/>
          <w:lang w:eastAsia="he-IL"/>
        </w:rPr>
      </w:pPr>
      <w:bookmarkStart w:id="0" w:name="_GoBack"/>
      <w:bookmarkEnd w:id="0"/>
      <w:r w:rsidRPr="000016DA">
        <w:rPr>
          <w:rFonts w:ascii="Narkisim" w:eastAsia="Times New Roman" w:hAnsi="Narkisim" w:cs="David"/>
          <w:sz w:val="28"/>
          <w:szCs w:val="28"/>
          <w:rtl/>
          <w:lang w:eastAsia="he-IL"/>
        </w:rPr>
        <w:t>תוספת שלישית</w:t>
      </w:r>
    </w:p>
    <w:p w:rsidR="007541A7" w:rsidRPr="000016DA" w:rsidRDefault="007541A7" w:rsidP="007541A7">
      <w:pPr>
        <w:bidi/>
        <w:spacing w:after="0" w:line="360" w:lineRule="auto"/>
        <w:jc w:val="center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0016DA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(תקנות 2(ג)</w:t>
      </w:r>
      <w:r w:rsidRPr="000016DA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ו-</w:t>
      </w:r>
      <w:r w:rsidRPr="000016DA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5(א))</w:t>
      </w:r>
    </w:p>
    <w:p w:rsidR="007541A7" w:rsidRPr="000016DA" w:rsidRDefault="007541A7" w:rsidP="007541A7">
      <w:pPr>
        <w:bidi/>
        <w:spacing w:after="0" w:line="360" w:lineRule="auto"/>
        <w:jc w:val="center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7541A7" w:rsidRPr="000016DA" w:rsidRDefault="007541A7" w:rsidP="007541A7">
      <w:pPr>
        <w:bidi/>
        <w:spacing w:before="240" w:after="60" w:line="360" w:lineRule="auto"/>
        <w:jc w:val="center"/>
        <w:outlineLvl w:val="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טובין הפטורים מרשיון יבוא ותעודת בריאות והחייבים בתעודת מקור</w:t>
      </w:r>
    </w:p>
    <w:p w:rsidR="007541A7" w:rsidRPr="000016DA" w:rsidRDefault="007541A7" w:rsidP="007541A7">
      <w:pPr>
        <w:bidi/>
        <w:spacing w:after="0" w:line="360" w:lineRule="auto"/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</w:pPr>
      <w:r w:rsidRPr="000016DA">
        <w:rPr>
          <w:rFonts w:ascii="Times New Roman" w:eastAsia="Times New Roman" w:hAnsi="Times New Roman" w:cs="David"/>
          <w:sz w:val="24"/>
          <w:szCs w:val="24"/>
          <w:u w:val="single"/>
          <w:rtl/>
          <w:lang w:eastAsia="he-IL"/>
        </w:rPr>
        <w:t xml:space="preserve">סוג הטובין </w:t>
      </w:r>
      <w:r w:rsidRPr="000016DA">
        <w:rPr>
          <w:rFonts w:ascii="Times New Roman" w:eastAsia="Times New Roman" w:hAnsi="Times New Roman" w:cs="David"/>
          <w:i/>
          <w:sz w:val="24"/>
          <w:szCs w:val="24"/>
          <w:u w:val="single"/>
          <w:rtl/>
          <w:lang w:eastAsia="he-IL"/>
        </w:rPr>
        <w:t>(</w:t>
      </w:r>
      <w:r w:rsidRPr="000016DA">
        <w:rPr>
          <w:rFonts w:ascii="Times New Roman" w:eastAsia="Times New Roman" w:hAnsi="Times New Roman" w:cs="David"/>
          <w:iCs/>
          <w:sz w:val="24"/>
          <w:szCs w:val="24"/>
          <w:u w:val="single"/>
          <w:lang w:eastAsia="he-IL"/>
        </w:rPr>
        <w:t>Name of goods</w:t>
      </w:r>
      <w:r w:rsidRPr="000016DA">
        <w:rPr>
          <w:rFonts w:ascii="Times New Roman" w:eastAsia="Times New Roman" w:hAnsi="Times New Roman" w:cs="David"/>
          <w:i/>
          <w:sz w:val="24"/>
          <w:szCs w:val="24"/>
          <w:u w:val="single"/>
          <w:rtl/>
          <w:lang w:eastAsia="he-IL"/>
        </w:rPr>
        <w:t>)</w:t>
      </w:r>
    </w:p>
    <w:p w:rsidR="007541A7" w:rsidRPr="000016DA" w:rsidRDefault="007541A7" w:rsidP="000016DA">
      <w:pPr>
        <w:numPr>
          <w:ilvl w:val="0"/>
          <w:numId w:val="2"/>
        </w:numPr>
        <w:bidi/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פירות מיובשים</w:t>
      </w:r>
      <w:r w:rsidRPr="000016D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לרבות ליקוריץ ותמרים ללא גרעינים</w:t>
      </w: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, ירקות מיובשים ותבלינים מיובשים</w:t>
      </w:r>
      <w:r w:rsidRPr="000016D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ולמעט בננה מיובשת, תאנים מיובשות, אננס מיובש, אבוקדו מיובש, גויאבות מיובשות, מנגו מיובש, מנגוסטינים מיובשים, שזיפים מיובשים, תפוחים מיובשים ולימון מיובש</w:t>
      </w: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; </w:t>
      </w:r>
    </w:p>
    <w:p w:rsidR="007541A7" w:rsidRPr="000016DA" w:rsidRDefault="007541A7" w:rsidP="000016DA">
      <w:pPr>
        <w:numPr>
          <w:ilvl w:val="0"/>
          <w:numId w:val="2"/>
        </w:numPr>
        <w:bidi/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פרחים, עלים</w:t>
      </w:r>
      <w:r w:rsidRPr="000016D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, פקעים</w:t>
      </w: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וענפים מיובשים לחליטה</w:t>
      </w:r>
      <w:r w:rsidRPr="000016D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, למרפא ולמאכל</w:t>
      </w: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; </w:t>
      </w:r>
    </w:p>
    <w:p w:rsidR="007541A7" w:rsidRPr="000016DA" w:rsidRDefault="007541A7" w:rsidP="000016DA">
      <w:pPr>
        <w:numPr>
          <w:ilvl w:val="0"/>
          <w:numId w:val="2"/>
        </w:numPr>
        <w:bidi/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גרעינים </w:t>
      </w:r>
      <w:r w:rsidRPr="000016D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ופולים </w:t>
      </w: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יבשים למאכל ולשמן</w:t>
      </w:r>
      <w:r w:rsidRPr="000016D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 והם:</w:t>
      </w:r>
    </w:p>
    <w:p w:rsidR="007541A7" w:rsidRPr="000016DA" w:rsidRDefault="007541A7" w:rsidP="007541A7">
      <w:pPr>
        <w:bidi/>
        <w:spacing w:after="0" w:line="360" w:lineRule="auto"/>
        <w:ind w:left="570" w:right="570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7541A7" w:rsidRPr="000016DA" w:rsidRDefault="007541A7" w:rsidP="007541A7">
      <w:pPr>
        <w:bidi/>
        <w:spacing w:after="0" w:line="360" w:lineRule="auto"/>
        <w:ind w:right="570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tbl>
      <w:tblPr>
        <w:bidiVisual/>
        <w:tblW w:w="8596" w:type="dxa"/>
        <w:tblInd w:w="113" w:type="dxa"/>
        <w:tblLook w:val="04A0" w:firstRow="1" w:lastRow="0" w:firstColumn="1" w:lastColumn="0" w:noHBand="0" w:noVBand="1"/>
      </w:tblPr>
      <w:tblGrid>
        <w:gridCol w:w="1272"/>
        <w:gridCol w:w="1669"/>
        <w:gridCol w:w="2459"/>
        <w:gridCol w:w="3241"/>
      </w:tblGrid>
      <w:tr w:rsidR="007541A7" w:rsidRPr="000016DA" w:rsidTr="00F10406">
        <w:trPr>
          <w:trHeight w:val="360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jc w:val="center"/>
              <w:rPr>
                <w:rFonts w:ascii="Narkisim" w:eastAsia="Times New Roman" w:hAnsi="Narkisim" w:cs="David"/>
                <w:sz w:val="24"/>
                <w:szCs w:val="24"/>
                <w:rtl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 xml:space="preserve">משפחה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Family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jc w:val="center"/>
              <w:rPr>
                <w:rFonts w:ascii="Narkisim" w:eastAsia="Times New Roman" w:hAnsi="Narkisim" w:cs="David"/>
                <w:sz w:val="24"/>
                <w:szCs w:val="24"/>
                <w:rtl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 xml:space="preserve">סוג או מין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Genus or species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)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  <w:rtl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אלתיים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Anacardiaceae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אוג הבורסקאים (סומאק)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Rhus coriaria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 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ביקסיים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Bixaceae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 xml:space="preserve">אנאטו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Bixa orellana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מרכבים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Compositae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קורטם הצבעים (חריע)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Carthamus tinctorius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מרכבים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Compositae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גיזוטיה צרת-עלים (ניגר)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Guizotia abyssinica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 (L.f.) Cass.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מצליבים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Cruciferae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לפתית (קנולה)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Brassica napus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מצליבים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Cruciferae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חרדל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Sinapis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spp.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מצליבים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Cruciferae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בן-חרדל (רוקט/ארוגולה)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Vesicaria sativa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Mill.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דלועיים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Cucurbitaceae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אבטיח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Citrullus lanatus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</w:t>
            </w: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דלועיים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Cucurbitaceae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דלעת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Cucurbita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קטניתיים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Leguminosae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חמצה תרבותית (חומוס)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Cicer arietinum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קטניתיים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Leguminosae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סויה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Glycine max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(L.) Merr.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קטניתיים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Leguminosae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טופח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Lathyrus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קטניתיים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Leguminosae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עדשה תרבותית (עדשים)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Lens culinaris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Medikus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קטניתיים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Leguminosae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תורמוס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Lupinus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קטניתיים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Leguminosae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שעועית לימה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Phaseolus lunatus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קטניתיים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Leguminosae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שעועית מצויה</w:t>
            </w:r>
          </w:p>
        </w:tc>
        <w:tc>
          <w:tcPr>
            <w:tcW w:w="32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Phaseolus vulgaris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קטניתיים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Leguminosae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אפונה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Pisum sativum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5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קטניתיים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Leguminosae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גרגרנית יוונית (חילבה)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Trigonella foenum-graecum 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קטניתיים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Leguminosae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פול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Vicia faba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קטניתיים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Leguminosae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בקיה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Vicia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פשתיים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Linaceae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פשתה תרבותית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Linum usitatissimum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lastRenderedPageBreak/>
              <w:t>חלמיתיים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Malvaceae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מלוכיה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Corchorus olitorius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חלמיתיים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Malvaceae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 xml:space="preserve">קקאו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Theobroma cacao 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הדסיים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Myrtaceae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אוגניית הציפורן (צפורן)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Syzygium aromaticum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(L.)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פרגיים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Papaveraceae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פרג תרבותי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Papaver somniferum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שומשומיים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Pedaliaceae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שומשום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Sesamum indicum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 xml:space="preserve">פלפליים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Piperaceae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פלפל (תבלין)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Piper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לחכיים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Plantaginaceae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לחך (פסיליום)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Plantago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דגניים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Poaceae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שיבולת-שועל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Avena sativa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דגניים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Poaceae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  <w:rtl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זיפנוצה (פנסילריה)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Pennisetum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Rich.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דגניים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Poaceae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שיפון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Secale cereale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דגניים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Poaceae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  <w:rtl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זיפן (סיטריה)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Setaria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 Forssk. 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דגניים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Poaceae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 xml:space="preserve">חיטה (כולל דורום, </w:t>
            </w:r>
            <w:r w:rsidRPr="000016DA">
              <w:rPr>
                <w:rFonts w:ascii="Narkisim" w:eastAsia="Times New Roman" w:hAnsi="Narkisim" w:cs="David" w:hint="cs"/>
                <w:sz w:val="24"/>
                <w:szCs w:val="24"/>
                <w:rtl/>
              </w:rPr>
              <w:t>כ</w:t>
            </w: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וסמין)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Triticum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spp.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ארכוביתיים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Polygonaceae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כוסמת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Fagopyrum esculentum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P.Mill.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נוריתיים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Ranunculaceae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  <w:rtl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קצח תרבותי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Nigella sativa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פואתיים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Rubiaceae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 xml:space="preserve">קפה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Coffea arabica L. 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סוככיים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Umbeliferae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  <w:rtl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שבת ריחני (שמיר)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Anethum graveolens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 xml:space="preserve"> L.</w:t>
            </w: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סוככיים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Umbeliferae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כרוויה תרבותית (קימל)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Carum carvi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סוככיים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Umbeliferae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גד השדה (כוסברה)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 xml:space="preserve">Coriandrum sativum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L.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סוככיים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Umbeliferae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כמון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Cuminum cyminum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סוככיים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Umbeliferae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שומר פשוט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Foeniculum vulgare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סוככיים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Umbeliferae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כמנון (אניס)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Pimpinella anisum</w:t>
            </w:r>
          </w:p>
        </w:tc>
      </w:tr>
      <w:tr w:rsidR="007541A7" w:rsidRPr="000016DA" w:rsidTr="00F10406">
        <w:trPr>
          <w:trHeight w:val="31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זנגביליים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</w:rPr>
              <w:t>Zingiberaceae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1A7" w:rsidRPr="000016DA" w:rsidRDefault="007541A7" w:rsidP="007541A7">
            <w:pPr>
              <w:bidi/>
              <w:spacing w:after="0" w:line="240" w:lineRule="auto"/>
              <w:rPr>
                <w:rFonts w:ascii="Narkisim" w:eastAsia="Times New Roman" w:hAnsi="Narkisim" w:cs="David"/>
                <w:sz w:val="24"/>
                <w:szCs w:val="24"/>
              </w:rPr>
            </w:pPr>
            <w:r w:rsidRPr="000016DA">
              <w:rPr>
                <w:rFonts w:ascii="Narkisim" w:eastAsia="Times New Roman" w:hAnsi="Narkisim" w:cs="David"/>
                <w:sz w:val="24"/>
                <w:szCs w:val="24"/>
                <w:rtl/>
              </w:rPr>
              <w:t>הל (קרדמון)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1A7" w:rsidRPr="000016DA" w:rsidRDefault="007541A7" w:rsidP="007541A7">
            <w:pPr>
              <w:spacing w:after="0" w:line="240" w:lineRule="auto"/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rtl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</w:rPr>
              <w:t>Elettaria cardamomum</w:t>
            </w:r>
          </w:p>
        </w:tc>
      </w:tr>
    </w:tbl>
    <w:p w:rsidR="007541A7" w:rsidRPr="000016DA" w:rsidRDefault="007541A7" w:rsidP="000016DA">
      <w:pPr>
        <w:numPr>
          <w:ilvl w:val="0"/>
          <w:numId w:val="2"/>
        </w:numPr>
        <w:bidi/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מוצר</w:t>
      </w:r>
      <w:r w:rsidRPr="000016D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י</w:t>
      </w: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עץ למעט </w:t>
      </w:r>
      <w:r w:rsidRPr="000016D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בולי עץ, </w:t>
      </w: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קליפות עץ</w:t>
      </w:r>
      <w:r w:rsidRPr="000016D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שבבי עץ, נסרי עץ עם קליפה מלאה או חלקית ואדני רכבת;</w:t>
      </w:r>
    </w:p>
    <w:p w:rsidR="007541A7" w:rsidRPr="000016DA" w:rsidRDefault="007541A7" w:rsidP="000016DA">
      <w:pPr>
        <w:numPr>
          <w:ilvl w:val="0"/>
          <w:numId w:val="2"/>
        </w:numPr>
        <w:bidi/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אגוזים למאכל ללא קליפה, למעט אגוזי אדמה</w:t>
      </w:r>
      <w:r w:rsidRPr="000016D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ואגוזי פקאן</w:t>
      </w: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;</w:t>
      </w:r>
    </w:p>
    <w:p w:rsidR="007541A7" w:rsidRPr="000016DA" w:rsidRDefault="007541A7" w:rsidP="000016DA">
      <w:pPr>
        <w:numPr>
          <w:ilvl w:val="0"/>
          <w:numId w:val="2"/>
        </w:numPr>
        <w:bidi/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אתרוג אחד לשימוש עצמי לצרכי דת;</w:t>
      </w:r>
    </w:p>
    <w:p w:rsidR="007541A7" w:rsidRPr="000016DA" w:rsidRDefault="007541A7" w:rsidP="000016DA">
      <w:pPr>
        <w:numPr>
          <w:ilvl w:val="0"/>
          <w:numId w:val="2"/>
        </w:numPr>
        <w:bidi/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פרחים </w:t>
      </w:r>
      <w:r w:rsidRPr="000016DA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-</w:t>
      </w:r>
    </w:p>
    <w:p w:rsidR="007541A7" w:rsidRPr="000016DA" w:rsidRDefault="007541A7" w:rsidP="000016DA">
      <w:pPr>
        <w:numPr>
          <w:ilvl w:val="0"/>
          <w:numId w:val="1"/>
        </w:numPr>
        <w:tabs>
          <w:tab w:val="clear" w:pos="360"/>
          <w:tab w:val="num" w:pos="927"/>
        </w:tabs>
        <w:bidi/>
        <w:spacing w:after="0" w:line="360" w:lineRule="auto"/>
        <w:ind w:left="927"/>
        <w:jc w:val="both"/>
        <w:rPr>
          <w:rFonts w:ascii="Times New Roman" w:eastAsia="Times New Roman" w:hAnsi="Times New Roman" w:cs="David"/>
          <w:i/>
          <w:sz w:val="24"/>
          <w:szCs w:val="24"/>
          <w:rtl/>
          <w:lang w:eastAsia="he-IL"/>
        </w:rPr>
      </w:pPr>
      <w:r w:rsidRPr="000016DA">
        <w:rPr>
          <w:rFonts w:ascii="Times New Roman" w:eastAsia="Times New Roman" w:hAnsi="Times New Roman" w:cs="David"/>
          <w:i/>
          <w:sz w:val="24"/>
          <w:szCs w:val="24"/>
          <w:rtl/>
          <w:lang w:eastAsia="he-IL"/>
        </w:rPr>
        <w:t>מיובשים, שעברו טיפול כימי או אידוי לפני משלוחם לארץ</w:t>
      </w:r>
      <w:r w:rsidRPr="000016DA">
        <w:rPr>
          <w:rFonts w:ascii="Times New Roman" w:eastAsia="Times New Roman" w:hAnsi="Times New Roman" w:cs="David" w:hint="cs"/>
          <w:i/>
          <w:sz w:val="24"/>
          <w:szCs w:val="24"/>
          <w:rtl/>
          <w:lang w:eastAsia="he-IL"/>
        </w:rPr>
        <w:t xml:space="preserve"> בהתאם לדרישות המפורטות בספר הטיפולים</w:t>
      </w:r>
      <w:r w:rsidRPr="000016DA">
        <w:rPr>
          <w:rFonts w:ascii="Times New Roman" w:eastAsia="Times New Roman" w:hAnsi="Times New Roman" w:cs="David"/>
          <w:i/>
          <w:sz w:val="24"/>
          <w:szCs w:val="24"/>
          <w:rtl/>
          <w:lang w:eastAsia="he-IL"/>
        </w:rPr>
        <w:t xml:space="preserve">, ובלבד שלמשלוח צורפה תעודה המאשרת את הטיפול או האידוי, חתומה בידי מי </w:t>
      </w:r>
      <w:r w:rsidRPr="000016DA">
        <w:rPr>
          <w:rFonts w:ascii="Times New Roman" w:eastAsia="Times New Roman" w:hAnsi="Times New Roman" w:cs="David" w:hint="cs"/>
          <w:i/>
          <w:sz w:val="24"/>
          <w:szCs w:val="24"/>
          <w:rtl/>
          <w:lang w:eastAsia="he-IL"/>
        </w:rPr>
        <w:t>שהסמיך</w:t>
      </w:r>
      <w:r w:rsidRPr="000016DA">
        <w:rPr>
          <w:rFonts w:ascii="Times New Roman" w:eastAsia="Times New Roman" w:hAnsi="Times New Roman" w:cs="David"/>
          <w:i/>
          <w:sz w:val="24"/>
          <w:szCs w:val="24"/>
          <w:rtl/>
          <w:lang w:eastAsia="he-IL"/>
        </w:rPr>
        <w:t xml:space="preserve"> לכך שירות הגנת הצומח של ארץ המקור או ארץ המוצא, לפי הענין;</w:t>
      </w:r>
    </w:p>
    <w:p w:rsidR="007541A7" w:rsidRPr="000016DA" w:rsidRDefault="007541A7" w:rsidP="000016DA">
      <w:pPr>
        <w:numPr>
          <w:ilvl w:val="0"/>
          <w:numId w:val="1"/>
        </w:numPr>
        <w:tabs>
          <w:tab w:val="clear" w:pos="360"/>
          <w:tab w:val="num" w:pos="927"/>
        </w:tabs>
        <w:bidi/>
        <w:spacing w:after="0" w:line="360" w:lineRule="auto"/>
        <w:ind w:left="927"/>
        <w:jc w:val="both"/>
        <w:rPr>
          <w:rFonts w:ascii="Times New Roman" w:eastAsia="Times New Roman" w:hAnsi="Times New Roman" w:cs="David"/>
          <w:i/>
          <w:sz w:val="24"/>
          <w:szCs w:val="24"/>
          <w:rtl/>
          <w:lang w:eastAsia="he-IL"/>
        </w:rPr>
      </w:pPr>
      <w:r w:rsidRPr="000016DA">
        <w:rPr>
          <w:rFonts w:ascii="Times New Roman" w:eastAsia="Times New Roman" w:hAnsi="Times New Roman" w:cs="David"/>
          <w:i/>
          <w:sz w:val="24"/>
          <w:szCs w:val="24"/>
          <w:rtl/>
          <w:lang w:eastAsia="he-IL"/>
        </w:rPr>
        <w:t xml:space="preserve">טריים החופשיים מנגעים וללא פירות, זרעים וחלקים תת קרקעיים כגון שורשים, פקעות, בצלים וקני שורש, שמקורם </w:t>
      </w:r>
      <w:r w:rsidRPr="000016DA">
        <w:rPr>
          <w:rFonts w:ascii="Times New Roman" w:eastAsia="Times New Roman" w:hAnsi="Times New Roman" w:cs="David" w:hint="cs"/>
          <w:i/>
          <w:sz w:val="24"/>
          <w:szCs w:val="24"/>
          <w:rtl/>
          <w:lang w:eastAsia="he-IL"/>
        </w:rPr>
        <w:t>ב"ארצות אירופה"</w:t>
      </w:r>
      <w:r w:rsidRPr="000016DA">
        <w:rPr>
          <w:rFonts w:ascii="Times New Roman" w:eastAsia="Times New Roman" w:hAnsi="Times New Roman" w:cs="David"/>
          <w:i/>
          <w:sz w:val="24"/>
          <w:szCs w:val="24"/>
          <w:rtl/>
          <w:lang w:eastAsia="he-IL"/>
        </w:rPr>
        <w:t xml:space="preserve"> והם:</w:t>
      </w:r>
    </w:p>
    <w:p w:rsidR="007541A7" w:rsidRPr="000016DA" w:rsidRDefault="007541A7" w:rsidP="007541A7">
      <w:pPr>
        <w:bidi/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0016DA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br w:type="page"/>
      </w:r>
    </w:p>
    <w:p w:rsidR="007541A7" w:rsidRPr="000016DA" w:rsidRDefault="007541A7" w:rsidP="007541A7">
      <w:pPr>
        <w:bidi/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tbl>
      <w:tblPr>
        <w:tblW w:w="5000" w:type="pct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162"/>
        <w:gridCol w:w="2160"/>
        <w:gridCol w:w="2262"/>
        <w:gridCol w:w="2056"/>
      </w:tblGrid>
      <w:tr w:rsidR="007541A7" w:rsidRPr="000016DA" w:rsidTr="00F10406">
        <w:trPr>
          <w:cantSplit/>
          <w:tblHeader/>
        </w:trPr>
        <w:tc>
          <w:tcPr>
            <w:tcW w:w="2501" w:type="pct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סוג 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(Genus)</w:t>
            </w:r>
          </w:p>
        </w:tc>
        <w:tc>
          <w:tcPr>
            <w:tcW w:w="2499" w:type="pct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משפחה  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(Family)</w:t>
            </w:r>
          </w:p>
        </w:tc>
      </w:tr>
      <w:tr w:rsidR="007541A7" w:rsidRPr="000016DA" w:rsidTr="00F10406">
        <w:trPr>
          <w:trHeight w:val="227"/>
        </w:trPr>
        <w:tc>
          <w:tcPr>
            <w:tcW w:w="1251" w:type="pct"/>
            <w:tcBorders>
              <w:top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ind w:left="13" w:hanging="13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Amaranthus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top w:val="single" w:sz="2" w:space="0" w:color="auto"/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ind w:left="27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ירבוז</w:t>
            </w:r>
          </w:p>
        </w:tc>
        <w:tc>
          <w:tcPr>
            <w:tcW w:w="1309" w:type="pct"/>
            <w:tcBorders>
              <w:top w:val="single" w:sz="2" w:space="0" w:color="auto"/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Amaranthaceae</w:t>
            </w:r>
          </w:p>
        </w:tc>
        <w:tc>
          <w:tcPr>
            <w:tcW w:w="1190" w:type="pct"/>
            <w:tcBorders>
              <w:top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הירבוזיים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Amaryllis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אמריליס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Amaryllidaceae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הנרקיסיים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Celosia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צלוסיה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Amaranthaceae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הירבוזיים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ind w:left="14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Hippeastrum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Herb.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ind w:left="26" w:hanging="26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היפאסטרום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Amaryllidaceae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הנרקיסיים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13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Narcissus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680" w:hanging="68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נרקיס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Amaryllidaceae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הנרקיסיים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Nerine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Herb.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נרינה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Amaryllidaceae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הנרקיסיים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Vallota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Salisb. &amp; Herb.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ולוטה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Amaryllidaceae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הנרקיסיים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Anthurium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Schott.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אנתוריון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Araceae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הלופיים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Zantedeschia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K.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בת קלה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Araceae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הלופיים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Stephanotis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Thouars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סטפנוטיס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Asclepiadaceae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האסקלפיים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ind w:left="397" w:hanging="384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Campanula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ind w:left="27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פעמונית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Campanulaceae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הפעמוניתיים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Trachelium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טרכליום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Campanulaceae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הפעמוניתיים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Viburnum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מורן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Caprifoliaceae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היערתיים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Saponaria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ברית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Caryophyllaceae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הצפרניים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Achillea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אכליאה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 xml:space="preserve">רכבים 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Calendula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ציפ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רני חתול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Carthamus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קורטם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Centaurea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דרדר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Cynara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סינריה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Dahlia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Cav.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דליה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Doronicum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דורוניקון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Echinops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קיפודן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Erigeron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קי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י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צת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Gerbera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Cass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גרברה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Helianthus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חמנית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Liatris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Schreber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ליאטריס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Rudbeckia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רודבקיה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Zinnia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ציניה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Compositae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רכבים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Sedum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צורית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Crassulaceae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הטבוריתיים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Matthiola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R.Br.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מנתור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Cruciferae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המצליבים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Scabiosa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תגית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Dipsacaceae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השלמוניים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Lines="20" w:before="48" w:afterLines="20" w:after="48" w:line="240" w:lineRule="auto"/>
              <w:ind w:left="113" w:hanging="113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iCs/>
                <w:sz w:val="24"/>
                <w:szCs w:val="24"/>
                <w:lang w:eastAsia="he-IL"/>
              </w:rPr>
              <w:t>Euphorbia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 xml:space="preserve"> L.</w:t>
            </w:r>
          </w:p>
          <w:p w:rsidR="007541A7" w:rsidRPr="000016DA" w:rsidRDefault="007541A7" w:rsidP="007541A7">
            <w:pPr>
              <w:spacing w:beforeLines="20" w:before="48" w:afterLines="20" w:after="48" w:line="240" w:lineRule="auto"/>
              <w:ind w:left="113" w:hanging="113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(other than those mentioned in Annex 2)</w:t>
            </w:r>
          </w:p>
        </w:tc>
        <w:tc>
          <w:tcPr>
            <w:tcW w:w="1250" w:type="pct"/>
            <w:tcBorders>
              <w:right w:val="single" w:sz="4" w:space="0" w:color="auto"/>
            </w:tcBorders>
          </w:tcPr>
          <w:p w:rsidR="007541A7" w:rsidRPr="000016DA" w:rsidRDefault="007541A7" w:rsidP="007541A7">
            <w:pPr>
              <w:bidi/>
              <w:spacing w:beforeLines="20" w:before="48" w:afterLines="20" w:after="48" w:line="240" w:lineRule="auto"/>
              <w:ind w:left="113" w:hanging="113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>חלבלוב</w:t>
            </w:r>
          </w:p>
          <w:p w:rsidR="007541A7" w:rsidRPr="000016DA" w:rsidRDefault="007541A7" w:rsidP="007541A7">
            <w:pPr>
              <w:tabs>
                <w:tab w:val="center" w:pos="4320"/>
                <w:tab w:val="right" w:pos="8640"/>
              </w:tabs>
              <w:bidi/>
              <w:spacing w:beforeLines="20" w:before="48" w:afterLines="20" w:after="48" w:line="240" w:lineRule="auto"/>
              <w:ind w:left="113" w:hanging="113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(למעט המינים המפורטים בתוספת השניה)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Euphorbiaceae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החלבלוביים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Eustoma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(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Lisianthus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>) Salisb.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ind w:left="26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יפעה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Gentianaceae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הערבזיים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Anigozanthos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Labill.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כף הקנגורו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Haemodoraceae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כף הקנגורו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Crocosmia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Planch.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קרוקוסמיה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Iridaceae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האירוסיים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Freesia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Klatt.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פרסיה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Iridaceae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האירוסיים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lastRenderedPageBreak/>
              <w:t>Gladiolus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סייפן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Iridaceae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האירוסיים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ind w:left="13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Iris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איר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י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ס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Iridaceae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האירוסיים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Moluccella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מולוצלה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Labiatae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השפתניים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Physostegia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Benth.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עב גביע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Labiatae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השפתניים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Agapanthus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L’Her.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אגפנתוס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Liliaceae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השושניים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Asparagus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אספרגוס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Liliaceae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השושניים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Convallaria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קונולריה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Liliaceae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השושניים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Eremurus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Bieb.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עריר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Liliaceae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השושניים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Hyacinthus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יקינטון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Liliaceae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השושניים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Lilium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שושן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Liliaceae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השושניים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Muscari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Mill.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כדן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Liliaceae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השושניים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Ornithogalum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נץ החלב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Liliaceae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השושניים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Tulipa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צבעוני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Liliaceae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השושניים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Acacia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Mill.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ind w:left="27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שיטה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Mimosaceae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השטיים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Eucaliptus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L’Her.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איקליפטוס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Myrtaceae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ההדסיים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Lathyrus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ט</w:t>
            </w:r>
            <w:r w:rsidRPr="000016DA">
              <w:rPr>
                <w:rFonts w:ascii="Times New Roman" w:eastAsia="Times New Roman" w:hAnsi="Times New Roman" w:cs="David" w:hint="cs"/>
                <w:i/>
                <w:sz w:val="24"/>
                <w:szCs w:val="24"/>
                <w:rtl/>
                <w:lang w:eastAsia="he-IL"/>
              </w:rPr>
              <w:t>ו</w:t>
            </w: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פח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Papilionaceae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הפרפרניים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ind w:left="397" w:hanging="384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Limonium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Mill.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עדעד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Plumbaginaceae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העפריתיים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Phlox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פלוקס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Polemoniaceae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השלהביים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Cyclamen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רקפת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Primulaceae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הרקפתיים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Lysimachia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ליסימכיה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Primulaceae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הרקפתיים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Banksia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בנקסיה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Proteaceae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הפרוטאיים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Protea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פרוטאה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Proteaceae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הפרוטאיים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Nephrolepis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Schott.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כלין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Pteridophyta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שרכניים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Aquilegia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אקוילגיה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Ranunculaceae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הנוריתיים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Delphinium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דלפיניום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Ranunculaceae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הנוריתיים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ind w:left="13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Bouvardia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Salisb.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tabs>
                <w:tab w:val="left" w:pos="27"/>
              </w:tabs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בוברדיה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Rubiaceae</w:t>
            </w:r>
            <w:r w:rsidRPr="000016DA"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t xml:space="preserve"> 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הפואתיים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Astilbe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Buch-Ham.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אסטילבה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Saxifragaceae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הבקעצוריים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Chelone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כלון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Scrophulariaceae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הלעניתיים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Digitalis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אצבעונית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Scrophulariaceae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הלעניתיים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Astrantia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אסטרנטיה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Umbelliferae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הסוככיים</w:t>
            </w:r>
          </w:p>
        </w:tc>
      </w:tr>
      <w:tr w:rsidR="007541A7" w:rsidRPr="000016DA" w:rsidTr="00F10406">
        <w:tc>
          <w:tcPr>
            <w:tcW w:w="1251" w:type="pct"/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Cs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lang w:eastAsia="he-IL"/>
              </w:rPr>
              <w:t>Eryngium</w:t>
            </w:r>
            <w:r w:rsidRPr="000016DA">
              <w:rPr>
                <w:rFonts w:ascii="Times New Roman" w:eastAsia="Times New Roman" w:hAnsi="Times New Roman" w:cs="David"/>
                <w:iCs/>
                <w:sz w:val="24"/>
                <w:szCs w:val="24"/>
                <w:lang w:eastAsia="he-IL"/>
              </w:rPr>
              <w:t xml:space="preserve"> L.</w:t>
            </w:r>
          </w:p>
        </w:tc>
        <w:tc>
          <w:tcPr>
            <w:tcW w:w="1250" w:type="pct"/>
            <w:tcBorders>
              <w:right w:val="single" w:sz="2" w:space="0" w:color="auto"/>
            </w:tcBorders>
          </w:tcPr>
          <w:p w:rsidR="007541A7" w:rsidRPr="000016DA" w:rsidRDefault="007541A7" w:rsidP="007541A7">
            <w:pPr>
              <w:numPr>
                <w:ilvl w:val="12"/>
                <w:numId w:val="0"/>
              </w:numPr>
              <w:bidi/>
              <w:spacing w:before="100" w:beforeAutospacing="1" w:after="100" w:afterAutospacing="1" w:line="240" w:lineRule="auto"/>
              <w:ind w:left="340" w:hanging="340"/>
              <w:jc w:val="both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חרחבינה</w:t>
            </w:r>
          </w:p>
        </w:tc>
        <w:tc>
          <w:tcPr>
            <w:tcW w:w="1309" w:type="pct"/>
            <w:tcBorders>
              <w:left w:val="single" w:sz="2" w:space="0" w:color="auto"/>
            </w:tcBorders>
          </w:tcPr>
          <w:p w:rsidR="007541A7" w:rsidRPr="000016DA" w:rsidRDefault="007541A7" w:rsidP="007541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t>Umbelliferae</w:t>
            </w:r>
          </w:p>
        </w:tc>
        <w:tc>
          <w:tcPr>
            <w:tcW w:w="1190" w:type="pct"/>
          </w:tcPr>
          <w:p w:rsidR="007541A7" w:rsidRPr="000016DA" w:rsidRDefault="007541A7" w:rsidP="007541A7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</w:pPr>
            <w:r w:rsidRPr="000016DA">
              <w:rPr>
                <w:rFonts w:ascii="Times New Roman" w:eastAsia="Times New Roman" w:hAnsi="Times New Roman" w:cs="David"/>
                <w:i/>
                <w:sz w:val="24"/>
                <w:szCs w:val="24"/>
                <w:rtl/>
                <w:lang w:eastAsia="he-IL"/>
              </w:rPr>
              <w:t>משפחת הסוככיים</w:t>
            </w:r>
          </w:p>
        </w:tc>
      </w:tr>
    </w:tbl>
    <w:p w:rsidR="007541A7" w:rsidRPr="000016DA" w:rsidRDefault="007541A7" w:rsidP="007541A7">
      <w:pPr>
        <w:bidi/>
        <w:spacing w:after="0" w:line="360" w:lineRule="auto"/>
        <w:rPr>
          <w:rFonts w:ascii="Times New Roman" w:eastAsia="Times New Roman" w:hAnsi="Times New Roman" w:cs="David"/>
          <w:i/>
          <w:sz w:val="24"/>
          <w:szCs w:val="24"/>
          <w:rtl/>
          <w:lang w:eastAsia="he-IL"/>
        </w:rPr>
      </w:pPr>
    </w:p>
    <w:p w:rsidR="007541A7" w:rsidRPr="000016DA" w:rsidRDefault="007541A7" w:rsidP="007541A7">
      <w:pPr>
        <w:bidi/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B15F51" w:rsidRPr="000016DA" w:rsidRDefault="00B15F51">
      <w:pPr>
        <w:rPr>
          <w:rFonts w:cs="David"/>
          <w:sz w:val="24"/>
          <w:szCs w:val="24"/>
        </w:rPr>
      </w:pPr>
    </w:p>
    <w:sectPr w:rsidR="00B15F51" w:rsidRPr="000016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altName w:val="Malgun Gothic Semilight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92BA6"/>
    <w:multiLevelType w:val="singleLevel"/>
    <w:tmpl w:val="6428D53E"/>
    <w:lvl w:ilvl="0">
      <w:start w:val="1"/>
      <w:numFmt w:val="decimal"/>
      <w:lvlText w:val="(%1)"/>
      <w:lvlJc w:val="left"/>
      <w:pPr>
        <w:tabs>
          <w:tab w:val="num" w:pos="570"/>
        </w:tabs>
        <w:ind w:left="570" w:right="570" w:hanging="570"/>
      </w:pPr>
      <w:rPr>
        <w:rFonts w:hint="default"/>
        <w:i w:val="0"/>
      </w:rPr>
    </w:lvl>
  </w:abstractNum>
  <w:abstractNum w:abstractNumId="1" w15:restartNumberingAfterBreak="0">
    <w:nsid w:val="2D361AD8"/>
    <w:multiLevelType w:val="singleLevel"/>
    <w:tmpl w:val="27A415E2"/>
    <w:lvl w:ilvl="0">
      <w:start w:val="1"/>
      <w:numFmt w:val="hebrew1"/>
      <w:lvlText w:val="(%1)"/>
      <w:lvlJc w:val="left"/>
      <w:pPr>
        <w:tabs>
          <w:tab w:val="num" w:pos="360"/>
        </w:tabs>
        <w:ind w:left="360" w:right="360" w:hanging="36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A7"/>
    <w:rsid w:val="000016DA"/>
    <w:rsid w:val="001C1788"/>
    <w:rsid w:val="00304ADB"/>
    <w:rsid w:val="007541A7"/>
    <w:rsid w:val="00B1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4E587-45A4-46B7-ABE4-D7EA5F3F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מירית עמרני [Mirit  Amrani]</dc:creator>
  <cp:keywords/>
  <dc:description/>
  <cp:lastModifiedBy>Merav Kaplan - Chamber Of Commerce</cp:lastModifiedBy>
  <cp:revision>2</cp:revision>
  <dcterms:created xsi:type="dcterms:W3CDTF">2022-02-20T07:16:00Z</dcterms:created>
  <dcterms:modified xsi:type="dcterms:W3CDTF">2022-02-20T07:16:00Z</dcterms:modified>
</cp:coreProperties>
</file>