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C6E" w:rsidRPr="00025647" w:rsidRDefault="00205C6E" w:rsidP="00025647">
      <w:pPr>
        <w:jc w:val="center"/>
        <w:rPr>
          <w:rFonts w:ascii="Arial" w:hAnsi="Arial" w:cs="Arial"/>
          <w:b/>
          <w:bCs/>
          <w:sz w:val="44"/>
          <w:szCs w:val="44"/>
          <w:lang w:val="en-US"/>
        </w:rPr>
      </w:pPr>
      <w:r w:rsidRPr="00025647">
        <w:rPr>
          <w:rFonts w:ascii="Arial" w:hAnsi="Arial" w:cs="Arial"/>
          <w:b/>
          <w:bCs/>
          <w:sz w:val="44"/>
          <w:szCs w:val="44"/>
          <w:lang w:val="en-US"/>
        </w:rPr>
        <w:t>Development of the economy of Uzbekistan in the first half of 2021</w:t>
      </w:r>
    </w:p>
    <w:p w:rsidR="00205C6E" w:rsidRDefault="00205C6E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05C6E">
        <w:rPr>
          <w:rFonts w:ascii="Arial" w:hAnsi="Arial" w:cs="Arial"/>
          <w:sz w:val="28"/>
          <w:szCs w:val="28"/>
          <w:lang w:val="en-US"/>
        </w:rPr>
        <w:t xml:space="preserve">Despite the </w:t>
      </w:r>
      <w:r>
        <w:rPr>
          <w:rFonts w:ascii="Arial" w:hAnsi="Arial" w:cs="Arial"/>
          <w:sz w:val="28"/>
          <w:szCs w:val="28"/>
          <w:lang w:val="en-US"/>
        </w:rPr>
        <w:t>ongoing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pandemic in the world, the economy of Uzbekistan has reached record growth rates</w:t>
      </w:r>
      <w:r>
        <w:rPr>
          <w:rFonts w:ascii="Arial" w:hAnsi="Arial" w:cs="Arial"/>
          <w:sz w:val="28"/>
          <w:szCs w:val="28"/>
          <w:lang w:val="en-US"/>
        </w:rPr>
        <w:t xml:space="preserve">. 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According to the State Statistics Committee of the Republic of Uzbekistan, the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gross domestic product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for the first six months of this year in</w:t>
      </w:r>
      <w:bookmarkStart w:id="0" w:name="_GoBack"/>
      <w:bookmarkEnd w:id="0"/>
      <w:r w:rsidRPr="00205C6E">
        <w:rPr>
          <w:rFonts w:ascii="Arial" w:hAnsi="Arial" w:cs="Arial"/>
          <w:sz w:val="28"/>
          <w:szCs w:val="28"/>
          <w:lang w:val="en-US"/>
        </w:rPr>
        <w:t>creased by 6.2%. For comparison: over the same period last year, due to the pandemic and lockdowns, the economy grew by only 1.1%, and in the first three months of 2021 - 3%.</w:t>
      </w:r>
    </w:p>
    <w:p w:rsidR="00025647" w:rsidRDefault="00025647" w:rsidP="00EC0CFD">
      <w:pPr>
        <w:jc w:val="both"/>
        <w:rPr>
          <w:rFonts w:ascii="Arial" w:hAnsi="Arial" w:cs="Arial"/>
          <w:sz w:val="28"/>
          <w:szCs w:val="28"/>
        </w:rPr>
      </w:pPr>
      <w:r w:rsidRPr="00025647">
        <w:rPr>
          <w:rFonts w:ascii="Arial" w:hAnsi="Arial" w:cs="Arial"/>
          <w:noProof/>
          <w:sz w:val="28"/>
          <w:szCs w:val="28"/>
          <w:lang w:val="en-US" w:bidi="he-IL"/>
        </w:rPr>
        <w:drawing>
          <wp:inline distT="0" distB="0" distL="0" distR="0">
            <wp:extent cx="5940425" cy="4199890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C6E" w:rsidRDefault="00205C6E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05C6E">
        <w:rPr>
          <w:rFonts w:ascii="Arial" w:hAnsi="Arial" w:cs="Arial"/>
          <w:sz w:val="28"/>
          <w:szCs w:val="28"/>
          <w:lang w:val="en-US"/>
        </w:rPr>
        <w:t xml:space="preserve">At the same time, it should be noted that </w:t>
      </w:r>
      <w:r>
        <w:rPr>
          <w:rFonts w:ascii="Arial" w:hAnsi="Arial" w:cs="Arial"/>
          <w:sz w:val="28"/>
          <w:szCs w:val="28"/>
          <w:lang w:val="en-US"/>
        </w:rPr>
        <w:t xml:space="preserve">Uzbekistan’s </w:t>
      </w:r>
      <w:r w:rsidRPr="00205C6E">
        <w:rPr>
          <w:rFonts w:ascii="Arial" w:hAnsi="Arial" w:cs="Arial"/>
          <w:sz w:val="28"/>
          <w:szCs w:val="28"/>
          <w:lang w:val="en-US"/>
        </w:rPr>
        <w:t>main trade partners</w:t>
      </w:r>
      <w:r>
        <w:rPr>
          <w:rFonts w:ascii="Arial" w:hAnsi="Arial" w:cs="Arial"/>
          <w:sz w:val="28"/>
          <w:szCs w:val="28"/>
          <w:lang w:val="en-US"/>
        </w:rPr>
        <w:t>’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economy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is stabilizing at the end of the six months and </w:t>
      </w:r>
      <w:r>
        <w:rPr>
          <w:rFonts w:ascii="Arial" w:hAnsi="Arial" w:cs="Arial"/>
          <w:sz w:val="28"/>
          <w:szCs w:val="28"/>
          <w:lang w:val="en-US"/>
        </w:rPr>
        <w:t>returning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to the growth trajectory. Thus, Kazakhstan's GDP increased by 2.2%, against the decline for the same period last year by 1.8%. The</w:t>
      </w:r>
      <w:r w:rsidR="00E45FD9">
        <w:rPr>
          <w:rFonts w:ascii="Arial" w:hAnsi="Arial" w:cs="Arial"/>
          <w:sz w:val="28"/>
          <w:szCs w:val="28"/>
          <w:lang w:val="en-US"/>
        </w:rPr>
        <w:t xml:space="preserve"> </w:t>
      </w:r>
      <w:r w:rsidRPr="00205C6E">
        <w:rPr>
          <w:rFonts w:ascii="Arial" w:hAnsi="Arial" w:cs="Arial"/>
          <w:sz w:val="28"/>
          <w:szCs w:val="28"/>
          <w:lang w:val="en-US"/>
        </w:rPr>
        <w:t>Kyrgyz economy is gradually decreasing</w:t>
      </w:r>
      <w:r>
        <w:rPr>
          <w:rFonts w:ascii="Arial" w:hAnsi="Arial" w:cs="Arial"/>
          <w:sz w:val="28"/>
          <w:szCs w:val="28"/>
          <w:lang w:val="en-US"/>
        </w:rPr>
        <w:t>,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</w:t>
      </w:r>
      <w:r w:rsidR="00E45FD9" w:rsidRPr="00205C6E">
        <w:rPr>
          <w:rFonts w:ascii="Arial" w:hAnsi="Arial" w:cs="Arial"/>
          <w:sz w:val="28"/>
          <w:szCs w:val="28"/>
          <w:lang w:val="en-US"/>
        </w:rPr>
        <w:t xml:space="preserve">in January-June, </w:t>
      </w:r>
      <w:r w:rsidRPr="00205C6E">
        <w:rPr>
          <w:rFonts w:ascii="Arial" w:hAnsi="Arial" w:cs="Arial"/>
          <w:sz w:val="28"/>
          <w:szCs w:val="28"/>
          <w:lang w:val="en-US"/>
        </w:rPr>
        <w:t>the rate of decline slowed to 1.7% against 5.6% in the first half of 2020.</w:t>
      </w:r>
      <w:r w:rsidR="00E45FD9">
        <w:rPr>
          <w:rFonts w:ascii="Arial" w:hAnsi="Arial" w:cs="Arial"/>
          <w:sz w:val="28"/>
          <w:szCs w:val="28"/>
          <w:lang w:val="en-US"/>
        </w:rPr>
        <w:t xml:space="preserve"> </w:t>
      </w:r>
      <w:r w:rsidRPr="00205C6E">
        <w:rPr>
          <w:rFonts w:ascii="Arial" w:hAnsi="Arial" w:cs="Arial"/>
          <w:sz w:val="28"/>
          <w:szCs w:val="28"/>
          <w:lang w:val="en-US"/>
        </w:rPr>
        <w:t>China maintains dynamic growth this year, where a 12.7% increase in GDP is recorded</w:t>
      </w:r>
      <w:r w:rsidR="00E45FD9">
        <w:rPr>
          <w:rFonts w:ascii="Arial" w:hAnsi="Arial" w:cs="Arial"/>
          <w:sz w:val="28"/>
          <w:szCs w:val="28"/>
          <w:lang w:val="en-US"/>
        </w:rPr>
        <w:t xml:space="preserve"> in the first half year.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In Russia, </w:t>
      </w:r>
      <w:r w:rsidR="00E45FD9" w:rsidRPr="00205C6E">
        <w:rPr>
          <w:rFonts w:ascii="Arial" w:hAnsi="Arial" w:cs="Arial"/>
          <w:sz w:val="28"/>
          <w:szCs w:val="28"/>
          <w:lang w:val="en-US"/>
        </w:rPr>
        <w:t>GDP grew by 3.7%</w:t>
      </w:r>
      <w:r w:rsidR="00E45FD9">
        <w:rPr>
          <w:rFonts w:ascii="Arial" w:hAnsi="Arial" w:cs="Arial"/>
          <w:sz w:val="28"/>
          <w:szCs w:val="28"/>
          <w:lang w:val="en-US"/>
        </w:rPr>
        <w:t xml:space="preserve"> during</w:t>
      </w:r>
      <w:r w:rsidRPr="00205C6E">
        <w:rPr>
          <w:rFonts w:ascii="Arial" w:hAnsi="Arial" w:cs="Arial"/>
          <w:sz w:val="28"/>
          <w:szCs w:val="28"/>
          <w:lang w:val="en-US"/>
        </w:rPr>
        <w:t xml:space="preserve"> January-May</w:t>
      </w:r>
      <w:r w:rsidR="00E45FD9">
        <w:rPr>
          <w:rFonts w:ascii="Arial" w:hAnsi="Arial" w:cs="Arial"/>
          <w:sz w:val="28"/>
          <w:szCs w:val="28"/>
          <w:lang w:val="en-US"/>
        </w:rPr>
        <w:t xml:space="preserve">. </w:t>
      </w:r>
    </w:p>
    <w:p w:rsidR="00205C6E" w:rsidRDefault="008B4EA0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8B4EA0">
        <w:rPr>
          <w:rFonts w:ascii="Arial" w:hAnsi="Arial" w:cs="Arial"/>
          <w:sz w:val="28"/>
          <w:szCs w:val="28"/>
          <w:lang w:val="en-US"/>
        </w:rPr>
        <w:t xml:space="preserve">In Uzbekistan,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inflation</w:t>
      </w:r>
      <w:r w:rsidRPr="008B4EA0">
        <w:rPr>
          <w:rFonts w:ascii="Arial" w:hAnsi="Arial" w:cs="Arial"/>
          <w:sz w:val="28"/>
          <w:szCs w:val="28"/>
          <w:lang w:val="en-US"/>
        </w:rPr>
        <w:t xml:space="preserve"> in the consumer sector continues to slow, despite serious price hikes for certain commodities such as carrots and vegetable oil. According to the results of six months</w:t>
      </w:r>
      <w:r>
        <w:rPr>
          <w:rFonts w:ascii="Arial" w:hAnsi="Arial" w:cs="Arial"/>
          <w:sz w:val="28"/>
          <w:szCs w:val="28"/>
          <w:lang w:val="en-US"/>
        </w:rPr>
        <w:t xml:space="preserve">, </w:t>
      </w:r>
      <w:r w:rsidRPr="008B4EA0">
        <w:rPr>
          <w:rFonts w:ascii="Arial" w:hAnsi="Arial" w:cs="Arial"/>
          <w:sz w:val="28"/>
          <w:szCs w:val="28"/>
          <w:lang w:val="en-US"/>
        </w:rPr>
        <w:t xml:space="preserve">prices increased by 4.4% while in </w:t>
      </w:r>
      <w:r w:rsidRPr="008B4EA0">
        <w:rPr>
          <w:rFonts w:ascii="Arial" w:hAnsi="Arial" w:cs="Arial"/>
          <w:sz w:val="28"/>
          <w:szCs w:val="28"/>
          <w:lang w:val="en-US"/>
        </w:rPr>
        <w:lastRenderedPageBreak/>
        <w:t xml:space="preserve">2020 over the same period - by 4.6%. By May 2021, prices decreased by 0.2% due to seasonality. The largest increase in prices is noted for food products - by 5.7% (in the first half of 2020 - 6.2%). The rise in prices for non-food products is also slowing down - 3% against 3.6% in January-June 2020. </w:t>
      </w:r>
    </w:p>
    <w:p w:rsidR="00205C6E" w:rsidRDefault="00C033A4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C033A4">
        <w:rPr>
          <w:rFonts w:ascii="Arial" w:hAnsi="Arial" w:cs="Arial"/>
          <w:sz w:val="28"/>
          <w:szCs w:val="28"/>
          <w:lang w:val="en-US"/>
        </w:rPr>
        <w:t xml:space="preserve">The inflow of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investment</w:t>
      </w:r>
      <w:r w:rsidRPr="00C033A4">
        <w:rPr>
          <w:rFonts w:ascii="Arial" w:hAnsi="Arial" w:cs="Arial"/>
          <w:sz w:val="28"/>
          <w:szCs w:val="28"/>
          <w:lang w:val="en-US"/>
        </w:rPr>
        <w:t xml:space="preserve"> in the first quarter of this year </w:t>
      </w:r>
      <w:r w:rsidR="00AF1FC0">
        <w:rPr>
          <w:rFonts w:ascii="Arial" w:hAnsi="Arial" w:cs="Arial"/>
          <w:sz w:val="28"/>
          <w:szCs w:val="28"/>
          <w:lang w:val="en-US"/>
        </w:rPr>
        <w:t>has shown</w:t>
      </w:r>
      <w:r w:rsidRPr="00C033A4">
        <w:rPr>
          <w:rFonts w:ascii="Arial" w:hAnsi="Arial" w:cs="Arial"/>
          <w:sz w:val="28"/>
          <w:szCs w:val="28"/>
          <w:lang w:val="en-US"/>
        </w:rPr>
        <w:t xml:space="preserve"> positive dynamics. Investment in fixed assets rose by 5.9% against a decline of almost 10% in the same period last year. Investments from the budget decreased by 8.5%. Investments and loans attracted under the guarantee of the government decreased by more than 36%, and their share in the total volume of investments fell to 8.9%. The inflow of investments from non-centralized sources has noticeably increased - by 14.9%</w:t>
      </w:r>
      <w:r w:rsidR="00AF1FC0">
        <w:rPr>
          <w:rFonts w:ascii="Arial" w:hAnsi="Arial" w:cs="Arial"/>
          <w:sz w:val="28"/>
          <w:szCs w:val="28"/>
          <w:lang w:val="en-US"/>
        </w:rPr>
        <w:t xml:space="preserve">. </w:t>
      </w:r>
      <w:r w:rsidRPr="00C033A4">
        <w:rPr>
          <w:rFonts w:ascii="Arial" w:hAnsi="Arial" w:cs="Arial"/>
          <w:sz w:val="28"/>
          <w:szCs w:val="28"/>
          <w:lang w:val="en-US"/>
        </w:rPr>
        <w:t>Investments at the expense of the population and own funds of enterprises increased insignificantly - by 4.4% and 4.7%, respectively. A significant inflow of investments is due to the growth of attracted loans from commercial banks, foreign direct investment and credit funds from abroad.</w:t>
      </w:r>
    </w:p>
    <w:p w:rsidR="00C033A4" w:rsidRDefault="00500126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0126">
        <w:rPr>
          <w:rFonts w:ascii="Arial" w:hAnsi="Arial" w:cs="Arial"/>
          <w:sz w:val="28"/>
          <w:szCs w:val="28"/>
          <w:lang w:val="en-US"/>
        </w:rPr>
        <w:t xml:space="preserve">The positive dynamics of production is noted in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all sectors of the economy</w:t>
      </w:r>
      <w:r w:rsidRPr="00500126">
        <w:rPr>
          <w:rFonts w:ascii="Arial" w:hAnsi="Arial" w:cs="Arial"/>
          <w:sz w:val="28"/>
          <w:szCs w:val="28"/>
          <w:lang w:val="en-US"/>
        </w:rPr>
        <w:t>. The main drivers are industry and the service sector.</w:t>
      </w:r>
    </w:p>
    <w:p w:rsidR="00C033A4" w:rsidRDefault="00500126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0126">
        <w:rPr>
          <w:rFonts w:ascii="Arial" w:hAnsi="Arial" w:cs="Arial"/>
          <w:sz w:val="28"/>
          <w:szCs w:val="28"/>
          <w:lang w:val="en-US"/>
        </w:rPr>
        <w:t>The industrial sector in January-June demonstrates high growth rates - 8.5% against a decline of 0.3% over the same period last year. The mining industry grew by 7.5% (a decline of 18% in January-June 2020), the manufacturing industry - by 8.6% (4.9%), electricity, gas and air conditioning - by 12.1% (8.4%). The production of consumer goods increased by 7.7% against the growth of 1.2% in the same period last year, with the outstripping dynamics in the production of food products.</w:t>
      </w:r>
    </w:p>
    <w:p w:rsidR="00AF1FC0" w:rsidRDefault="00500126" w:rsidP="00EC0CFD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0126">
        <w:rPr>
          <w:rFonts w:ascii="Arial" w:hAnsi="Arial" w:cs="Arial"/>
          <w:sz w:val="28"/>
          <w:szCs w:val="28"/>
          <w:lang w:val="en-US"/>
        </w:rPr>
        <w:t xml:space="preserve">The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service sector</w:t>
      </w:r>
      <w:r w:rsidRPr="00500126">
        <w:rPr>
          <w:rFonts w:ascii="Arial" w:hAnsi="Arial" w:cs="Arial"/>
          <w:sz w:val="28"/>
          <w:szCs w:val="28"/>
          <w:lang w:val="en-US"/>
        </w:rPr>
        <w:t>,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500126">
        <w:rPr>
          <w:rFonts w:ascii="Arial" w:hAnsi="Arial" w:cs="Arial"/>
          <w:sz w:val="28"/>
          <w:szCs w:val="28"/>
          <w:lang w:val="en-US"/>
        </w:rPr>
        <w:t>such as tourism, catering and accommodation, demonstrates impressive dynamics - an increase of 18.3% in the first half of the year versus an increase of 2.6% in January-June 2020. The transport sector is actively recovering after last year's decline: freight turnover increased by 14.1%, passenger turnover by 4.1%. Retail trade in the period under review increased by 9%.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500126" w:rsidRPr="00500126" w:rsidRDefault="00500126" w:rsidP="0050012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0126">
        <w:rPr>
          <w:rFonts w:ascii="Arial" w:hAnsi="Arial" w:cs="Arial"/>
          <w:sz w:val="28"/>
          <w:szCs w:val="28"/>
          <w:lang w:val="en-US"/>
        </w:rPr>
        <w:t xml:space="preserve">A slowdown in relative to last year is noted in </w:t>
      </w:r>
      <w:r w:rsidRPr="00500126">
        <w:rPr>
          <w:rFonts w:ascii="Arial" w:hAnsi="Arial" w:cs="Arial"/>
          <w:b/>
          <w:bCs/>
          <w:sz w:val="28"/>
          <w:szCs w:val="28"/>
          <w:lang w:val="en-US"/>
        </w:rPr>
        <w:t>agriculture</w:t>
      </w:r>
      <w:r w:rsidRPr="00500126">
        <w:rPr>
          <w:rFonts w:ascii="Arial" w:hAnsi="Arial" w:cs="Arial"/>
          <w:sz w:val="28"/>
          <w:szCs w:val="28"/>
          <w:lang w:val="en-US"/>
        </w:rPr>
        <w:t xml:space="preserve"> to 1.8% versus 2.8%, which is due to difficult weather conditions this year and lack of water. The growth rates of the construction sector also slowed down to 0.1% against 7.1% in the first half of 2020.</w:t>
      </w:r>
    </w:p>
    <w:p w:rsidR="002368D1" w:rsidRDefault="002368D1" w:rsidP="002368D1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368D1">
        <w:rPr>
          <w:rFonts w:ascii="Arial" w:hAnsi="Arial" w:cs="Arial"/>
          <w:b/>
          <w:bCs/>
          <w:sz w:val="28"/>
          <w:szCs w:val="28"/>
          <w:lang w:val="en-US"/>
        </w:rPr>
        <w:t>Foreign trade</w:t>
      </w:r>
      <w:r w:rsidRPr="002368D1">
        <w:rPr>
          <w:rFonts w:ascii="Arial" w:hAnsi="Arial" w:cs="Arial"/>
          <w:sz w:val="28"/>
          <w:szCs w:val="28"/>
          <w:lang w:val="en-US"/>
        </w:rPr>
        <w:t xml:space="preserve"> also managed to overcome the recession. In the first half of this year, sales grew 13.6% to $18 billion. In the same period last year, there was a significant decline of 18%. During the period under review, exports grew by 12% to $7.1 billion and imports by 14.4% to $11 billion. In the second quarter, Uzbekistan sold gold abroad against the background of positive </w:t>
      </w:r>
      <w:r w:rsidRPr="002368D1">
        <w:rPr>
          <w:rFonts w:ascii="Arial" w:hAnsi="Arial" w:cs="Arial"/>
          <w:sz w:val="28"/>
          <w:szCs w:val="28"/>
          <w:lang w:val="en-US"/>
        </w:rPr>
        <w:lastRenderedPageBreak/>
        <w:t>price conditions on the world market. However, it should be noted that in the first six months the volume of exports without gold increased by 36.4% and reached 5.7 billion dollars.</w:t>
      </w:r>
    </w:p>
    <w:p w:rsidR="002368D1" w:rsidRPr="002368D1" w:rsidRDefault="002368D1" w:rsidP="002368D1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368D1">
        <w:rPr>
          <w:rFonts w:ascii="Arial" w:hAnsi="Arial" w:cs="Arial"/>
          <w:sz w:val="28"/>
          <w:szCs w:val="28"/>
          <w:lang w:val="en-US"/>
        </w:rPr>
        <w:t>In the structure of exports, the volume of food supplies to foreign countries increased by 6.3%, chemicals by 18.6%, industrial products by 74.4% (mainly textiles, non-ferrous metals), machinery and transport equipment doubled.</w:t>
      </w:r>
    </w:p>
    <w:p w:rsidR="002368D1" w:rsidRPr="002368D1" w:rsidRDefault="002368D1" w:rsidP="002368D1">
      <w:pPr>
        <w:jc w:val="both"/>
        <w:rPr>
          <w:rFonts w:ascii="Arial" w:hAnsi="Arial" w:cs="Arial"/>
          <w:sz w:val="28"/>
          <w:szCs w:val="28"/>
          <w:lang w:val="en-US"/>
        </w:rPr>
      </w:pPr>
      <w:r w:rsidRPr="002368D1">
        <w:rPr>
          <w:rFonts w:ascii="Arial" w:hAnsi="Arial" w:cs="Arial"/>
          <w:sz w:val="28"/>
          <w:szCs w:val="28"/>
          <w:lang w:val="en-US"/>
        </w:rPr>
        <w:t>At the same time, there is an increase in imports of food products by 46.2%, industrial products by 29.1% (mainly metallurgical products), chemical products by 17%. Imports of machinery and equipment with the largest volume increased by 1.4%.</w:t>
      </w:r>
    </w:p>
    <w:p w:rsidR="00AF1FC0" w:rsidRPr="00205C6E" w:rsidRDefault="00500126" w:rsidP="00500126">
      <w:pPr>
        <w:jc w:val="both"/>
        <w:rPr>
          <w:rFonts w:ascii="Arial" w:hAnsi="Arial" w:cs="Arial"/>
          <w:sz w:val="28"/>
          <w:szCs w:val="28"/>
          <w:lang w:val="en-US"/>
        </w:rPr>
      </w:pPr>
      <w:r w:rsidRPr="00500126">
        <w:rPr>
          <w:rFonts w:ascii="Arial" w:hAnsi="Arial" w:cs="Arial"/>
          <w:sz w:val="28"/>
          <w:szCs w:val="28"/>
          <w:lang w:val="en-US"/>
        </w:rPr>
        <w:t>Thus, according to the results of the half-year, the economy of Uzbekistan is actively overcoming the consequences of the crisis and reaching the dynamics ahead of the pre-crisis indicators.</w:t>
      </w:r>
    </w:p>
    <w:p w:rsidR="00500126" w:rsidRDefault="00500126" w:rsidP="00EC0CFD">
      <w:pPr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5821A5" w:rsidRPr="005821A5" w:rsidRDefault="005821A5" w:rsidP="00025647">
      <w:pPr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 w:rsidRPr="005821A5">
        <w:rPr>
          <w:rFonts w:ascii="Arial" w:hAnsi="Arial" w:cs="Arial"/>
          <w:b/>
          <w:bCs/>
          <w:sz w:val="28"/>
          <w:szCs w:val="28"/>
          <w:lang w:val="en-US"/>
        </w:rPr>
        <w:t xml:space="preserve">Ruslan </w:t>
      </w:r>
      <w:proofErr w:type="spellStart"/>
      <w:r w:rsidRPr="005821A5">
        <w:rPr>
          <w:rFonts w:ascii="Arial" w:hAnsi="Arial" w:cs="Arial"/>
          <w:b/>
          <w:bCs/>
          <w:sz w:val="28"/>
          <w:szCs w:val="28"/>
          <w:lang w:val="en-US"/>
        </w:rPr>
        <w:t>Abaturov</w:t>
      </w:r>
      <w:proofErr w:type="spellEnd"/>
      <w:r w:rsidRPr="005821A5">
        <w:rPr>
          <w:rFonts w:ascii="Arial" w:hAnsi="Arial" w:cs="Arial"/>
          <w:b/>
          <w:bCs/>
          <w:sz w:val="28"/>
          <w:szCs w:val="28"/>
          <w:lang w:val="en-US"/>
        </w:rPr>
        <w:t>,</w:t>
      </w:r>
    </w:p>
    <w:p w:rsidR="005821A5" w:rsidRDefault="005821A5" w:rsidP="00025647">
      <w:pPr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 w:rsidRPr="005821A5">
        <w:rPr>
          <w:rFonts w:ascii="Arial" w:hAnsi="Arial" w:cs="Arial"/>
          <w:b/>
          <w:bCs/>
          <w:sz w:val="28"/>
          <w:szCs w:val="28"/>
          <w:lang w:val="en-US"/>
        </w:rPr>
        <w:t>Center for Economic Research and Reform</w:t>
      </w:r>
      <w:r w:rsidR="00837F85">
        <w:rPr>
          <w:rFonts w:ascii="Arial" w:hAnsi="Arial" w:cs="Arial"/>
          <w:b/>
          <w:bCs/>
          <w:sz w:val="28"/>
          <w:szCs w:val="28"/>
          <w:lang w:val="en-US"/>
        </w:rPr>
        <w:t>s</w:t>
      </w:r>
    </w:p>
    <w:p w:rsidR="003304A3" w:rsidRPr="00A73848" w:rsidRDefault="003304A3" w:rsidP="005821A5">
      <w:pPr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:rsidR="00025647" w:rsidRPr="00A73848" w:rsidRDefault="00025647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sectPr w:rsidR="00025647" w:rsidRPr="00A73848" w:rsidSect="00FE5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0D"/>
    <w:rsid w:val="00025647"/>
    <w:rsid w:val="0007398D"/>
    <w:rsid w:val="0007794F"/>
    <w:rsid w:val="0009205C"/>
    <w:rsid w:val="000C6AE4"/>
    <w:rsid w:val="00145F03"/>
    <w:rsid w:val="00167543"/>
    <w:rsid w:val="00205C6E"/>
    <w:rsid w:val="002368D1"/>
    <w:rsid w:val="002443FF"/>
    <w:rsid w:val="00327BEF"/>
    <w:rsid w:val="003304A3"/>
    <w:rsid w:val="00341183"/>
    <w:rsid w:val="0041600D"/>
    <w:rsid w:val="004E6A32"/>
    <w:rsid w:val="00500126"/>
    <w:rsid w:val="005821A5"/>
    <w:rsid w:val="005A0AB4"/>
    <w:rsid w:val="0061324D"/>
    <w:rsid w:val="00676093"/>
    <w:rsid w:val="00715860"/>
    <w:rsid w:val="00727E0D"/>
    <w:rsid w:val="007347F1"/>
    <w:rsid w:val="00830105"/>
    <w:rsid w:val="00837F85"/>
    <w:rsid w:val="008B4EA0"/>
    <w:rsid w:val="008F470B"/>
    <w:rsid w:val="0094400C"/>
    <w:rsid w:val="0097750C"/>
    <w:rsid w:val="00995946"/>
    <w:rsid w:val="009A4C81"/>
    <w:rsid w:val="00A12BC6"/>
    <w:rsid w:val="00A73848"/>
    <w:rsid w:val="00A957EC"/>
    <w:rsid w:val="00AA0F65"/>
    <w:rsid w:val="00AF1FC0"/>
    <w:rsid w:val="00B53FB8"/>
    <w:rsid w:val="00C033A4"/>
    <w:rsid w:val="00C30B66"/>
    <w:rsid w:val="00CB4724"/>
    <w:rsid w:val="00CE4E6B"/>
    <w:rsid w:val="00D61712"/>
    <w:rsid w:val="00D826C6"/>
    <w:rsid w:val="00D94B7F"/>
    <w:rsid w:val="00E2144B"/>
    <w:rsid w:val="00E45FD9"/>
    <w:rsid w:val="00E54DA3"/>
    <w:rsid w:val="00E55051"/>
    <w:rsid w:val="00EC0CFD"/>
    <w:rsid w:val="00FD01D7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B3DE4-39AE-4799-B595-1207DF97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BAB"/>
  </w:style>
  <w:style w:type="paragraph" w:styleId="1">
    <w:name w:val="heading 1"/>
    <w:basedOn w:val="a"/>
    <w:next w:val="a"/>
    <w:link w:val="10"/>
    <w:uiPriority w:val="9"/>
    <w:qFormat/>
    <w:rsid w:val="00E21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E214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2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2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E5B9-AFCF-4F9F-8262-7F2E7776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Yonat Keren - Chamber of Commerce</cp:lastModifiedBy>
  <cp:revision>2</cp:revision>
  <dcterms:created xsi:type="dcterms:W3CDTF">2021-08-09T10:17:00Z</dcterms:created>
  <dcterms:modified xsi:type="dcterms:W3CDTF">2021-08-09T10:17:00Z</dcterms:modified>
</cp:coreProperties>
</file>