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0F" w:rsidRDefault="0040290F" w:rsidP="005F0271">
      <w:pPr>
        <w:jc w:val="center"/>
        <w:rPr>
          <w:b/>
          <w:bCs/>
          <w:sz w:val="26"/>
          <w:szCs w:val="26"/>
          <w:rtl/>
        </w:rPr>
      </w:pPr>
      <w:bookmarkStart w:id="0" w:name="_GoBack"/>
      <w:bookmarkEnd w:id="0"/>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40290F" w:rsidRDefault="0040290F" w:rsidP="005F0271">
      <w:pPr>
        <w:rPr>
          <w:b/>
          <w:bCs/>
          <w:sz w:val="26"/>
          <w:szCs w:val="26"/>
          <w:rtl/>
        </w:rPr>
      </w:pPr>
      <w:r w:rsidRPr="00CB5068">
        <w:rPr>
          <w:b/>
          <w:bCs/>
          <w:sz w:val="26"/>
          <w:szCs w:val="26"/>
          <w:rtl/>
        </w:rPr>
        <w:t>תוכן עניינים</w:t>
      </w:r>
    </w:p>
    <w:p w:rsidR="0040290F" w:rsidRDefault="0040290F" w:rsidP="0040290F">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 xml:space="preserve">TOC </w:instrText>
      </w:r>
      <w:r>
        <w:rPr>
          <w:rtl/>
        </w:rPr>
        <w:instrText>\</w:instrText>
      </w:r>
      <w:r>
        <w:instrText>o "1-9" \h \z \t "Table SideHeading,3,Table Head,2,Head HatzaotHok,1,Head DivreiHesber,2,Head HatzaotHok4Futer,1"</w:instrText>
      </w:r>
      <w:r>
        <w:rPr>
          <w:rtl/>
        </w:rPr>
        <w:instrText xml:space="preserve"> </w:instrText>
      </w:r>
      <w:r>
        <w:rPr>
          <w:rtl/>
        </w:rPr>
        <w:fldChar w:fldCharType="separate"/>
      </w:r>
      <w:hyperlink w:anchor="_Toc73363903" w:history="1">
        <w:r w:rsidRPr="00775994">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Toc73363903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40290F" w:rsidRDefault="00DC4EA1" w:rsidP="0040290F">
      <w:pPr>
        <w:pStyle w:val="TOC4"/>
        <w:rPr>
          <w:rFonts w:cstheme="minorBidi"/>
          <w:rtl/>
        </w:rPr>
      </w:pPr>
      <w:hyperlink w:anchor="_Toc73363904" w:history="1">
        <w:r w:rsidR="0040290F" w:rsidRPr="00775994">
          <w:rPr>
            <w:rStyle w:val="Hyperlink"/>
            <w:rtl/>
          </w:rPr>
          <w:t>א. שם הצו המוצע</w:t>
        </w:r>
        <w:r w:rsidR="0040290F">
          <w:rPr>
            <w:webHidden/>
            <w:rtl/>
          </w:rPr>
          <w:tab/>
        </w:r>
        <w:r w:rsidR="0040290F">
          <w:rPr>
            <w:webHidden/>
            <w:rtl/>
          </w:rPr>
          <w:fldChar w:fldCharType="begin"/>
        </w:r>
        <w:r w:rsidR="0040290F">
          <w:rPr>
            <w:webHidden/>
            <w:rtl/>
          </w:rPr>
          <w:instrText xml:space="preserve"> </w:instrText>
        </w:r>
        <w:r w:rsidR="0040290F">
          <w:rPr>
            <w:webHidden/>
          </w:rPr>
          <w:instrText xml:space="preserve">PAGEREF </w:instrText>
        </w:r>
        <w:r w:rsidR="0040290F">
          <w:rPr>
            <w:webHidden/>
            <w:rtl/>
          </w:rPr>
          <w:instrText>_</w:instrText>
        </w:r>
        <w:r w:rsidR="0040290F">
          <w:rPr>
            <w:webHidden/>
          </w:rPr>
          <w:instrText>Toc73363904 \h</w:instrText>
        </w:r>
        <w:r w:rsidR="0040290F">
          <w:rPr>
            <w:webHidden/>
            <w:rtl/>
          </w:rPr>
          <w:instrText xml:space="preserve"> </w:instrText>
        </w:r>
        <w:r w:rsidR="0040290F">
          <w:rPr>
            <w:webHidden/>
            <w:rtl/>
          </w:rPr>
        </w:r>
        <w:r w:rsidR="0040290F">
          <w:rPr>
            <w:webHidden/>
            <w:rtl/>
          </w:rPr>
          <w:fldChar w:fldCharType="separate"/>
        </w:r>
        <w:r w:rsidR="0040290F">
          <w:rPr>
            <w:webHidden/>
            <w:rtl/>
          </w:rPr>
          <w:t>2</w:t>
        </w:r>
        <w:r w:rsidR="0040290F">
          <w:rPr>
            <w:webHidden/>
            <w:rtl/>
          </w:rPr>
          <w:fldChar w:fldCharType="end"/>
        </w:r>
      </w:hyperlink>
    </w:p>
    <w:p w:rsidR="0040290F" w:rsidRDefault="00DC4EA1" w:rsidP="00263B34">
      <w:pPr>
        <w:pStyle w:val="TOC4"/>
        <w:rPr>
          <w:rFonts w:cstheme="minorBidi"/>
          <w:rtl/>
        </w:rPr>
      </w:pPr>
      <w:hyperlink w:anchor="_Toc73363905" w:history="1">
        <w:r w:rsidR="0040290F" w:rsidRPr="00775994">
          <w:rPr>
            <w:rStyle w:val="Hyperlink"/>
            <w:rtl/>
          </w:rPr>
          <w:t>ב. מטרת הצו המוצע והצורך בו</w:t>
        </w:r>
        <w:r w:rsidR="00263B34">
          <w:rPr>
            <w:rStyle w:val="Hyperlink"/>
            <w:rFonts w:hint="cs"/>
            <w:rtl/>
          </w:rPr>
          <w:t xml:space="preserve"> </w:t>
        </w:r>
        <w:r w:rsidR="0040290F">
          <w:rPr>
            <w:webHidden/>
            <w:rtl/>
          </w:rPr>
          <w:tab/>
        </w:r>
        <w:r w:rsidR="0040290F">
          <w:rPr>
            <w:webHidden/>
            <w:rtl/>
          </w:rPr>
          <w:fldChar w:fldCharType="begin"/>
        </w:r>
        <w:r w:rsidR="0040290F">
          <w:rPr>
            <w:webHidden/>
            <w:rtl/>
          </w:rPr>
          <w:instrText xml:space="preserve"> </w:instrText>
        </w:r>
        <w:r w:rsidR="0040290F">
          <w:rPr>
            <w:webHidden/>
          </w:rPr>
          <w:instrText xml:space="preserve">PAGEREF </w:instrText>
        </w:r>
        <w:r w:rsidR="0040290F">
          <w:rPr>
            <w:webHidden/>
            <w:rtl/>
          </w:rPr>
          <w:instrText>_</w:instrText>
        </w:r>
        <w:r w:rsidR="0040290F">
          <w:rPr>
            <w:webHidden/>
          </w:rPr>
          <w:instrText>Toc73363905 \h</w:instrText>
        </w:r>
        <w:r w:rsidR="0040290F">
          <w:rPr>
            <w:webHidden/>
            <w:rtl/>
          </w:rPr>
          <w:instrText xml:space="preserve"> </w:instrText>
        </w:r>
        <w:r w:rsidR="0040290F">
          <w:rPr>
            <w:webHidden/>
            <w:rtl/>
          </w:rPr>
        </w:r>
        <w:r w:rsidR="0040290F">
          <w:rPr>
            <w:webHidden/>
            <w:rtl/>
          </w:rPr>
          <w:fldChar w:fldCharType="separate"/>
        </w:r>
        <w:r w:rsidR="0040290F">
          <w:rPr>
            <w:webHidden/>
            <w:rtl/>
          </w:rPr>
          <w:t>2</w:t>
        </w:r>
        <w:r w:rsidR="0040290F">
          <w:rPr>
            <w:webHidden/>
            <w:rtl/>
          </w:rPr>
          <w:fldChar w:fldCharType="end"/>
        </w:r>
      </w:hyperlink>
    </w:p>
    <w:p w:rsidR="0040290F" w:rsidRDefault="00DC4EA1" w:rsidP="0040290F">
      <w:pPr>
        <w:pStyle w:val="TOC4"/>
        <w:rPr>
          <w:rFonts w:cstheme="minorBidi"/>
          <w:rtl/>
        </w:rPr>
      </w:pPr>
      <w:hyperlink w:anchor="_Toc73363906" w:history="1">
        <w:r w:rsidR="0040290F" w:rsidRPr="00775994">
          <w:rPr>
            <w:rStyle w:val="Hyperlink"/>
            <w:rtl/>
          </w:rPr>
          <w:t>ג. להלן נוסח טיוטת הצו המוצע:</w:t>
        </w:r>
        <w:r w:rsidR="0040290F">
          <w:rPr>
            <w:webHidden/>
            <w:rtl/>
          </w:rPr>
          <w:tab/>
        </w:r>
        <w:r w:rsidR="0040290F">
          <w:rPr>
            <w:webHidden/>
            <w:rtl/>
          </w:rPr>
          <w:fldChar w:fldCharType="begin"/>
        </w:r>
        <w:r w:rsidR="0040290F">
          <w:rPr>
            <w:webHidden/>
            <w:rtl/>
          </w:rPr>
          <w:instrText xml:space="preserve"> </w:instrText>
        </w:r>
        <w:r w:rsidR="0040290F">
          <w:rPr>
            <w:webHidden/>
          </w:rPr>
          <w:instrText xml:space="preserve">PAGEREF </w:instrText>
        </w:r>
        <w:r w:rsidR="0040290F">
          <w:rPr>
            <w:webHidden/>
            <w:rtl/>
          </w:rPr>
          <w:instrText>_</w:instrText>
        </w:r>
        <w:r w:rsidR="0040290F">
          <w:rPr>
            <w:webHidden/>
          </w:rPr>
          <w:instrText>Toc73363906 \h</w:instrText>
        </w:r>
        <w:r w:rsidR="0040290F">
          <w:rPr>
            <w:webHidden/>
            <w:rtl/>
          </w:rPr>
          <w:instrText xml:space="preserve"> </w:instrText>
        </w:r>
        <w:r w:rsidR="0040290F">
          <w:rPr>
            <w:webHidden/>
            <w:rtl/>
          </w:rPr>
        </w:r>
        <w:r w:rsidR="0040290F">
          <w:rPr>
            <w:webHidden/>
            <w:rtl/>
          </w:rPr>
          <w:fldChar w:fldCharType="separate"/>
        </w:r>
        <w:r w:rsidR="0040290F">
          <w:rPr>
            <w:webHidden/>
            <w:rtl/>
          </w:rPr>
          <w:t>2</w:t>
        </w:r>
        <w:r w:rsidR="0040290F">
          <w:rPr>
            <w:webHidden/>
            <w:rtl/>
          </w:rPr>
          <w:fldChar w:fldCharType="end"/>
        </w:r>
      </w:hyperlink>
    </w:p>
    <w:p w:rsidR="0040290F" w:rsidRDefault="00DC4EA1" w:rsidP="0040290F">
      <w:pPr>
        <w:pStyle w:val="TOC1"/>
        <w:rPr>
          <w:rFonts w:asciiTheme="minorHAnsi" w:eastAsiaTheme="minorEastAsia" w:hAnsiTheme="minorHAnsi" w:cstheme="minorBidi"/>
          <w:bCs w:val="0"/>
          <w:noProof/>
          <w:sz w:val="22"/>
          <w:rtl/>
        </w:rPr>
      </w:pPr>
      <w:hyperlink w:anchor="_Toc73363907" w:history="1">
        <w:r w:rsidR="0040290F" w:rsidRPr="00775994">
          <w:rPr>
            <w:rStyle w:val="Hyperlink"/>
            <w:noProof/>
            <w:rtl/>
          </w:rPr>
          <w:t>טיוטת צו יבוא חופשי (תיקון מס' 3), תשפ"א - 2021</w:t>
        </w:r>
        <w:r w:rsidR="0040290F">
          <w:rPr>
            <w:noProof/>
            <w:webHidden/>
            <w:rtl/>
          </w:rPr>
          <w:tab/>
        </w:r>
        <w:r w:rsidR="0040290F">
          <w:rPr>
            <w:noProof/>
            <w:webHidden/>
            <w:rtl/>
          </w:rPr>
          <w:fldChar w:fldCharType="begin"/>
        </w:r>
        <w:r w:rsidR="0040290F">
          <w:rPr>
            <w:noProof/>
            <w:webHidden/>
            <w:rtl/>
          </w:rPr>
          <w:instrText xml:space="preserve"> </w:instrText>
        </w:r>
        <w:r w:rsidR="0040290F">
          <w:rPr>
            <w:noProof/>
            <w:webHidden/>
          </w:rPr>
          <w:instrText xml:space="preserve">PAGEREF </w:instrText>
        </w:r>
        <w:r w:rsidR="0040290F">
          <w:rPr>
            <w:noProof/>
            <w:webHidden/>
            <w:rtl/>
          </w:rPr>
          <w:instrText>_</w:instrText>
        </w:r>
        <w:r w:rsidR="0040290F">
          <w:rPr>
            <w:noProof/>
            <w:webHidden/>
          </w:rPr>
          <w:instrText>Toc73363907 \h</w:instrText>
        </w:r>
        <w:r w:rsidR="0040290F">
          <w:rPr>
            <w:noProof/>
            <w:webHidden/>
            <w:rtl/>
          </w:rPr>
          <w:instrText xml:space="preserve"> </w:instrText>
        </w:r>
        <w:r w:rsidR="0040290F">
          <w:rPr>
            <w:noProof/>
            <w:webHidden/>
            <w:rtl/>
          </w:rPr>
        </w:r>
        <w:r w:rsidR="0040290F">
          <w:rPr>
            <w:noProof/>
            <w:webHidden/>
            <w:rtl/>
          </w:rPr>
          <w:fldChar w:fldCharType="separate"/>
        </w:r>
        <w:r w:rsidR="0040290F">
          <w:rPr>
            <w:noProof/>
            <w:webHidden/>
            <w:rtl/>
          </w:rPr>
          <w:t>3</w:t>
        </w:r>
        <w:r w:rsidR="0040290F">
          <w:rPr>
            <w:noProof/>
            <w:webHidden/>
            <w:rtl/>
          </w:rPr>
          <w:fldChar w:fldCharType="end"/>
        </w:r>
      </w:hyperlink>
    </w:p>
    <w:p w:rsidR="0040290F" w:rsidRDefault="00DC4EA1" w:rsidP="0040290F">
      <w:pPr>
        <w:pStyle w:val="TOC3"/>
        <w:rPr>
          <w:rFonts w:asciiTheme="minorHAnsi" w:eastAsiaTheme="minorEastAsia" w:hAnsiTheme="minorHAnsi" w:cstheme="minorBidi"/>
          <w:noProof/>
          <w:sz w:val="22"/>
          <w:rtl/>
        </w:rPr>
      </w:pPr>
      <w:hyperlink w:anchor="_Toc73363908" w:history="1">
        <w:r w:rsidR="0040290F" w:rsidRPr="00775994">
          <w:rPr>
            <w:rStyle w:val="Hyperlink"/>
            <w:noProof/>
            <w:rtl/>
          </w:rPr>
          <w:t>תיקון התוספת הראשונה</w:t>
        </w:r>
        <w:r w:rsidR="0040290F">
          <w:rPr>
            <w:noProof/>
            <w:webHidden/>
            <w:rtl/>
          </w:rPr>
          <w:tab/>
        </w:r>
        <w:r w:rsidR="0040290F">
          <w:rPr>
            <w:noProof/>
            <w:webHidden/>
            <w:rtl/>
          </w:rPr>
          <w:fldChar w:fldCharType="begin"/>
        </w:r>
        <w:r w:rsidR="0040290F">
          <w:rPr>
            <w:noProof/>
            <w:webHidden/>
            <w:rtl/>
          </w:rPr>
          <w:instrText xml:space="preserve"> </w:instrText>
        </w:r>
        <w:r w:rsidR="0040290F">
          <w:rPr>
            <w:noProof/>
            <w:webHidden/>
          </w:rPr>
          <w:instrText xml:space="preserve">PAGEREF </w:instrText>
        </w:r>
        <w:r w:rsidR="0040290F">
          <w:rPr>
            <w:noProof/>
            <w:webHidden/>
            <w:rtl/>
          </w:rPr>
          <w:instrText>_</w:instrText>
        </w:r>
        <w:r w:rsidR="0040290F">
          <w:rPr>
            <w:noProof/>
            <w:webHidden/>
          </w:rPr>
          <w:instrText>Toc73363908 \h</w:instrText>
        </w:r>
        <w:r w:rsidR="0040290F">
          <w:rPr>
            <w:noProof/>
            <w:webHidden/>
            <w:rtl/>
          </w:rPr>
          <w:instrText xml:space="preserve"> </w:instrText>
        </w:r>
        <w:r w:rsidR="0040290F">
          <w:rPr>
            <w:noProof/>
            <w:webHidden/>
            <w:rtl/>
          </w:rPr>
        </w:r>
        <w:r w:rsidR="0040290F">
          <w:rPr>
            <w:noProof/>
            <w:webHidden/>
            <w:rtl/>
          </w:rPr>
          <w:fldChar w:fldCharType="separate"/>
        </w:r>
        <w:r w:rsidR="0040290F">
          <w:rPr>
            <w:noProof/>
            <w:webHidden/>
            <w:rtl/>
          </w:rPr>
          <w:t>3</w:t>
        </w:r>
        <w:r w:rsidR="0040290F">
          <w:rPr>
            <w:noProof/>
            <w:webHidden/>
            <w:rtl/>
          </w:rPr>
          <w:fldChar w:fldCharType="end"/>
        </w:r>
      </w:hyperlink>
    </w:p>
    <w:p w:rsidR="0040290F" w:rsidRDefault="00DC4EA1" w:rsidP="0040290F">
      <w:pPr>
        <w:pStyle w:val="TOC3"/>
        <w:rPr>
          <w:rFonts w:asciiTheme="minorHAnsi" w:eastAsiaTheme="minorEastAsia" w:hAnsiTheme="minorHAnsi" w:cstheme="minorBidi"/>
          <w:noProof/>
          <w:sz w:val="22"/>
          <w:rtl/>
        </w:rPr>
      </w:pPr>
      <w:hyperlink w:anchor="_Toc73363909" w:history="1">
        <w:r w:rsidR="0040290F" w:rsidRPr="00775994">
          <w:rPr>
            <w:rStyle w:val="Hyperlink"/>
            <w:noProof/>
            <w:rtl/>
          </w:rPr>
          <w:t>תחילה</w:t>
        </w:r>
        <w:r w:rsidR="0040290F">
          <w:rPr>
            <w:noProof/>
            <w:webHidden/>
            <w:rtl/>
          </w:rPr>
          <w:tab/>
        </w:r>
        <w:r w:rsidR="0040290F">
          <w:rPr>
            <w:noProof/>
            <w:webHidden/>
            <w:rtl/>
          </w:rPr>
          <w:fldChar w:fldCharType="begin"/>
        </w:r>
        <w:r w:rsidR="0040290F">
          <w:rPr>
            <w:noProof/>
            <w:webHidden/>
            <w:rtl/>
          </w:rPr>
          <w:instrText xml:space="preserve"> </w:instrText>
        </w:r>
        <w:r w:rsidR="0040290F">
          <w:rPr>
            <w:noProof/>
            <w:webHidden/>
          </w:rPr>
          <w:instrText xml:space="preserve">PAGEREF </w:instrText>
        </w:r>
        <w:r w:rsidR="0040290F">
          <w:rPr>
            <w:noProof/>
            <w:webHidden/>
            <w:rtl/>
          </w:rPr>
          <w:instrText>_</w:instrText>
        </w:r>
        <w:r w:rsidR="0040290F">
          <w:rPr>
            <w:noProof/>
            <w:webHidden/>
          </w:rPr>
          <w:instrText>Toc73363909 \h</w:instrText>
        </w:r>
        <w:r w:rsidR="0040290F">
          <w:rPr>
            <w:noProof/>
            <w:webHidden/>
            <w:rtl/>
          </w:rPr>
          <w:instrText xml:space="preserve"> </w:instrText>
        </w:r>
        <w:r w:rsidR="0040290F">
          <w:rPr>
            <w:noProof/>
            <w:webHidden/>
            <w:rtl/>
          </w:rPr>
        </w:r>
        <w:r w:rsidR="0040290F">
          <w:rPr>
            <w:noProof/>
            <w:webHidden/>
            <w:rtl/>
          </w:rPr>
          <w:fldChar w:fldCharType="separate"/>
        </w:r>
        <w:r w:rsidR="0040290F">
          <w:rPr>
            <w:noProof/>
            <w:webHidden/>
            <w:rtl/>
          </w:rPr>
          <w:t>3</w:t>
        </w:r>
        <w:r w:rsidR="0040290F">
          <w:rPr>
            <w:noProof/>
            <w:webHidden/>
            <w:rtl/>
          </w:rPr>
          <w:fldChar w:fldCharType="end"/>
        </w:r>
      </w:hyperlink>
    </w:p>
    <w:p w:rsidR="0040290F" w:rsidRDefault="00DC4EA1" w:rsidP="0040290F">
      <w:pPr>
        <w:pStyle w:val="TOC2"/>
        <w:rPr>
          <w:rFonts w:asciiTheme="minorHAnsi" w:eastAsiaTheme="minorEastAsia" w:hAnsiTheme="minorHAnsi" w:cstheme="minorBidi"/>
          <w:noProof/>
          <w:sz w:val="22"/>
          <w:rtl/>
        </w:rPr>
      </w:pPr>
      <w:hyperlink w:anchor="_Toc73363910" w:history="1">
        <w:r w:rsidR="0040290F" w:rsidRPr="00775994">
          <w:rPr>
            <w:rStyle w:val="Hyperlink"/>
            <w:noProof/>
            <w:rtl/>
          </w:rPr>
          <w:t>דברי הסבר</w:t>
        </w:r>
        <w:r w:rsidR="0040290F">
          <w:rPr>
            <w:noProof/>
            <w:webHidden/>
            <w:rtl/>
          </w:rPr>
          <w:tab/>
        </w:r>
        <w:r w:rsidR="0040290F">
          <w:rPr>
            <w:noProof/>
            <w:webHidden/>
            <w:rtl/>
          </w:rPr>
          <w:fldChar w:fldCharType="begin"/>
        </w:r>
        <w:r w:rsidR="0040290F">
          <w:rPr>
            <w:noProof/>
            <w:webHidden/>
            <w:rtl/>
          </w:rPr>
          <w:instrText xml:space="preserve"> </w:instrText>
        </w:r>
        <w:r w:rsidR="0040290F">
          <w:rPr>
            <w:noProof/>
            <w:webHidden/>
          </w:rPr>
          <w:instrText xml:space="preserve">PAGEREF </w:instrText>
        </w:r>
        <w:r w:rsidR="0040290F">
          <w:rPr>
            <w:noProof/>
            <w:webHidden/>
            <w:rtl/>
          </w:rPr>
          <w:instrText>_</w:instrText>
        </w:r>
        <w:r w:rsidR="0040290F">
          <w:rPr>
            <w:noProof/>
            <w:webHidden/>
          </w:rPr>
          <w:instrText>Toc73363910 \h</w:instrText>
        </w:r>
        <w:r w:rsidR="0040290F">
          <w:rPr>
            <w:noProof/>
            <w:webHidden/>
            <w:rtl/>
          </w:rPr>
          <w:instrText xml:space="preserve"> </w:instrText>
        </w:r>
        <w:r w:rsidR="0040290F">
          <w:rPr>
            <w:noProof/>
            <w:webHidden/>
            <w:rtl/>
          </w:rPr>
        </w:r>
        <w:r w:rsidR="0040290F">
          <w:rPr>
            <w:noProof/>
            <w:webHidden/>
            <w:rtl/>
          </w:rPr>
          <w:fldChar w:fldCharType="separate"/>
        </w:r>
        <w:r w:rsidR="0040290F">
          <w:rPr>
            <w:noProof/>
            <w:webHidden/>
            <w:rtl/>
          </w:rPr>
          <w:t>4</w:t>
        </w:r>
        <w:r w:rsidR="0040290F">
          <w:rPr>
            <w:noProof/>
            <w:webHidden/>
            <w:rtl/>
          </w:rPr>
          <w:fldChar w:fldCharType="end"/>
        </w:r>
      </w:hyperlink>
    </w:p>
    <w:p w:rsidR="0040290F" w:rsidRDefault="0040290F" w:rsidP="0040290F">
      <w:pPr>
        <w:rPr>
          <w:snapToGrid w:val="0"/>
          <w:rtl/>
        </w:rPr>
      </w:pPr>
      <w:r>
        <w:rPr>
          <w:rtl/>
        </w:rPr>
        <w:fldChar w:fldCharType="end"/>
      </w:r>
      <w:r>
        <w:rPr>
          <w:rtl/>
        </w:rPr>
        <w:br w:type="page"/>
      </w:r>
    </w:p>
    <w:p w:rsidR="00853DF7" w:rsidRDefault="00853DF7" w:rsidP="00307E94">
      <w:pPr>
        <w:pStyle w:val="1"/>
        <w:keepNext w:val="0"/>
        <w:keepLines w:val="0"/>
      </w:pPr>
      <w:bookmarkStart w:id="1" w:name="_Toc73363890"/>
      <w:bookmarkStart w:id="2" w:name="_Toc73363903"/>
      <w:r>
        <w:rPr>
          <w:rtl/>
        </w:rPr>
        <w:lastRenderedPageBreak/>
        <w:t>טיוטת צו</w:t>
      </w:r>
      <w:bookmarkEnd w:id="1"/>
      <w:bookmarkEnd w:id="2"/>
    </w:p>
    <w:p w:rsidR="00853DF7" w:rsidRDefault="00853DF7" w:rsidP="00307E94">
      <w:pPr>
        <w:rPr>
          <w:rtl/>
        </w:rPr>
      </w:pPr>
    </w:p>
    <w:p w:rsidR="00853DF7" w:rsidRDefault="00853DF7" w:rsidP="00F24A78">
      <w:pPr>
        <w:pStyle w:val="4"/>
        <w:rPr>
          <w:rtl/>
        </w:rPr>
      </w:pPr>
      <w:bookmarkStart w:id="3" w:name="_Toc73363904"/>
      <w:r>
        <w:rPr>
          <w:rFonts w:hint="cs"/>
          <w:rtl/>
        </w:rPr>
        <w:t>שם הצו המוצע</w:t>
      </w:r>
      <w:bookmarkEnd w:id="3"/>
    </w:p>
    <w:p w:rsidR="00853DF7" w:rsidRDefault="00853DF7" w:rsidP="00307E94">
      <w:r>
        <w:rPr>
          <w:rFonts w:hint="cs"/>
          <w:rtl/>
        </w:rPr>
        <w:t>צו יבוא חופשי (תיקון מס' 3), תשפ"א - 2021</w:t>
      </w:r>
    </w:p>
    <w:p w:rsidR="00853DF7" w:rsidRDefault="00853DF7" w:rsidP="00307E94">
      <w:pPr>
        <w:rPr>
          <w:rtl/>
        </w:rPr>
      </w:pPr>
    </w:p>
    <w:p w:rsidR="00853DF7" w:rsidRDefault="00853DF7" w:rsidP="00307E94">
      <w:pPr>
        <w:rPr>
          <w:rtl/>
        </w:rPr>
      </w:pPr>
    </w:p>
    <w:p w:rsidR="00853DF7" w:rsidRDefault="00853DF7" w:rsidP="00263B34">
      <w:pPr>
        <w:pStyle w:val="4"/>
        <w:rPr>
          <w:rtl/>
        </w:rPr>
      </w:pPr>
      <w:bookmarkStart w:id="4" w:name="_Toc73363905"/>
      <w:r>
        <w:rPr>
          <w:rFonts w:hint="cs"/>
          <w:rtl/>
        </w:rPr>
        <w:t xml:space="preserve">מטרת הצו המוצע והצורך בו </w:t>
      </w:r>
      <w:bookmarkEnd w:id="4"/>
    </w:p>
    <w:p w:rsidR="001C2FD5" w:rsidRDefault="001C2FD5" w:rsidP="001C2FD5">
      <w:pPr>
        <w:rPr>
          <w:rtl/>
        </w:rPr>
      </w:pPr>
      <w:r>
        <w:rPr>
          <w:rFonts w:hint="cs"/>
          <w:rtl/>
        </w:rPr>
        <w:t>בשנת 1989, חתמה מדינת ישראל על אמנת ב</w:t>
      </w:r>
      <w:r w:rsidR="00FC4768">
        <w:rPr>
          <w:rFonts w:hint="cs"/>
          <w:rtl/>
        </w:rPr>
        <w:t>א</w:t>
      </w:r>
      <w:r>
        <w:rPr>
          <w:rFonts w:hint="cs"/>
          <w:rtl/>
        </w:rPr>
        <w:t xml:space="preserve">זל (להלן </w:t>
      </w:r>
      <w:r>
        <w:rPr>
          <w:rtl/>
        </w:rPr>
        <w:t>–</w:t>
      </w:r>
      <w:r>
        <w:rPr>
          <w:rFonts w:hint="cs"/>
          <w:rtl/>
        </w:rPr>
        <w:t xml:space="preserve"> האמנה) , שנועדה להסדיר מעבר בין גבולי של פסולת מסוכנת ופסולות נוספות. בהתאם לתיקון לאמנה משנת 2019, שנכנס לתוקף ביום 1.1.21, הוראות האמנה, לרבות מגבלות על יצוא ויבוא ודרישה לביצוע תהליך של קבלת אישור מראש ממדינת היעד, יחולו גם על פסולת פלסטיק מעורבת. על כן, על מדינת ישראל לפקח על יבוא וייצוא של פסולות אלה. לאור האמור מוצע לתקן את צו יבוא חופשי, תשע"ד - 2014 כך שיקבע כי כל יבוא של פסולת פלסטיק מעורבת, המסווגת בפרט המכס 39.15, ידרוש את </w:t>
      </w:r>
      <w:proofErr w:type="spellStart"/>
      <w:r>
        <w:rPr>
          <w:rFonts w:hint="cs"/>
          <w:rtl/>
        </w:rPr>
        <w:t>רשיון</w:t>
      </w:r>
      <w:proofErr w:type="spellEnd"/>
      <w:r>
        <w:rPr>
          <w:rFonts w:hint="cs"/>
          <w:rtl/>
        </w:rPr>
        <w:t xml:space="preserve"> מנהל תעשיות במשרד הכלכלה והתעשייה, אשר </w:t>
      </w:r>
      <w:proofErr w:type="spellStart"/>
      <w:r>
        <w:rPr>
          <w:rFonts w:hint="cs"/>
          <w:rtl/>
        </w:rPr>
        <w:t>ינתן</w:t>
      </w:r>
      <w:proofErr w:type="spellEnd"/>
      <w:r>
        <w:rPr>
          <w:rFonts w:hint="cs"/>
          <w:rtl/>
        </w:rPr>
        <w:t xml:space="preserve"> בהתאם לאמות המידה ולתהליכים שנקבעו באמנת </w:t>
      </w:r>
      <w:proofErr w:type="spellStart"/>
      <w:r>
        <w:rPr>
          <w:rFonts w:hint="cs"/>
          <w:rtl/>
        </w:rPr>
        <w:t>בזל</w:t>
      </w:r>
      <w:proofErr w:type="spellEnd"/>
      <w:r>
        <w:rPr>
          <w:rFonts w:hint="cs"/>
          <w:rtl/>
        </w:rPr>
        <w:t xml:space="preserve">.  </w:t>
      </w:r>
    </w:p>
    <w:p w:rsidR="00853DF7" w:rsidRDefault="00853DF7" w:rsidP="00307E94">
      <w:pPr>
        <w:rPr>
          <w:rtl/>
        </w:rPr>
      </w:pPr>
    </w:p>
    <w:p w:rsidR="00853DF7" w:rsidRDefault="00853DF7" w:rsidP="00307E94">
      <w:pPr>
        <w:rPr>
          <w:rtl/>
        </w:rPr>
      </w:pPr>
    </w:p>
    <w:p w:rsidR="00853DF7" w:rsidRDefault="00853DF7" w:rsidP="00307E94">
      <w:pPr>
        <w:rPr>
          <w:rtl/>
        </w:rPr>
      </w:pPr>
    </w:p>
    <w:p w:rsidR="00853DF7" w:rsidRDefault="00853DF7" w:rsidP="00F24A78">
      <w:pPr>
        <w:pStyle w:val="4"/>
        <w:rPr>
          <w:rtl/>
        </w:rPr>
      </w:pPr>
      <w:bookmarkStart w:id="5" w:name="_Toc73363906"/>
      <w:r>
        <w:rPr>
          <w:rFonts w:hint="cs"/>
          <w:rtl/>
        </w:rPr>
        <w:t>להלן נוסח טיוטת הצו המוצע:</w:t>
      </w:r>
      <w:bookmarkEnd w:id="5"/>
      <w:r>
        <w:rPr>
          <w:rFonts w:hint="cs"/>
          <w:rtl/>
        </w:rPr>
        <w:t xml:space="preserve"> </w:t>
      </w:r>
    </w:p>
    <w:p w:rsidR="00853DF7" w:rsidRDefault="00853DF7" w:rsidP="00307E94">
      <w:pPr>
        <w:bidi w:val="0"/>
        <w:rPr>
          <w:rtl/>
        </w:rPr>
      </w:pPr>
      <w:r>
        <w:rPr>
          <w:rtl/>
        </w:rPr>
        <w:br w:type="page"/>
      </w:r>
    </w:p>
    <w:p w:rsidR="00853DF7" w:rsidRDefault="00853DF7" w:rsidP="00307E94">
      <w:pPr>
        <w:pStyle w:val="HeadMitparsemetBaze"/>
        <w:keepNext w:val="0"/>
        <w:keepLines w:val="0"/>
        <w:pageBreakBefore w:val="0"/>
        <w:rPr>
          <w:rtl/>
        </w:rPr>
      </w:pPr>
      <w:r>
        <w:rPr>
          <w:rtl/>
        </w:rPr>
        <w:lastRenderedPageBreak/>
        <w:t>טיוטת צו מטעם משרד</w:t>
      </w:r>
      <w:r w:rsidR="00636AF8">
        <w:rPr>
          <w:rFonts w:hint="cs"/>
          <w:rtl/>
        </w:rPr>
        <w:t xml:space="preserve"> הכלכלה והתעשייה</w:t>
      </w:r>
      <w:r>
        <w:rPr>
          <w:rtl/>
        </w:rPr>
        <w:t xml:space="preserve">: </w:t>
      </w:r>
    </w:p>
    <w:p w:rsidR="00853DF7" w:rsidRDefault="00853DF7" w:rsidP="00307E94">
      <w:pPr>
        <w:pStyle w:val="HeadHatzaotHok"/>
        <w:keepNext w:val="0"/>
        <w:keepLines w:val="0"/>
        <w:rPr>
          <w:rtl/>
        </w:rPr>
      </w:pPr>
      <w:bookmarkStart w:id="6" w:name="_Toc73363891"/>
      <w:bookmarkStart w:id="7" w:name="_Toc73363907"/>
      <w:r>
        <w:rPr>
          <w:rtl/>
        </w:rPr>
        <w:t xml:space="preserve">טיוטת צו </w:t>
      </w:r>
      <w:r>
        <w:rPr>
          <w:rFonts w:hint="cs"/>
          <w:rtl/>
        </w:rPr>
        <w:t xml:space="preserve">יבוא חופשי </w:t>
      </w:r>
      <w:r>
        <w:rPr>
          <w:rtl/>
        </w:rPr>
        <w:t>(תיקון מס'</w:t>
      </w:r>
      <w:r>
        <w:rPr>
          <w:rFonts w:hint="cs"/>
          <w:rtl/>
        </w:rPr>
        <w:t xml:space="preserve"> 3</w:t>
      </w:r>
      <w:r>
        <w:rPr>
          <w:rtl/>
        </w:rPr>
        <w:t>)</w:t>
      </w:r>
      <w:r>
        <w:rPr>
          <w:rFonts w:hint="cs"/>
          <w:rtl/>
        </w:rPr>
        <w:t>, תשפ"א - 2021</w:t>
      </w:r>
      <w:bookmarkEnd w:id="6"/>
      <w:bookmarkEnd w:id="7"/>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853DF7" w:rsidTr="00307E94">
        <w:trPr>
          <w:cantSplit/>
          <w:trHeight w:val="60"/>
        </w:trPr>
        <w:tc>
          <w:tcPr>
            <w:tcW w:w="1871" w:type="dxa"/>
          </w:tcPr>
          <w:p w:rsidR="00853DF7" w:rsidRDefault="00853DF7">
            <w:pPr>
              <w:pStyle w:val="TableSideHeading"/>
              <w:rPr>
                <w:rtl/>
              </w:rPr>
            </w:pPr>
          </w:p>
        </w:tc>
        <w:tc>
          <w:tcPr>
            <w:tcW w:w="624" w:type="dxa"/>
          </w:tcPr>
          <w:p w:rsidR="00853DF7" w:rsidRDefault="00853DF7">
            <w:pPr>
              <w:pStyle w:val="TableText"/>
            </w:pPr>
          </w:p>
        </w:tc>
        <w:tc>
          <w:tcPr>
            <w:tcW w:w="7146" w:type="dxa"/>
            <w:hideMark/>
          </w:tcPr>
          <w:p w:rsidR="00853DF7" w:rsidRDefault="00853DF7">
            <w:pPr>
              <w:pStyle w:val="TableBlock"/>
            </w:pPr>
            <w:r w:rsidRPr="00F047FA">
              <w:rPr>
                <w:rtl/>
              </w:rPr>
              <w:t>בתוקף סמכותי לפי סעיף</w:t>
            </w:r>
            <w:r w:rsidRPr="00F047FA">
              <w:rPr>
                <w:rFonts w:hint="cs"/>
                <w:rtl/>
              </w:rPr>
              <w:t xml:space="preserve"> 2</w:t>
            </w:r>
            <w:r w:rsidRPr="00F047FA">
              <w:rPr>
                <w:rtl/>
              </w:rPr>
              <w:t xml:space="preserve"> </w:t>
            </w:r>
            <w:r w:rsidRPr="00F047FA">
              <w:rPr>
                <w:rFonts w:hint="cs"/>
                <w:rtl/>
              </w:rPr>
              <w:t xml:space="preserve">לפקודת היבוא והיצוא [נוסח חדש], </w:t>
            </w:r>
            <w:proofErr w:type="spellStart"/>
            <w:r w:rsidRPr="00F047FA">
              <w:rPr>
                <w:rFonts w:hint="cs"/>
                <w:rtl/>
              </w:rPr>
              <w:t>התשל"ט</w:t>
            </w:r>
            <w:proofErr w:type="spellEnd"/>
            <w:r w:rsidRPr="00F047FA">
              <w:rPr>
                <w:rFonts w:hint="cs"/>
                <w:rtl/>
              </w:rPr>
              <w:t xml:space="preserve"> - </w:t>
            </w:r>
            <w:r w:rsidRPr="00F047FA">
              <w:rPr>
                <w:rStyle w:val="a7"/>
                <w:rtl/>
              </w:rPr>
              <w:footnoteReference w:id="1"/>
            </w:r>
            <w:r w:rsidRPr="00F047FA">
              <w:rPr>
                <w:rFonts w:hint="cs"/>
                <w:rtl/>
              </w:rPr>
              <w:t>1979</w:t>
            </w:r>
            <w:r w:rsidRPr="00F047FA">
              <w:rPr>
                <w:rtl/>
              </w:rPr>
              <w:t>, אני מצווה לאמור:</w:t>
            </w:r>
          </w:p>
        </w:tc>
      </w:tr>
      <w:tr w:rsidR="00853DF7" w:rsidTr="00307E94">
        <w:trPr>
          <w:cantSplit/>
          <w:trHeight w:val="60"/>
        </w:trPr>
        <w:tc>
          <w:tcPr>
            <w:tcW w:w="1871" w:type="dxa"/>
          </w:tcPr>
          <w:p w:rsidR="00853DF7" w:rsidRDefault="00853DF7">
            <w:pPr>
              <w:pStyle w:val="TableSideHeading"/>
            </w:pPr>
          </w:p>
        </w:tc>
        <w:tc>
          <w:tcPr>
            <w:tcW w:w="624" w:type="dxa"/>
          </w:tcPr>
          <w:p w:rsidR="00853DF7" w:rsidRDefault="00853DF7">
            <w:pPr>
              <w:pStyle w:val="TableText"/>
            </w:pPr>
          </w:p>
        </w:tc>
        <w:tc>
          <w:tcPr>
            <w:tcW w:w="7146" w:type="dxa"/>
          </w:tcPr>
          <w:p w:rsidR="00853DF7" w:rsidRDefault="00853DF7">
            <w:pPr>
              <w:pStyle w:val="TableHead"/>
            </w:pPr>
          </w:p>
        </w:tc>
      </w:tr>
      <w:tr w:rsidR="00853DF7" w:rsidTr="00307E94">
        <w:trPr>
          <w:cantSplit/>
          <w:trHeight w:val="60"/>
        </w:trPr>
        <w:tc>
          <w:tcPr>
            <w:tcW w:w="1871" w:type="dxa"/>
          </w:tcPr>
          <w:p w:rsidR="00853DF7" w:rsidRDefault="00853DF7">
            <w:pPr>
              <w:pStyle w:val="TableSideHeading"/>
            </w:pPr>
            <w:bookmarkStart w:id="8" w:name="_Toc73363892"/>
            <w:bookmarkStart w:id="9" w:name="_Toc73363908"/>
            <w:r>
              <w:rPr>
                <w:rFonts w:hint="cs"/>
                <w:rtl/>
              </w:rPr>
              <w:t>תיקון התוספת הראשונה</w:t>
            </w:r>
            <w:bookmarkEnd w:id="8"/>
            <w:bookmarkEnd w:id="9"/>
          </w:p>
        </w:tc>
        <w:tc>
          <w:tcPr>
            <w:tcW w:w="624" w:type="dxa"/>
          </w:tcPr>
          <w:p w:rsidR="00853DF7" w:rsidRDefault="00853DF7" w:rsidP="00853DF7">
            <w:pPr>
              <w:pStyle w:val="TableText"/>
              <w:numPr>
                <w:ilvl w:val="0"/>
                <w:numId w:val="2"/>
              </w:numPr>
            </w:pPr>
          </w:p>
        </w:tc>
        <w:tc>
          <w:tcPr>
            <w:tcW w:w="7146" w:type="dxa"/>
          </w:tcPr>
          <w:p w:rsidR="00853DF7" w:rsidRDefault="00853DF7" w:rsidP="00853DF7">
            <w:pPr>
              <w:pStyle w:val="TableBlock"/>
            </w:pPr>
            <w:r>
              <w:rPr>
                <w:rFonts w:hint="cs"/>
                <w:rtl/>
              </w:rPr>
              <w:t xml:space="preserve"> בתוספת הראשונה לצו יבוא </w:t>
            </w:r>
            <w:r w:rsidRPr="00044DAE">
              <w:rPr>
                <w:rFonts w:hint="cs"/>
                <w:rtl/>
              </w:rPr>
              <w:t>חופשי</w:t>
            </w:r>
            <w:r w:rsidRPr="00044DAE">
              <w:rPr>
                <w:rStyle w:val="a7"/>
                <w:rtl/>
              </w:rPr>
              <w:footnoteReference w:id="2"/>
            </w:r>
            <w:r w:rsidRPr="00044DAE">
              <w:rPr>
                <w:rFonts w:hint="cs"/>
                <w:rtl/>
              </w:rPr>
              <w:t xml:space="preserve">, </w:t>
            </w:r>
            <w:proofErr w:type="spellStart"/>
            <w:r w:rsidRPr="00044DAE">
              <w:rPr>
                <w:rFonts w:hint="cs"/>
                <w:rtl/>
              </w:rPr>
              <w:t>התשע"ד</w:t>
            </w:r>
            <w:proofErr w:type="spellEnd"/>
            <w:r w:rsidRPr="00044DAE">
              <w:rPr>
                <w:rFonts w:hint="eastAsia"/>
                <w:rtl/>
              </w:rPr>
              <w:t>–</w:t>
            </w:r>
            <w:r w:rsidRPr="00044DAE">
              <w:rPr>
                <w:rFonts w:hint="cs"/>
                <w:rtl/>
              </w:rPr>
              <w:t>2014</w:t>
            </w:r>
            <w:r>
              <w:rPr>
                <w:rFonts w:hint="cs"/>
                <w:rtl/>
              </w:rPr>
              <w:t>, לאחר פרט המכס 39.12.2000 יבוא:</w:t>
            </w:r>
          </w:p>
        </w:tc>
      </w:tr>
      <w:tr w:rsidR="00853DF7" w:rsidTr="00853DF7">
        <w:trPr>
          <w:trHeight w:val="60"/>
        </w:trPr>
        <w:tc>
          <w:tcPr>
            <w:tcW w:w="1871" w:type="dxa"/>
          </w:tcPr>
          <w:p w:rsidR="00853DF7" w:rsidRDefault="00853DF7">
            <w:pPr>
              <w:pStyle w:val="TableSideHeading"/>
            </w:pPr>
          </w:p>
        </w:tc>
        <w:tc>
          <w:tcPr>
            <w:tcW w:w="624" w:type="dxa"/>
          </w:tcPr>
          <w:p w:rsidR="00853DF7" w:rsidRDefault="00853DF7">
            <w:pPr>
              <w:pStyle w:val="TableText"/>
            </w:pPr>
          </w:p>
        </w:tc>
        <w:tc>
          <w:tcPr>
            <w:tcW w:w="7146" w:type="dxa"/>
          </w:tcPr>
          <w:tbl>
            <w:tblPr>
              <w:tblStyle w:val="af1"/>
              <w:bidiVisual/>
              <w:tblW w:w="7030" w:type="dxa"/>
              <w:jc w:val="center"/>
              <w:tblLayout w:type="fixed"/>
              <w:tblLook w:val="05E0" w:firstRow="1" w:lastRow="1" w:firstColumn="1" w:lastColumn="1" w:noHBand="0" w:noVBand="1"/>
            </w:tblPr>
            <w:tblGrid>
              <w:gridCol w:w="2342"/>
              <w:gridCol w:w="2185"/>
              <w:gridCol w:w="2503"/>
            </w:tblGrid>
            <w:tr w:rsidR="00853DF7" w:rsidTr="00853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3DF7" w:rsidRDefault="00853DF7">
                  <w:pPr>
                    <w:pStyle w:val="TableBlock"/>
                    <w:rPr>
                      <w:bCs w:val="0"/>
                      <w:rtl/>
                    </w:rPr>
                  </w:pPr>
                  <w:r>
                    <w:rPr>
                      <w:rFonts w:hint="cs"/>
                      <w:rtl/>
                    </w:rPr>
                    <w:t>טור א'</w:t>
                  </w:r>
                </w:p>
                <w:p w:rsidR="00853DF7" w:rsidRDefault="00853DF7">
                  <w:pPr>
                    <w:pStyle w:val="TableBlock"/>
                    <w:rPr>
                      <w:rtl/>
                    </w:rPr>
                  </w:pPr>
                  <w:r>
                    <w:rPr>
                      <w:rFonts w:hint="cs"/>
                      <w:rtl/>
                    </w:rPr>
                    <w:t>פרט מכס</w:t>
                  </w:r>
                </w:p>
              </w:tc>
              <w:tc>
                <w:tcPr>
                  <w:tcW w:w="21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3DF7" w:rsidRDefault="00853DF7">
                  <w:pPr>
                    <w:pStyle w:val="TableBlock"/>
                    <w:cnfStyle w:val="100000000000" w:firstRow="1" w:lastRow="0" w:firstColumn="0" w:lastColumn="0" w:oddVBand="0" w:evenVBand="0" w:oddHBand="0" w:evenHBand="0" w:firstRowFirstColumn="0" w:firstRowLastColumn="0" w:lastRowFirstColumn="0" w:lastRowLastColumn="0"/>
                    <w:rPr>
                      <w:bCs w:val="0"/>
                      <w:rtl/>
                    </w:rPr>
                  </w:pPr>
                  <w:r>
                    <w:rPr>
                      <w:rFonts w:hint="cs"/>
                      <w:rtl/>
                    </w:rPr>
                    <w:t>טור ב'</w:t>
                  </w:r>
                </w:p>
                <w:p w:rsidR="00853DF7" w:rsidRDefault="00853DF7">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תיאור הטובין</w:t>
                  </w:r>
                </w:p>
              </w:tc>
              <w:tc>
                <w:tcPr>
                  <w:cnfStyle w:val="000100000000" w:firstRow="0" w:lastRow="0" w:firstColumn="0" w:lastColumn="1" w:oddVBand="0" w:evenVBand="0" w:oddHBand="0" w:evenHBand="0" w:firstRowFirstColumn="0" w:firstRowLastColumn="0" w:lastRowFirstColumn="0" w:lastRowLastColumn="0"/>
                  <w:tcW w:w="25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3DF7" w:rsidRDefault="00853DF7">
                  <w:pPr>
                    <w:pStyle w:val="TableBlock"/>
                    <w:rPr>
                      <w:bCs w:val="0"/>
                      <w:rtl/>
                    </w:rPr>
                  </w:pPr>
                  <w:r>
                    <w:rPr>
                      <w:rFonts w:hint="cs"/>
                      <w:rtl/>
                    </w:rPr>
                    <w:t>טור ג'</w:t>
                  </w:r>
                </w:p>
                <w:p w:rsidR="00853DF7" w:rsidRDefault="00853DF7">
                  <w:pPr>
                    <w:pStyle w:val="TableBlock"/>
                    <w:rPr>
                      <w:rtl/>
                    </w:rPr>
                  </w:pPr>
                  <w:r>
                    <w:rPr>
                      <w:rFonts w:hint="cs"/>
                      <w:rtl/>
                    </w:rPr>
                    <w:t xml:space="preserve">גורם המנפיק </w:t>
                  </w:r>
                  <w:proofErr w:type="spellStart"/>
                  <w:r>
                    <w:rPr>
                      <w:rFonts w:hint="cs"/>
                      <w:rtl/>
                    </w:rPr>
                    <w:t>רשיון</w:t>
                  </w:r>
                  <w:proofErr w:type="spellEnd"/>
                  <w:r>
                    <w:rPr>
                      <w:rFonts w:hint="cs"/>
                      <w:rtl/>
                    </w:rPr>
                    <w:t xml:space="preserve"> יבוא</w:t>
                  </w:r>
                </w:p>
              </w:tc>
            </w:tr>
            <w:tr w:rsidR="00853DF7" w:rsidTr="00853DF7">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853DF7" w:rsidRDefault="00853DF7">
                  <w:pPr>
                    <w:pStyle w:val="TableBlock"/>
                    <w:rPr>
                      <w:rtl/>
                    </w:rPr>
                  </w:pPr>
                  <w:r>
                    <w:rPr>
                      <w:rFonts w:hint="cs"/>
                      <w:rtl/>
                    </w:rPr>
                    <w:t>39.15</w:t>
                  </w:r>
                </w:p>
              </w:tc>
              <w:tc>
                <w:tcPr>
                  <w:tcW w:w="2185" w:type="dxa"/>
                </w:tcPr>
                <w:p w:rsidR="00853DF7" w:rsidRDefault="00853DF7">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2503" w:type="dxa"/>
                </w:tcPr>
                <w:p w:rsidR="00853DF7" w:rsidRDefault="00853DF7">
                  <w:pPr>
                    <w:pStyle w:val="TableBlock"/>
                    <w:rPr>
                      <w:rtl/>
                    </w:rPr>
                  </w:pPr>
                  <w:r>
                    <w:rPr>
                      <w:rFonts w:hint="cs"/>
                      <w:rtl/>
                    </w:rPr>
                    <w:t xml:space="preserve">משרד הכלכלה והתעשייה </w:t>
                  </w:r>
                  <w:r>
                    <w:rPr>
                      <w:rtl/>
                    </w:rPr>
                    <w:t>–</w:t>
                  </w:r>
                  <w:r>
                    <w:rPr>
                      <w:rFonts w:hint="cs"/>
                      <w:rtl/>
                    </w:rPr>
                    <w:t xml:space="preserve"> מינהל תעשיות</w:t>
                  </w:r>
                </w:p>
              </w:tc>
            </w:tr>
          </w:tbl>
          <w:p w:rsidR="00853DF7" w:rsidRPr="00C34DE2" w:rsidRDefault="00853DF7">
            <w:pPr>
              <w:pStyle w:val="TableBlock"/>
            </w:pPr>
          </w:p>
        </w:tc>
      </w:tr>
      <w:tr w:rsidR="00636AF8">
        <w:trPr>
          <w:cantSplit/>
          <w:trHeight w:val="60"/>
        </w:trPr>
        <w:tc>
          <w:tcPr>
            <w:tcW w:w="1871" w:type="dxa"/>
          </w:tcPr>
          <w:p w:rsidR="00636AF8" w:rsidRDefault="00636AF8" w:rsidP="007E751D">
            <w:pPr>
              <w:pStyle w:val="TableSideHeading"/>
              <w:keepLines w:val="0"/>
            </w:pPr>
            <w:bookmarkStart w:id="10" w:name="_Toc73363893"/>
            <w:bookmarkStart w:id="11" w:name="_Toc73363909"/>
            <w:r>
              <w:rPr>
                <w:rFonts w:hint="cs"/>
                <w:rtl/>
              </w:rPr>
              <w:t>תחילה</w:t>
            </w:r>
            <w:bookmarkEnd w:id="10"/>
            <w:bookmarkEnd w:id="11"/>
          </w:p>
        </w:tc>
        <w:tc>
          <w:tcPr>
            <w:tcW w:w="624" w:type="dxa"/>
          </w:tcPr>
          <w:p w:rsidR="00636AF8" w:rsidRDefault="00636AF8" w:rsidP="00636AF8">
            <w:pPr>
              <w:pStyle w:val="TableText"/>
              <w:keepLines w:val="0"/>
              <w:numPr>
                <w:ilvl w:val="0"/>
                <w:numId w:val="4"/>
              </w:numPr>
            </w:pPr>
          </w:p>
        </w:tc>
        <w:tc>
          <w:tcPr>
            <w:tcW w:w="7146" w:type="dxa"/>
          </w:tcPr>
          <w:p w:rsidR="00636AF8" w:rsidRPr="00C34DE2" w:rsidRDefault="00636AF8" w:rsidP="007E751D">
            <w:pPr>
              <w:pStyle w:val="TableBlock"/>
              <w:keepLines w:val="0"/>
            </w:pPr>
            <w:r>
              <w:rPr>
                <w:rFonts w:hint="cs"/>
                <w:rtl/>
              </w:rPr>
              <w:t xml:space="preserve">תחילתו של צו זה </w:t>
            </w:r>
            <w:r>
              <w:rPr>
                <w:rtl/>
              </w:rPr>
              <w:t>–</w:t>
            </w:r>
            <w:r>
              <w:rPr>
                <w:rFonts w:hint="cs"/>
                <w:rtl/>
              </w:rPr>
              <w:t xml:space="preserve"> 30 יום מיום פרסומו.</w:t>
            </w:r>
          </w:p>
        </w:tc>
      </w:tr>
    </w:tbl>
    <w:p w:rsidR="00853DF7" w:rsidRDefault="00853DF7" w:rsidP="00307E94"/>
    <w:p w:rsidR="00853DF7" w:rsidRDefault="00853DF7" w:rsidP="00307E94">
      <w:pPr>
        <w:rPr>
          <w:rtl/>
        </w:rPr>
      </w:pPr>
    </w:p>
    <w:p w:rsidR="00853DF7" w:rsidRDefault="00853DF7" w:rsidP="00307E94">
      <w:pPr>
        <w:rPr>
          <w:rFonts w:eastAsia="Calibri"/>
          <w:rtl/>
        </w:rPr>
      </w:pPr>
      <w:r>
        <w:rPr>
          <w:rFonts w:eastAsia="Calibri" w:hint="cs"/>
          <w:rtl/>
        </w:rPr>
        <w:t xml:space="preserve">___ ב________ </w:t>
      </w:r>
      <w:proofErr w:type="spellStart"/>
      <w:r>
        <w:rPr>
          <w:rFonts w:eastAsia="Calibri" w:hint="cs"/>
          <w:rtl/>
        </w:rPr>
        <w:t>התשפ"א</w:t>
      </w:r>
      <w:proofErr w:type="spellEnd"/>
      <w:r>
        <w:rPr>
          <w:rFonts w:eastAsia="Calibri" w:hint="cs"/>
          <w:rtl/>
        </w:rPr>
        <w:t xml:space="preserve"> (___ ב________ 2021)</w:t>
      </w:r>
    </w:p>
    <w:p w:rsidR="00853DF7" w:rsidRDefault="00853DF7" w:rsidP="00307E94">
      <w:pPr>
        <w:rPr>
          <w:rFonts w:eastAsia="Calibri"/>
          <w:rtl/>
        </w:rPr>
      </w:pPr>
      <w:r>
        <w:rPr>
          <w:rFonts w:eastAsia="Calibri" w:hint="cs"/>
          <w:rtl/>
        </w:rPr>
        <w:t xml:space="preserve"> (</w:t>
      </w:r>
      <w:proofErr w:type="spellStart"/>
      <w:r>
        <w:rPr>
          <w:rFonts w:eastAsia="Calibri" w:hint="cs"/>
          <w:rtl/>
        </w:rPr>
        <w:t>חמ</w:t>
      </w:r>
      <w:proofErr w:type="spellEnd"/>
      <w:r>
        <w:rPr>
          <w:rFonts w:eastAsia="Calibri" w:hint="cs"/>
          <w:rtl/>
        </w:rPr>
        <w:t xml:space="preserve"> _____-3)</w:t>
      </w:r>
    </w:p>
    <w:p w:rsidR="00853DF7" w:rsidRDefault="00853DF7" w:rsidP="00307E94">
      <w:pPr>
        <w:rPr>
          <w:rFonts w:eastAsia="Calibri"/>
          <w:rtl/>
        </w:rPr>
      </w:pPr>
    </w:p>
    <w:p w:rsidR="00853DF7" w:rsidRDefault="00853DF7" w:rsidP="00307E94">
      <w:pPr>
        <w:ind w:left="5760"/>
        <w:jc w:val="center"/>
        <w:rPr>
          <w:rFonts w:eastAsia="Calibri"/>
          <w:rtl/>
        </w:rPr>
      </w:pPr>
      <w:r>
        <w:rPr>
          <w:rFonts w:eastAsia="Calibri" w:hint="cs"/>
          <w:rtl/>
        </w:rPr>
        <w:t>עמיר פרץ</w:t>
      </w:r>
    </w:p>
    <w:p w:rsidR="00853DF7" w:rsidRDefault="00853DF7" w:rsidP="00307E94">
      <w:pPr>
        <w:ind w:left="5760"/>
        <w:jc w:val="center"/>
        <w:rPr>
          <w:rFonts w:eastAsia="Calibri"/>
          <w:rtl/>
        </w:rPr>
      </w:pPr>
      <w:r>
        <w:rPr>
          <w:rFonts w:eastAsia="Calibri" w:hint="cs"/>
          <w:rtl/>
        </w:rPr>
        <w:t>שר הכלכלה והתעשייה</w:t>
      </w:r>
    </w:p>
    <w:p w:rsidR="00636AF8" w:rsidRDefault="00636AF8">
      <w:pPr>
        <w:widowControl/>
        <w:bidi w:val="0"/>
        <w:spacing w:after="160" w:line="259" w:lineRule="auto"/>
        <w:ind w:left="0"/>
        <w:contextualSpacing w:val="0"/>
        <w:jc w:val="left"/>
        <w:rPr>
          <w:rFonts w:ascii="Arial" w:eastAsia="Arial Unicode MS" w:hAnsi="Arial"/>
          <w:b/>
          <w:snapToGrid w:val="0"/>
          <w:spacing w:val="40"/>
          <w:sz w:val="20"/>
          <w:szCs w:val="26"/>
          <w:rtl/>
        </w:rPr>
      </w:pPr>
      <w:r>
        <w:rPr>
          <w:rtl/>
        </w:rPr>
        <w:br w:type="page"/>
      </w:r>
    </w:p>
    <w:p w:rsidR="00853DF7" w:rsidRDefault="00853DF7" w:rsidP="00307E94">
      <w:pPr>
        <w:pStyle w:val="HeadDivreiHesber"/>
        <w:rPr>
          <w:rtl/>
        </w:rPr>
      </w:pPr>
      <w:bookmarkStart w:id="12" w:name="_Toc73363894"/>
      <w:bookmarkStart w:id="13" w:name="_Toc73363910"/>
      <w:r>
        <w:rPr>
          <w:rtl/>
        </w:rPr>
        <w:lastRenderedPageBreak/>
        <w:t>דברי הסבר</w:t>
      </w:r>
      <w:bookmarkEnd w:id="12"/>
      <w:bookmarkEnd w:id="13"/>
    </w:p>
    <w:p w:rsidR="001C2FD5" w:rsidRDefault="001C2FD5" w:rsidP="001C2FD5">
      <w:pPr>
        <w:rPr>
          <w:rtl/>
        </w:rPr>
      </w:pPr>
      <w:r>
        <w:rPr>
          <w:rFonts w:hint="cs"/>
          <w:rtl/>
        </w:rPr>
        <w:t xml:space="preserve">בשנת 1989, חתמה מדינת ישראל על אמנת </w:t>
      </w:r>
      <w:proofErr w:type="spellStart"/>
      <w:r>
        <w:rPr>
          <w:rFonts w:hint="cs"/>
          <w:rtl/>
        </w:rPr>
        <w:t>בזל</w:t>
      </w:r>
      <w:proofErr w:type="spellEnd"/>
      <w:r>
        <w:rPr>
          <w:rFonts w:hint="cs"/>
          <w:rtl/>
        </w:rPr>
        <w:t xml:space="preserve"> (להלן </w:t>
      </w:r>
      <w:r>
        <w:rPr>
          <w:rtl/>
        </w:rPr>
        <w:t>–</w:t>
      </w:r>
      <w:r>
        <w:rPr>
          <w:rFonts w:hint="cs"/>
          <w:rtl/>
        </w:rPr>
        <w:t xml:space="preserve"> האמנה) , שנועדה להסדיר מעבר בין גבולי של פסולת מסוכנת ופסולות נוספות. בהתאם לתיקון לאמנה משנת 2019, שנכנס לתוקף ביום 1.1.21, הוראות האמנה, לרבות מגבלות על יצוא ויבוא ודרישה לביצוע תהליך של קבלת אישור מראש ממדינת היעד, יחולו גם על פסולת פלסטיק מעורבת. על כן, על מדינת ישראל לפקח על יבוא וייצוא של פסולות אלה. לאור האמור מוצע לתקן את צו יבוא חופשי, תשע"ד - 2014 כך שיקבע כי כל יבוא של פסולת פלסטיק מעורבת, המסווגת בפרט המכס 39.15, ידרוש את </w:t>
      </w:r>
      <w:proofErr w:type="spellStart"/>
      <w:r>
        <w:rPr>
          <w:rFonts w:hint="cs"/>
          <w:rtl/>
        </w:rPr>
        <w:t>רשיון</w:t>
      </w:r>
      <w:proofErr w:type="spellEnd"/>
      <w:r>
        <w:rPr>
          <w:rFonts w:hint="cs"/>
          <w:rtl/>
        </w:rPr>
        <w:t xml:space="preserve"> מנהל תעשיות במשרד הכלכלה והתעשייה, אשר </w:t>
      </w:r>
      <w:proofErr w:type="spellStart"/>
      <w:r>
        <w:rPr>
          <w:rFonts w:hint="cs"/>
          <w:rtl/>
        </w:rPr>
        <w:t>ינתן</w:t>
      </w:r>
      <w:proofErr w:type="spellEnd"/>
      <w:r>
        <w:rPr>
          <w:rFonts w:hint="cs"/>
          <w:rtl/>
        </w:rPr>
        <w:t xml:space="preserve"> בהתאם לאמות המידה ולתהליכים שנקבעו באמנת </w:t>
      </w:r>
      <w:proofErr w:type="spellStart"/>
      <w:r>
        <w:rPr>
          <w:rFonts w:hint="cs"/>
          <w:rtl/>
        </w:rPr>
        <w:t>בזל</w:t>
      </w:r>
      <w:proofErr w:type="spellEnd"/>
      <w:r>
        <w:rPr>
          <w:rFonts w:hint="cs"/>
          <w:rtl/>
        </w:rPr>
        <w:t xml:space="preserve">.  </w:t>
      </w:r>
    </w:p>
    <w:p w:rsidR="00853DF7" w:rsidRPr="00537828" w:rsidRDefault="00853DF7" w:rsidP="00307E94">
      <w:pPr>
        <w:pStyle w:val="Hesber1st"/>
        <w:tabs>
          <w:tab w:val="clear" w:pos="680"/>
        </w:tabs>
        <w:rPr>
          <w:rtl/>
        </w:rPr>
      </w:pPr>
    </w:p>
    <w:p w:rsidR="001461D8" w:rsidRDefault="00DC4EA1"/>
    <w:sectPr w:rsidR="001461D8" w:rsidSect="00853DF7">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EA1" w:rsidRDefault="00DC4EA1" w:rsidP="00853DF7">
      <w:pPr>
        <w:spacing w:line="240" w:lineRule="auto"/>
      </w:pPr>
      <w:r>
        <w:separator/>
      </w:r>
    </w:p>
  </w:endnote>
  <w:endnote w:type="continuationSeparator" w:id="0">
    <w:p w:rsidR="00DC4EA1" w:rsidRDefault="00DC4EA1" w:rsidP="00853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EA1" w:rsidRDefault="00DC4EA1" w:rsidP="00853DF7">
      <w:pPr>
        <w:spacing w:line="240" w:lineRule="auto"/>
      </w:pPr>
      <w:r>
        <w:separator/>
      </w:r>
    </w:p>
  </w:footnote>
  <w:footnote w:type="continuationSeparator" w:id="0">
    <w:p w:rsidR="00DC4EA1" w:rsidRDefault="00DC4EA1" w:rsidP="00853DF7">
      <w:pPr>
        <w:spacing w:line="240" w:lineRule="auto"/>
      </w:pPr>
      <w:r>
        <w:continuationSeparator/>
      </w:r>
    </w:p>
  </w:footnote>
  <w:footnote w:id="1">
    <w:p w:rsidR="00853DF7" w:rsidRDefault="00853DF7" w:rsidP="00853DF7">
      <w:pPr>
        <w:pStyle w:val="a5"/>
        <w:rPr>
          <w:rtl/>
        </w:rPr>
      </w:pPr>
      <w:r>
        <w:rPr>
          <w:rStyle w:val="a7"/>
        </w:rPr>
        <w:footnoteRef/>
      </w:r>
      <w:r>
        <w:rPr>
          <w:rtl/>
        </w:rPr>
        <w:t xml:space="preserve"> </w:t>
      </w:r>
      <w:r>
        <w:rPr>
          <w:rFonts w:hint="cs"/>
          <w:rtl/>
        </w:rPr>
        <w:t>דיני מדינת ישראל, נוסח חדש 32, עמ' 625.</w:t>
      </w:r>
    </w:p>
  </w:footnote>
  <w:footnote w:id="2">
    <w:p w:rsidR="00853DF7" w:rsidRDefault="00853DF7" w:rsidP="00853DF7">
      <w:pPr>
        <w:pStyle w:val="a5"/>
        <w:rPr>
          <w:rtl/>
        </w:rPr>
      </w:pPr>
      <w:r>
        <w:rPr>
          <w:rStyle w:val="a7"/>
        </w:rPr>
        <w:footnoteRef/>
      </w:r>
      <w:r>
        <w:rPr>
          <w:rtl/>
        </w:rPr>
        <w:t xml:space="preserve"> </w:t>
      </w:r>
      <w:r>
        <w:rPr>
          <w:rFonts w:hint="cs"/>
          <w:rtl/>
        </w:rPr>
        <w:t xml:space="preserve">ק"ת </w:t>
      </w:r>
      <w:r>
        <w:rPr>
          <w:rtl/>
        </w:rPr>
        <w:t>–</w:t>
      </w:r>
      <w:r>
        <w:rPr>
          <w:rFonts w:hint="cs"/>
          <w:rtl/>
        </w:rPr>
        <w:t xml:space="preserve"> שיעורי מק"ח, התשע"ד, עמ' 46, התשע"ד, עמ' 184, התשע"ו עמ' 138 והתש"ף, עמ'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1"/>
  </w:num>
  <w:num w:numId="6">
    <w:abstractNumId w:val="1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lvlOverride w:ilvl="0">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F7"/>
    <w:rsid w:val="00110F40"/>
    <w:rsid w:val="001C2FD5"/>
    <w:rsid w:val="00263B34"/>
    <w:rsid w:val="003D15DD"/>
    <w:rsid w:val="0040290F"/>
    <w:rsid w:val="00636AF8"/>
    <w:rsid w:val="00853DF7"/>
    <w:rsid w:val="00945BC7"/>
    <w:rsid w:val="00DC4EA1"/>
    <w:rsid w:val="00E459B3"/>
    <w:rsid w:val="00E55FFE"/>
    <w:rsid w:val="00FC4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C0A4F-2445-48CE-A5BD-3CFBD60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F"/>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40290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40290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40290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40290F"/>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40290F"/>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0290F"/>
    <w:rPr>
      <w:rFonts w:asciiTheme="majorHAnsi" w:eastAsiaTheme="majorEastAsia" w:hAnsiTheme="majorHAnsi" w:cs="David"/>
      <w:bCs/>
      <w:sz w:val="32"/>
      <w:szCs w:val="36"/>
    </w:rPr>
  </w:style>
  <w:style w:type="character" w:customStyle="1" w:styleId="40">
    <w:name w:val="כותרת 4 תו"/>
    <w:basedOn w:val="a0"/>
    <w:link w:val="4"/>
    <w:uiPriority w:val="9"/>
    <w:rsid w:val="0040290F"/>
    <w:rPr>
      <w:rFonts w:ascii="David" w:hAnsi="David" w:cs="David"/>
      <w:b/>
      <w:bCs/>
      <w:color w:val="000000" w:themeColor="text1"/>
      <w:sz w:val="24"/>
      <w:szCs w:val="28"/>
    </w:rPr>
  </w:style>
  <w:style w:type="paragraph" w:customStyle="1" w:styleId="TableText">
    <w:name w:val="Table Text"/>
    <w:basedOn w:val="a"/>
    <w:rsid w:val="0040290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40290F"/>
    <w:pPr>
      <w:outlineLvl w:val="2"/>
    </w:pPr>
  </w:style>
  <w:style w:type="paragraph" w:customStyle="1" w:styleId="TableBlock">
    <w:name w:val="Table Block"/>
    <w:basedOn w:val="TableText"/>
    <w:rsid w:val="0040290F"/>
    <w:pPr>
      <w:jc w:val="both"/>
    </w:pPr>
  </w:style>
  <w:style w:type="paragraph" w:customStyle="1" w:styleId="TableHead">
    <w:name w:val="Table Head"/>
    <w:basedOn w:val="TableText"/>
    <w:rsid w:val="0040290F"/>
    <w:pPr>
      <w:jc w:val="center"/>
      <w:outlineLvl w:val="1"/>
    </w:pPr>
    <w:rPr>
      <w:b/>
      <w:bCs/>
    </w:rPr>
  </w:style>
  <w:style w:type="paragraph" w:customStyle="1" w:styleId="HeadMitparsemetBaze">
    <w:name w:val="Head MitparsemetBaze"/>
    <w:basedOn w:val="a"/>
    <w:rsid w:val="0040290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40290F"/>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40290F"/>
    <w:pPr>
      <w:tabs>
        <w:tab w:val="left" w:pos="680"/>
        <w:tab w:val="left" w:pos="1020"/>
      </w:tabs>
      <w:ind w:firstLine="0"/>
    </w:pPr>
  </w:style>
  <w:style w:type="paragraph" w:customStyle="1" w:styleId="HeadDivreiHesber">
    <w:name w:val="Head DivreiHesber"/>
    <w:basedOn w:val="a"/>
    <w:rsid w:val="0040290F"/>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40290F"/>
    <w:rPr>
      <w:rFonts w:asciiTheme="majorHAnsi" w:eastAsiaTheme="majorEastAsia" w:hAnsiTheme="majorHAnsi" w:cs="David"/>
      <w:bCs/>
      <w:sz w:val="26"/>
      <w:szCs w:val="36"/>
      <w:u w:val="single"/>
    </w:rPr>
  </w:style>
  <w:style w:type="character" w:customStyle="1" w:styleId="30">
    <w:name w:val="כותרת 3 תו"/>
    <w:basedOn w:val="a0"/>
    <w:link w:val="3"/>
    <w:rsid w:val="0040290F"/>
    <w:rPr>
      <w:rFonts w:asciiTheme="majorHAnsi" w:eastAsiaTheme="majorEastAsia" w:hAnsiTheme="majorHAnsi" w:cs="David"/>
      <w:sz w:val="24"/>
      <w:szCs w:val="28"/>
      <w:u w:val="double"/>
    </w:rPr>
  </w:style>
  <w:style w:type="character" w:customStyle="1" w:styleId="50">
    <w:name w:val="כותרת 5 תו"/>
    <w:basedOn w:val="a0"/>
    <w:link w:val="5"/>
    <w:uiPriority w:val="9"/>
    <w:rsid w:val="0040290F"/>
    <w:rPr>
      <w:rFonts w:ascii="David" w:hAnsi="David" w:cs="David"/>
      <w:color w:val="000000" w:themeColor="text1"/>
      <w:sz w:val="24"/>
      <w:szCs w:val="24"/>
    </w:rPr>
  </w:style>
  <w:style w:type="paragraph" w:customStyle="1" w:styleId="HeadHatzaotHok4Futer">
    <w:name w:val="Head HatzaotHok4Futer"/>
    <w:basedOn w:val="HeadHatzaotHok"/>
    <w:rsid w:val="0040290F"/>
    <w:pPr>
      <w:spacing w:before="120" w:after="120"/>
    </w:pPr>
    <w:rPr>
      <w:color w:val="FF0000"/>
      <w:w w:val="80"/>
    </w:rPr>
  </w:style>
  <w:style w:type="paragraph" w:styleId="a3">
    <w:name w:val="endnote text"/>
    <w:basedOn w:val="a"/>
    <w:link w:val="a4"/>
    <w:semiHidden/>
    <w:rsid w:val="0040290F"/>
    <w:pPr>
      <w:ind w:left="227" w:hanging="227"/>
    </w:pPr>
    <w:rPr>
      <w:sz w:val="14"/>
      <w:szCs w:val="22"/>
    </w:rPr>
  </w:style>
  <w:style w:type="character" w:customStyle="1" w:styleId="a4">
    <w:name w:val="טקסט הערת סיום תו"/>
    <w:basedOn w:val="a0"/>
    <w:link w:val="a3"/>
    <w:semiHidden/>
    <w:rsid w:val="00853DF7"/>
    <w:rPr>
      <w:rFonts w:ascii="David" w:hAnsi="David" w:cs="David"/>
      <w:sz w:val="14"/>
    </w:rPr>
  </w:style>
  <w:style w:type="paragraph" w:customStyle="1" w:styleId="TableInnerSideHeading">
    <w:name w:val="Table InnerSideHeading"/>
    <w:basedOn w:val="TableSideHeading"/>
    <w:rsid w:val="0040290F"/>
    <w:pPr>
      <w:outlineLvl w:val="9"/>
    </w:pPr>
  </w:style>
  <w:style w:type="paragraph" w:customStyle="1" w:styleId="Hesber">
    <w:name w:val="Hesber"/>
    <w:basedOn w:val="a"/>
    <w:rsid w:val="0040290F"/>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40290F"/>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853DF7"/>
    <w:rPr>
      <w:rFonts w:ascii="Arial" w:eastAsia="Arial Unicode MS" w:hAnsi="Arial" w:cs="David"/>
      <w:snapToGrid w:val="0"/>
      <w:sz w:val="14"/>
      <w:szCs w:val="20"/>
    </w:rPr>
  </w:style>
  <w:style w:type="character" w:styleId="a7">
    <w:name w:val="footnote reference"/>
    <w:aliases w:val="Footnote Reference"/>
    <w:basedOn w:val="a0"/>
    <w:semiHidden/>
    <w:rsid w:val="0040290F"/>
    <w:rPr>
      <w:vertAlign w:val="superscript"/>
    </w:rPr>
  </w:style>
  <w:style w:type="paragraph" w:customStyle="1" w:styleId="HesberHeading">
    <w:name w:val="Hesber Heading"/>
    <w:basedOn w:val="Hesber"/>
    <w:rsid w:val="0040290F"/>
    <w:pPr>
      <w:tabs>
        <w:tab w:val="left" w:pos="624"/>
        <w:tab w:val="left" w:pos="1247"/>
      </w:tabs>
    </w:pPr>
    <w:rPr>
      <w:b/>
      <w:bCs/>
    </w:rPr>
  </w:style>
  <w:style w:type="paragraph" w:customStyle="1" w:styleId="HesberWriters">
    <w:name w:val="Hesber Writers"/>
    <w:basedOn w:val="Hesber"/>
    <w:rsid w:val="0040290F"/>
    <w:pPr>
      <w:spacing w:before="120" w:after="120"/>
      <w:ind w:left="1418"/>
      <w:jc w:val="right"/>
    </w:pPr>
    <w:rPr>
      <w:b/>
      <w:bCs/>
    </w:rPr>
  </w:style>
  <w:style w:type="character" w:styleId="a8">
    <w:name w:val="endnote reference"/>
    <w:basedOn w:val="a0"/>
    <w:semiHidden/>
    <w:rsid w:val="0040290F"/>
    <w:rPr>
      <w:vertAlign w:val="superscript"/>
    </w:rPr>
  </w:style>
  <w:style w:type="paragraph" w:customStyle="1" w:styleId="TableBlockOutdent">
    <w:name w:val="Table BlockOutdent"/>
    <w:basedOn w:val="TableBlock"/>
    <w:rsid w:val="0040290F"/>
    <w:pPr>
      <w:ind w:left="624" w:hanging="624"/>
    </w:pPr>
  </w:style>
  <w:style w:type="paragraph" w:styleId="a9">
    <w:name w:val="header"/>
    <w:basedOn w:val="a"/>
    <w:link w:val="aa"/>
    <w:rsid w:val="0040290F"/>
    <w:pPr>
      <w:tabs>
        <w:tab w:val="center" w:pos="4153"/>
        <w:tab w:val="right" w:pos="8306"/>
      </w:tabs>
    </w:pPr>
  </w:style>
  <w:style w:type="character" w:customStyle="1" w:styleId="aa">
    <w:name w:val="כותרת עליונה תו"/>
    <w:basedOn w:val="a0"/>
    <w:link w:val="a9"/>
    <w:rsid w:val="00853DF7"/>
    <w:rPr>
      <w:rFonts w:ascii="David" w:hAnsi="David" w:cs="David"/>
      <w:sz w:val="24"/>
      <w:szCs w:val="24"/>
    </w:rPr>
  </w:style>
  <w:style w:type="paragraph" w:styleId="ab">
    <w:name w:val="footer"/>
    <w:basedOn w:val="a"/>
    <w:link w:val="ac"/>
    <w:rsid w:val="0040290F"/>
    <w:pPr>
      <w:tabs>
        <w:tab w:val="center" w:pos="4153"/>
        <w:tab w:val="right" w:pos="8306"/>
      </w:tabs>
    </w:pPr>
  </w:style>
  <w:style w:type="character" w:customStyle="1" w:styleId="ac">
    <w:name w:val="כותרת תחתונה תו"/>
    <w:basedOn w:val="a0"/>
    <w:link w:val="ab"/>
    <w:rsid w:val="00853DF7"/>
    <w:rPr>
      <w:rFonts w:ascii="David" w:hAnsi="David" w:cs="David"/>
      <w:sz w:val="24"/>
      <w:szCs w:val="24"/>
    </w:rPr>
  </w:style>
  <w:style w:type="character" w:styleId="ad">
    <w:name w:val="page number"/>
    <w:basedOn w:val="a0"/>
    <w:rsid w:val="0040290F"/>
  </w:style>
  <w:style w:type="paragraph" w:customStyle="1" w:styleId="Cover1-Reshumot">
    <w:name w:val="Cover 1-Reshumot"/>
    <w:basedOn w:val="a"/>
    <w:rsid w:val="0040290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40290F"/>
    <w:rPr>
      <w:sz w:val="36"/>
      <w:szCs w:val="52"/>
    </w:rPr>
  </w:style>
  <w:style w:type="paragraph" w:customStyle="1" w:styleId="Cover3-Haknesset">
    <w:name w:val="Cover 3-Haknesset"/>
    <w:basedOn w:val="Cover1-Reshumot"/>
    <w:rsid w:val="0040290F"/>
    <w:rPr>
      <w:b/>
      <w:bCs/>
      <w:spacing w:val="60"/>
    </w:rPr>
  </w:style>
  <w:style w:type="paragraph" w:customStyle="1" w:styleId="Cover4-Date">
    <w:name w:val="Cover 4-Date"/>
    <w:basedOn w:val="a"/>
    <w:rsid w:val="0040290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40290F"/>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40290F"/>
    <w:pPr>
      <w:widowControl/>
      <w:spacing w:before="120" w:after="120"/>
      <w:outlineLvl w:val="9"/>
    </w:pPr>
    <w:rPr>
      <w:rtl/>
      <w:cs/>
    </w:rPr>
  </w:style>
  <w:style w:type="paragraph" w:styleId="TOC1">
    <w:name w:val="toc 1"/>
    <w:basedOn w:val="a"/>
    <w:next w:val="a"/>
    <w:autoRedefine/>
    <w:uiPriority w:val="39"/>
    <w:unhideWhenUsed/>
    <w:rsid w:val="0040290F"/>
    <w:pPr>
      <w:tabs>
        <w:tab w:val="right" w:leader="dot" w:pos="9629"/>
      </w:tabs>
      <w:spacing w:after="100"/>
    </w:pPr>
    <w:rPr>
      <w:bCs/>
      <w:szCs w:val="22"/>
    </w:rPr>
  </w:style>
  <w:style w:type="paragraph" w:styleId="TOC2">
    <w:name w:val="toc 2"/>
    <w:basedOn w:val="a"/>
    <w:next w:val="a"/>
    <w:uiPriority w:val="39"/>
    <w:unhideWhenUsed/>
    <w:rsid w:val="0040290F"/>
    <w:pPr>
      <w:tabs>
        <w:tab w:val="right" w:leader="dot" w:pos="9628"/>
      </w:tabs>
      <w:spacing w:after="100"/>
    </w:pPr>
    <w:rPr>
      <w:szCs w:val="22"/>
    </w:rPr>
  </w:style>
  <w:style w:type="character" w:styleId="Hyperlink">
    <w:name w:val="Hyperlink"/>
    <w:basedOn w:val="a0"/>
    <w:uiPriority w:val="99"/>
    <w:unhideWhenUsed/>
    <w:rsid w:val="0040290F"/>
    <w:rPr>
      <w:color w:val="0563C1" w:themeColor="hyperlink"/>
      <w:u w:val="single"/>
    </w:rPr>
  </w:style>
  <w:style w:type="paragraph" w:styleId="TOC3">
    <w:name w:val="toc 3"/>
    <w:basedOn w:val="a"/>
    <w:next w:val="a"/>
    <w:uiPriority w:val="39"/>
    <w:unhideWhenUsed/>
    <w:rsid w:val="0040290F"/>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40290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40290F"/>
    <w:pPr>
      <w:tabs>
        <w:tab w:val="right" w:leader="dot" w:pos="9628"/>
      </w:tabs>
      <w:spacing w:after="100"/>
      <w:ind w:left="567"/>
    </w:pPr>
    <w:rPr>
      <w:szCs w:val="22"/>
    </w:rPr>
  </w:style>
  <w:style w:type="paragraph" w:styleId="TOC6">
    <w:name w:val="toc 6"/>
    <w:basedOn w:val="a"/>
    <w:next w:val="a"/>
    <w:autoRedefine/>
    <w:semiHidden/>
    <w:unhideWhenUsed/>
    <w:rsid w:val="0040290F"/>
    <w:pPr>
      <w:spacing w:after="100"/>
      <w:ind w:left="850"/>
    </w:pPr>
  </w:style>
  <w:style w:type="paragraph" w:styleId="TOC7">
    <w:name w:val="toc 7"/>
    <w:basedOn w:val="a"/>
    <w:next w:val="a"/>
    <w:autoRedefine/>
    <w:semiHidden/>
    <w:unhideWhenUsed/>
    <w:rsid w:val="0040290F"/>
    <w:pPr>
      <w:spacing w:after="100"/>
      <w:ind w:left="1020"/>
    </w:pPr>
  </w:style>
  <w:style w:type="paragraph" w:styleId="TOC8">
    <w:name w:val="toc 8"/>
    <w:basedOn w:val="a"/>
    <w:next w:val="a"/>
    <w:autoRedefine/>
    <w:semiHidden/>
    <w:unhideWhenUsed/>
    <w:rsid w:val="0040290F"/>
    <w:pPr>
      <w:spacing w:after="100"/>
      <w:ind w:left="1190"/>
    </w:pPr>
  </w:style>
  <w:style w:type="paragraph" w:styleId="TOC9">
    <w:name w:val="toc 9"/>
    <w:basedOn w:val="a"/>
    <w:next w:val="a"/>
    <w:autoRedefine/>
    <w:semiHidden/>
    <w:unhideWhenUsed/>
    <w:rsid w:val="0040290F"/>
    <w:pPr>
      <w:spacing w:after="100"/>
      <w:ind w:left="1360"/>
    </w:pPr>
  </w:style>
  <w:style w:type="paragraph" w:customStyle="1" w:styleId="TableHead2">
    <w:name w:val="Table Head2"/>
    <w:basedOn w:val="TableHead"/>
    <w:qFormat/>
    <w:rsid w:val="0040290F"/>
    <w:pPr>
      <w:outlineLvl w:val="9"/>
    </w:pPr>
  </w:style>
  <w:style w:type="paragraph" w:customStyle="1" w:styleId="TableSideHeading2">
    <w:name w:val="Table SideHeading2"/>
    <w:basedOn w:val="TableSideHeading"/>
    <w:autoRedefine/>
    <w:qFormat/>
    <w:rsid w:val="0040290F"/>
    <w:pPr>
      <w:keepLines w:val="0"/>
      <w:outlineLvl w:val="9"/>
    </w:pPr>
  </w:style>
  <w:style w:type="paragraph" w:customStyle="1" w:styleId="0">
    <w:name w:val="סגנון שורה ראשונה:  0  ס''מ"/>
    <w:basedOn w:val="2"/>
    <w:rsid w:val="0040290F"/>
    <w:rPr>
      <w:rFonts w:eastAsia="Times New Roman"/>
    </w:rPr>
  </w:style>
  <w:style w:type="paragraph" w:styleId="af">
    <w:name w:val="List Paragraph"/>
    <w:basedOn w:val="a"/>
    <w:uiPriority w:val="34"/>
    <w:qFormat/>
    <w:rsid w:val="0040290F"/>
    <w:pPr>
      <w:widowControl/>
      <w:spacing w:line="259" w:lineRule="auto"/>
    </w:pPr>
    <w:rPr>
      <w:rFonts w:asciiTheme="minorHAnsi" w:hAnsiTheme="minorHAnsi"/>
      <w:sz w:val="22"/>
    </w:rPr>
  </w:style>
  <w:style w:type="table" w:styleId="af0">
    <w:name w:val="Table Grid"/>
    <w:basedOn w:val="a1"/>
    <w:rsid w:val="0040290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40290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40290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40290F"/>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40290F"/>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2209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גולדשטיין</dc:creator>
  <cp:keywords/>
  <dc:description/>
  <cp:lastModifiedBy>Merav Kaplan - Chamber Of Commerce</cp:lastModifiedBy>
  <cp:revision>2</cp:revision>
  <dcterms:created xsi:type="dcterms:W3CDTF">2021-06-03T04:46:00Z</dcterms:created>
  <dcterms:modified xsi:type="dcterms:W3CDTF">2021-06-03T04:46:00Z</dcterms:modified>
</cp:coreProperties>
</file>