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27E2EB" w14:textId="04B7597A" w:rsidR="00B7656F" w:rsidRPr="00296462" w:rsidRDefault="00B7656F" w:rsidP="00F8495A">
      <w:pPr>
        <w:pStyle w:val="1"/>
        <w:keepNext w:val="0"/>
        <w:keepLines w:val="0"/>
        <w:rPr>
          <w:rFonts w:ascii="Times New Roman" w:hAnsi="Times New Roman"/>
        </w:rPr>
      </w:pPr>
      <w:bookmarkStart w:id="0" w:name="_GoBack"/>
      <w:bookmarkEnd w:id="0"/>
      <w:r w:rsidRPr="00296462">
        <w:rPr>
          <w:rFonts w:ascii="Times New Roman" w:hAnsi="Times New Roman"/>
          <w:rtl/>
        </w:rPr>
        <w:t xml:space="preserve">טיוטת </w:t>
      </w:r>
      <w:r w:rsidR="00F8495A">
        <w:rPr>
          <w:rFonts w:ascii="Times New Roman" w:hAnsi="Times New Roman" w:hint="cs"/>
          <w:rtl/>
        </w:rPr>
        <w:t>צו</w:t>
      </w:r>
    </w:p>
    <w:p w14:paraId="0FCB41D3" w14:textId="541FD0B8" w:rsidR="00B7656F" w:rsidRPr="00296462" w:rsidRDefault="00B7656F" w:rsidP="00415957">
      <w:pPr>
        <w:pStyle w:val="4"/>
        <w:spacing w:after="0"/>
        <w:rPr>
          <w:rFonts w:ascii="Times New Roman" w:hAnsi="Times New Roman"/>
          <w:rtl/>
        </w:rPr>
      </w:pPr>
      <w:r w:rsidRPr="00296462">
        <w:rPr>
          <w:rFonts w:ascii="Times New Roman" w:hAnsi="Times New Roman" w:hint="cs"/>
          <w:rtl/>
        </w:rPr>
        <w:t>שם ה</w:t>
      </w:r>
      <w:r w:rsidR="00F8495A">
        <w:rPr>
          <w:rFonts w:ascii="Times New Roman" w:hAnsi="Times New Roman" w:hint="cs"/>
          <w:rtl/>
        </w:rPr>
        <w:t>צו</w:t>
      </w:r>
      <w:r w:rsidRPr="00296462">
        <w:rPr>
          <w:rFonts w:ascii="Times New Roman" w:hAnsi="Times New Roman" w:hint="cs"/>
          <w:rtl/>
        </w:rPr>
        <w:t xml:space="preserve"> המוצע</w:t>
      </w:r>
    </w:p>
    <w:p w14:paraId="4C57C6B0" w14:textId="5FDF1459" w:rsidR="00A518F9" w:rsidRDefault="00A518F9" w:rsidP="00415957">
      <w:pPr>
        <w:pStyle w:val="HeadHatzaotHok"/>
        <w:keepNext w:val="0"/>
        <w:keepLines w:val="0"/>
        <w:spacing w:before="0"/>
        <w:jc w:val="both"/>
        <w:rPr>
          <w:rFonts w:asciiTheme="majorBidi" w:hAnsiTheme="majorBidi"/>
          <w:b w:val="0"/>
          <w:bCs w:val="0"/>
          <w:sz w:val="24"/>
          <w:szCs w:val="24"/>
          <w:rtl/>
        </w:rPr>
      </w:pPr>
      <w:r w:rsidRPr="00A518F9">
        <w:rPr>
          <w:rFonts w:asciiTheme="majorBidi" w:hAnsiTheme="majorBidi" w:hint="cs"/>
          <w:b w:val="0"/>
          <w:bCs w:val="0"/>
          <w:sz w:val="24"/>
          <w:szCs w:val="24"/>
          <w:rtl/>
        </w:rPr>
        <w:t xml:space="preserve">טיוטת </w:t>
      </w:r>
      <w:r w:rsidRPr="00A518F9">
        <w:rPr>
          <w:rFonts w:asciiTheme="majorBidi" w:hAnsiTheme="majorBidi"/>
          <w:b w:val="0"/>
          <w:bCs w:val="0"/>
          <w:sz w:val="24"/>
          <w:szCs w:val="24"/>
          <w:rtl/>
        </w:rPr>
        <w:t>צו הטלגרף האלחוטי (אי תחולת הפקודה)</w:t>
      </w:r>
      <w:r w:rsidRPr="00A518F9">
        <w:rPr>
          <w:rFonts w:asciiTheme="majorBidi" w:hAnsiTheme="majorBidi" w:hint="cs"/>
          <w:b w:val="0"/>
          <w:bCs w:val="0"/>
          <w:sz w:val="24"/>
          <w:szCs w:val="24"/>
          <w:rtl/>
        </w:rPr>
        <w:t xml:space="preserve"> </w:t>
      </w:r>
      <w:r w:rsidRPr="00A518F9">
        <w:rPr>
          <w:rFonts w:asciiTheme="majorBidi" w:hAnsiTheme="majorBidi"/>
          <w:b w:val="0"/>
          <w:bCs w:val="0"/>
          <w:sz w:val="24"/>
          <w:szCs w:val="24"/>
          <w:rtl/>
        </w:rPr>
        <w:t>(מס' 2)</w:t>
      </w:r>
      <w:r w:rsidRPr="00A518F9">
        <w:rPr>
          <w:rFonts w:asciiTheme="majorBidi" w:hAnsiTheme="majorBidi" w:hint="cs"/>
          <w:b w:val="0"/>
          <w:bCs w:val="0"/>
          <w:sz w:val="24"/>
          <w:szCs w:val="24"/>
          <w:rtl/>
        </w:rPr>
        <w:t xml:space="preserve"> </w:t>
      </w:r>
      <w:r w:rsidRPr="00A518F9">
        <w:rPr>
          <w:rFonts w:asciiTheme="majorBidi" w:hAnsiTheme="majorBidi"/>
          <w:b w:val="0"/>
          <w:bCs w:val="0"/>
          <w:sz w:val="24"/>
          <w:szCs w:val="24"/>
          <w:rtl/>
        </w:rPr>
        <w:t>(תיקון), התש</w:t>
      </w:r>
      <w:r w:rsidRPr="00A518F9">
        <w:rPr>
          <w:rFonts w:asciiTheme="majorBidi" w:hAnsiTheme="majorBidi" w:hint="cs"/>
          <w:b w:val="0"/>
          <w:bCs w:val="0"/>
          <w:sz w:val="24"/>
          <w:szCs w:val="24"/>
          <w:rtl/>
        </w:rPr>
        <w:t>פ"א</w:t>
      </w:r>
      <w:r w:rsidRPr="00A518F9">
        <w:rPr>
          <w:rFonts w:asciiTheme="majorBidi" w:hAnsiTheme="majorBidi"/>
          <w:b w:val="0"/>
          <w:bCs w:val="0"/>
          <w:sz w:val="24"/>
          <w:szCs w:val="24"/>
          <w:rtl/>
        </w:rPr>
        <w:t>-20</w:t>
      </w:r>
      <w:r w:rsidRPr="00A518F9">
        <w:rPr>
          <w:rFonts w:asciiTheme="majorBidi" w:hAnsiTheme="majorBidi" w:hint="cs"/>
          <w:b w:val="0"/>
          <w:bCs w:val="0"/>
          <w:sz w:val="24"/>
          <w:szCs w:val="24"/>
          <w:rtl/>
        </w:rPr>
        <w:t xml:space="preserve">20 </w:t>
      </w:r>
    </w:p>
    <w:p w14:paraId="0C1C8987" w14:textId="77777777" w:rsidR="001C7863" w:rsidRPr="00A518F9" w:rsidRDefault="001C7863" w:rsidP="00983491">
      <w:pPr>
        <w:pStyle w:val="HeadHatzaotHok"/>
        <w:keepNext w:val="0"/>
        <w:keepLines w:val="0"/>
        <w:spacing w:before="0"/>
        <w:jc w:val="both"/>
        <w:rPr>
          <w:rFonts w:asciiTheme="majorBidi" w:hAnsiTheme="majorBidi"/>
          <w:b w:val="0"/>
          <w:bCs w:val="0"/>
          <w:sz w:val="24"/>
          <w:szCs w:val="24"/>
        </w:rPr>
      </w:pPr>
    </w:p>
    <w:p w14:paraId="1B8D603C" w14:textId="17DB9193" w:rsidR="00B7656F" w:rsidRDefault="00B7656F" w:rsidP="00F8495A">
      <w:pPr>
        <w:pStyle w:val="4"/>
        <w:rPr>
          <w:rFonts w:ascii="Times New Roman" w:hAnsi="Times New Roman"/>
          <w:rtl/>
        </w:rPr>
      </w:pPr>
      <w:r w:rsidRPr="00296462">
        <w:rPr>
          <w:rFonts w:ascii="Times New Roman" w:hAnsi="Times New Roman" w:hint="cs"/>
          <w:rtl/>
        </w:rPr>
        <w:t>מטרת ה</w:t>
      </w:r>
      <w:r w:rsidR="00F8495A">
        <w:rPr>
          <w:rFonts w:ascii="Times New Roman" w:hAnsi="Times New Roman" w:hint="cs"/>
          <w:rtl/>
        </w:rPr>
        <w:t>צו</w:t>
      </w:r>
      <w:r w:rsidRPr="00296462">
        <w:rPr>
          <w:rFonts w:ascii="Times New Roman" w:hAnsi="Times New Roman" w:hint="cs"/>
          <w:rtl/>
        </w:rPr>
        <w:t xml:space="preserve"> המוצע והצורך ב</w:t>
      </w:r>
      <w:r w:rsidR="00F8495A">
        <w:rPr>
          <w:rFonts w:ascii="Times New Roman" w:hAnsi="Times New Roman" w:hint="cs"/>
          <w:rtl/>
        </w:rPr>
        <w:t>ו</w:t>
      </w:r>
      <w:r w:rsidRPr="00296462">
        <w:rPr>
          <w:rFonts w:ascii="Times New Roman" w:hAnsi="Times New Roman" w:hint="cs"/>
          <w:rtl/>
        </w:rPr>
        <w:t xml:space="preserve"> </w:t>
      </w:r>
    </w:p>
    <w:p w14:paraId="648BFD96" w14:textId="649E56D5" w:rsidR="00A518F9" w:rsidRPr="00A70228" w:rsidRDefault="00A518F9" w:rsidP="004F0FCC">
      <w:pPr>
        <w:pStyle w:val="af"/>
        <w:widowControl w:val="0"/>
        <w:autoSpaceDE w:val="0"/>
        <w:autoSpaceDN w:val="0"/>
        <w:adjustRightInd w:val="0"/>
        <w:snapToGrid w:val="0"/>
        <w:spacing w:before="120" w:after="120" w:line="360" w:lineRule="auto"/>
        <w:ind w:left="360"/>
        <w:rPr>
          <w:rFonts w:ascii="Arial" w:eastAsia="Arial Unicode MS" w:hAnsi="Arial"/>
          <w:sz w:val="24"/>
        </w:rPr>
      </w:pPr>
      <w:r>
        <w:rPr>
          <w:rFonts w:ascii="Arial" w:eastAsia="Arial Unicode MS" w:hAnsi="Arial" w:hint="cs"/>
          <w:sz w:val="24"/>
          <w:rtl/>
        </w:rPr>
        <w:t>לפי ה</w:t>
      </w:r>
      <w:r w:rsidRPr="00A70228">
        <w:rPr>
          <w:rFonts w:ascii="Arial" w:eastAsia="Arial Unicode MS" w:hAnsi="Arial" w:hint="cs"/>
          <w:sz w:val="24"/>
          <w:rtl/>
        </w:rPr>
        <w:t xml:space="preserve">אסדרה הנוהגת מכוח </w:t>
      </w:r>
      <w:r w:rsidRPr="00A70228">
        <w:rPr>
          <w:rFonts w:ascii="Arial" w:eastAsia="Arial Unicode MS" w:hAnsi="Arial"/>
          <w:sz w:val="24"/>
          <w:rtl/>
        </w:rPr>
        <w:t>פקודת הטלגרף האלחוטי [נוסח חדש], תשל</w:t>
      </w:r>
      <w:r w:rsidRPr="00A70228">
        <w:rPr>
          <w:rFonts w:ascii="Arial" w:eastAsia="Arial Unicode MS" w:hAnsi="Arial" w:hint="cs"/>
          <w:sz w:val="24"/>
          <w:rtl/>
        </w:rPr>
        <w:t>"</w:t>
      </w:r>
      <w:r w:rsidRPr="00A70228">
        <w:rPr>
          <w:rFonts w:ascii="Arial" w:eastAsia="Arial Unicode MS" w:hAnsi="Arial"/>
          <w:sz w:val="24"/>
          <w:rtl/>
        </w:rPr>
        <w:t>ב-1972</w:t>
      </w:r>
      <w:r w:rsidR="0004689F">
        <w:rPr>
          <w:rFonts w:ascii="Arial" w:eastAsia="Arial Unicode MS" w:hAnsi="Arial" w:hint="cs"/>
          <w:sz w:val="24"/>
          <w:rtl/>
        </w:rPr>
        <w:t xml:space="preserve"> (להלן-</w:t>
      </w:r>
      <w:r w:rsidRPr="00A70228">
        <w:rPr>
          <w:rFonts w:ascii="Arial" w:eastAsia="Arial Unicode MS" w:hAnsi="Arial" w:hint="cs"/>
          <w:sz w:val="24"/>
          <w:rtl/>
        </w:rPr>
        <w:t xml:space="preserve"> "</w:t>
      </w:r>
      <w:r w:rsidRPr="00415957">
        <w:rPr>
          <w:rFonts w:ascii="Arial" w:eastAsia="Arial Unicode MS" w:hAnsi="Arial" w:hint="cs"/>
          <w:sz w:val="24"/>
          <w:rtl/>
        </w:rPr>
        <w:t>פקודת הטלגרף" או הפקודה</w:t>
      </w:r>
      <w:r w:rsidRPr="00A70228">
        <w:rPr>
          <w:rFonts w:ascii="Arial" w:eastAsia="Arial Unicode MS" w:hAnsi="Arial" w:hint="cs"/>
          <w:sz w:val="24"/>
          <w:rtl/>
        </w:rPr>
        <w:t xml:space="preserve">"), ייצור, סחר, התקנה, הפעלה או החזקה של מכשיר אלחוטי הן פעולות המחייבות קבלת רישיון מאת משרד התקשורת. </w:t>
      </w:r>
    </w:p>
    <w:p w14:paraId="172F7BE7" w14:textId="77777777" w:rsidR="001E225B" w:rsidRDefault="00A518F9" w:rsidP="00983491">
      <w:pPr>
        <w:pStyle w:val="af"/>
        <w:widowControl w:val="0"/>
        <w:autoSpaceDE w:val="0"/>
        <w:autoSpaceDN w:val="0"/>
        <w:adjustRightInd w:val="0"/>
        <w:snapToGrid w:val="0"/>
        <w:spacing w:before="120" w:after="120" w:line="360" w:lineRule="auto"/>
        <w:ind w:left="360" w:firstLine="360"/>
        <w:rPr>
          <w:rFonts w:ascii="Arial" w:eastAsia="Arial Unicode MS" w:hAnsi="Arial"/>
          <w:sz w:val="24"/>
          <w:rtl/>
        </w:rPr>
      </w:pPr>
      <w:r>
        <w:rPr>
          <w:rFonts w:asciiTheme="majorBidi" w:hAnsiTheme="majorBidi" w:hint="cs"/>
          <w:sz w:val="24"/>
          <w:rtl/>
        </w:rPr>
        <w:t>בתיקון מס' 6 לפקודת הטלגרף בסעיף 9 לחוק התכנית הכלכלית (תיקוני חקיקה ליישום המדיניות הכלכלית לשנת התקציב 2019), התשע"ח-2018  (להלן</w:t>
      </w:r>
      <w:r w:rsidR="00B65DE2">
        <w:rPr>
          <w:rFonts w:asciiTheme="majorBidi" w:hAnsiTheme="majorBidi" w:hint="cs"/>
          <w:sz w:val="24"/>
          <w:rtl/>
        </w:rPr>
        <w:t xml:space="preserve"> -</w:t>
      </w:r>
      <w:r>
        <w:rPr>
          <w:rFonts w:asciiTheme="majorBidi" w:hAnsiTheme="majorBidi" w:hint="cs"/>
          <w:sz w:val="24"/>
          <w:rtl/>
        </w:rPr>
        <w:t xml:space="preserve"> </w:t>
      </w:r>
      <w:r w:rsidRPr="001E225B">
        <w:rPr>
          <w:rFonts w:asciiTheme="majorBidi" w:hAnsiTheme="majorBidi" w:hint="cs"/>
          <w:sz w:val="24"/>
          <w:rtl/>
        </w:rPr>
        <w:t>תיקון מס' 6</w:t>
      </w:r>
      <w:r>
        <w:rPr>
          <w:rFonts w:asciiTheme="majorBidi" w:hAnsiTheme="majorBidi" w:hint="cs"/>
          <w:sz w:val="24"/>
          <w:rtl/>
        </w:rPr>
        <w:t>)</w:t>
      </w:r>
      <w:r>
        <w:rPr>
          <w:rFonts w:ascii="Arial" w:eastAsia="Arial Unicode MS" w:hAnsi="Arial" w:hint="cs"/>
          <w:sz w:val="24"/>
          <w:rtl/>
        </w:rPr>
        <w:t xml:space="preserve"> </w:t>
      </w:r>
      <w:r w:rsidRPr="00A70228">
        <w:rPr>
          <w:rFonts w:ascii="Arial" w:eastAsia="Arial Unicode MS" w:hAnsi="Arial" w:hint="cs"/>
          <w:sz w:val="24"/>
          <w:rtl/>
        </w:rPr>
        <w:t xml:space="preserve">עוגנו שלושה מסלולי אסדרה לעניין מכשירים אלחוטיים: מסלול </w:t>
      </w:r>
      <w:r>
        <w:rPr>
          <w:rFonts w:ascii="Arial" w:eastAsia="Arial Unicode MS" w:hAnsi="Arial" w:hint="cs"/>
          <w:sz w:val="24"/>
          <w:rtl/>
        </w:rPr>
        <w:t>רישוי</w:t>
      </w:r>
      <w:r w:rsidRPr="00A70228">
        <w:rPr>
          <w:rFonts w:ascii="Arial" w:eastAsia="Arial Unicode MS" w:hAnsi="Arial" w:hint="cs"/>
          <w:sz w:val="24"/>
          <w:rtl/>
        </w:rPr>
        <w:t>, מסלול לקבלת אי</w:t>
      </w:r>
      <w:r w:rsidR="001E225B">
        <w:rPr>
          <w:rFonts w:ascii="Arial" w:eastAsia="Arial Unicode MS" w:hAnsi="Arial" w:hint="cs"/>
          <w:sz w:val="24"/>
          <w:rtl/>
        </w:rPr>
        <w:t>שור התאמה, ומסלול פטור מהוראות הפקודה</w:t>
      </w:r>
      <w:r w:rsidRPr="00A70228">
        <w:rPr>
          <w:rFonts w:ascii="Arial" w:eastAsia="Arial Unicode MS" w:hAnsi="Arial" w:hint="cs"/>
          <w:sz w:val="24"/>
          <w:rtl/>
        </w:rPr>
        <w:t>.</w:t>
      </w:r>
    </w:p>
    <w:p w14:paraId="44505518" w14:textId="2EA25A13" w:rsidR="00A518F9" w:rsidRDefault="00A518F9" w:rsidP="00983491">
      <w:pPr>
        <w:pStyle w:val="af"/>
        <w:widowControl w:val="0"/>
        <w:autoSpaceDE w:val="0"/>
        <w:autoSpaceDN w:val="0"/>
        <w:adjustRightInd w:val="0"/>
        <w:snapToGrid w:val="0"/>
        <w:spacing w:before="120" w:after="120" w:line="360" w:lineRule="auto"/>
        <w:ind w:left="360"/>
        <w:rPr>
          <w:rFonts w:ascii="Arial" w:eastAsia="Arial Unicode MS" w:hAnsi="Arial"/>
          <w:sz w:val="24"/>
        </w:rPr>
      </w:pPr>
      <w:r w:rsidRPr="00A70228">
        <w:rPr>
          <w:rFonts w:ascii="Arial" w:eastAsia="Arial Unicode MS" w:hAnsi="Arial" w:hint="cs"/>
          <w:sz w:val="24"/>
          <w:rtl/>
        </w:rPr>
        <w:t xml:space="preserve"> </w:t>
      </w:r>
      <w:r w:rsidR="00983491">
        <w:rPr>
          <w:rFonts w:ascii="Arial" w:eastAsia="Arial Unicode MS" w:hAnsi="Arial"/>
          <w:sz w:val="24"/>
          <w:rtl/>
        </w:rPr>
        <w:tab/>
      </w:r>
      <w:r w:rsidRPr="00A70228">
        <w:rPr>
          <w:rFonts w:ascii="Arial" w:eastAsia="Arial Unicode MS" w:hAnsi="Arial"/>
          <w:sz w:val="24"/>
          <w:rtl/>
        </w:rPr>
        <w:t xml:space="preserve">מסלול אישור התאמה </w:t>
      </w:r>
      <w:r w:rsidRPr="00A70228">
        <w:rPr>
          <w:rFonts w:ascii="Arial" w:eastAsia="Arial Unicode MS" w:hAnsi="Arial" w:hint="cs"/>
          <w:sz w:val="24"/>
          <w:rtl/>
        </w:rPr>
        <w:t xml:space="preserve">קובע כי </w:t>
      </w:r>
      <w:r>
        <w:rPr>
          <w:rFonts w:ascii="Arial" w:eastAsia="Arial Unicode MS" w:hAnsi="Arial" w:hint="cs"/>
          <w:sz w:val="24"/>
          <w:rtl/>
        </w:rPr>
        <w:t>ייבוא וייצור של</w:t>
      </w:r>
      <w:r w:rsidRPr="00A70228">
        <w:rPr>
          <w:rFonts w:ascii="Arial" w:eastAsia="Arial Unicode MS" w:hAnsi="Arial"/>
          <w:sz w:val="24"/>
          <w:rtl/>
        </w:rPr>
        <w:t xml:space="preserve"> מכשירים אלחוטיים מסוגים ש</w:t>
      </w:r>
      <w:r w:rsidRPr="00A70228">
        <w:rPr>
          <w:rFonts w:ascii="Arial" w:eastAsia="Arial Unicode MS" w:hAnsi="Arial" w:hint="cs"/>
          <w:sz w:val="24"/>
          <w:rtl/>
        </w:rPr>
        <w:t xml:space="preserve">יקבע </w:t>
      </w:r>
      <w:r w:rsidRPr="00A70228">
        <w:rPr>
          <w:rFonts w:ascii="Arial" w:eastAsia="Arial Unicode MS" w:hAnsi="Arial"/>
          <w:sz w:val="24"/>
          <w:rtl/>
        </w:rPr>
        <w:t>שר</w:t>
      </w:r>
      <w:r w:rsidRPr="00A70228">
        <w:rPr>
          <w:rFonts w:ascii="Arial" w:eastAsia="Arial Unicode MS" w:hAnsi="Arial" w:hint="cs"/>
          <w:sz w:val="24"/>
          <w:rtl/>
        </w:rPr>
        <w:t xml:space="preserve"> התקשורת אינם טעונים רישיון, </w:t>
      </w:r>
      <w:r>
        <w:rPr>
          <w:rFonts w:ascii="Arial" w:eastAsia="Arial Unicode MS" w:hAnsi="Arial" w:hint="cs"/>
          <w:sz w:val="24"/>
          <w:rtl/>
        </w:rPr>
        <w:t xml:space="preserve">וחלף זאת יידרש </w:t>
      </w:r>
      <w:r w:rsidRPr="00A70228">
        <w:rPr>
          <w:rFonts w:ascii="Arial" w:eastAsia="Arial Unicode MS" w:hAnsi="Arial"/>
          <w:sz w:val="24"/>
          <w:rtl/>
        </w:rPr>
        <w:t xml:space="preserve">יבואן או יצרן </w:t>
      </w:r>
      <w:r w:rsidRPr="00A70228">
        <w:rPr>
          <w:rFonts w:ascii="Arial" w:eastAsia="Arial Unicode MS" w:hAnsi="Arial" w:hint="cs"/>
          <w:sz w:val="24"/>
          <w:rtl/>
        </w:rPr>
        <w:t xml:space="preserve">לקבל </w:t>
      </w:r>
      <w:r>
        <w:rPr>
          <w:rFonts w:ascii="Arial" w:eastAsia="Arial Unicode MS" w:hAnsi="Arial" w:hint="cs"/>
          <w:sz w:val="24"/>
          <w:rtl/>
        </w:rPr>
        <w:t xml:space="preserve">עבורם </w:t>
      </w:r>
      <w:r w:rsidRPr="00A70228">
        <w:rPr>
          <w:rFonts w:ascii="Arial" w:eastAsia="Arial Unicode MS" w:hAnsi="Arial"/>
          <w:sz w:val="24"/>
          <w:rtl/>
        </w:rPr>
        <w:t>אישור התאמה</w:t>
      </w:r>
      <w:r>
        <w:rPr>
          <w:rFonts w:ascii="Arial" w:eastAsia="Arial Unicode MS" w:hAnsi="Arial" w:hint="cs"/>
          <w:sz w:val="24"/>
          <w:rtl/>
        </w:rPr>
        <w:t xml:space="preserve">. יתר הפעולות כגון החזקה, הפעלה וסחר במכשיר האלחוטי שקיבל אישור התאמה תהיינה פטורות מהוראות פקודת הטלגרף לעניין חובת רישוי.  </w:t>
      </w:r>
      <w:r w:rsidRPr="00A70228">
        <w:rPr>
          <w:rFonts w:ascii="Arial" w:eastAsia="Arial Unicode MS" w:hAnsi="Arial" w:hint="cs"/>
          <w:sz w:val="24"/>
          <w:rtl/>
        </w:rPr>
        <w:t xml:space="preserve"> </w:t>
      </w:r>
      <w:r w:rsidRPr="00A70228">
        <w:rPr>
          <w:rFonts w:ascii="Arial" w:eastAsia="Arial Unicode MS" w:hAnsi="Arial"/>
          <w:sz w:val="24"/>
          <w:rtl/>
        </w:rPr>
        <w:t xml:space="preserve"> </w:t>
      </w:r>
    </w:p>
    <w:p w14:paraId="4068168A" w14:textId="772925D4" w:rsidR="001E225B" w:rsidRDefault="001E225B" w:rsidP="00983491">
      <w:pPr>
        <w:pStyle w:val="af"/>
        <w:widowControl w:val="0"/>
        <w:autoSpaceDE w:val="0"/>
        <w:autoSpaceDN w:val="0"/>
        <w:adjustRightInd w:val="0"/>
        <w:snapToGrid w:val="0"/>
        <w:spacing w:before="120" w:after="120" w:line="360" w:lineRule="auto"/>
        <w:ind w:left="360" w:firstLine="360"/>
        <w:rPr>
          <w:rFonts w:ascii="Arial" w:eastAsia="Arial Unicode MS" w:hAnsi="Arial"/>
          <w:sz w:val="24"/>
          <w:rtl/>
        </w:rPr>
      </w:pPr>
      <w:r>
        <w:rPr>
          <w:rFonts w:ascii="Arial" w:eastAsia="Arial Unicode MS" w:hAnsi="Arial" w:hint="cs"/>
          <w:sz w:val="24"/>
          <w:rtl/>
        </w:rPr>
        <w:t>לפי סעיף 4יז לפקודת הטלגרף, מכשיר במסלול אישור התאמה פטור מחובת הקצאת תדר, חובת רישיון או תשלום אגרה. לצד זאת, מכשיר כאמור עושה שימוש בתדרים שוועדת התדרים הקצתה לציבור הרחב, בכפוף לתנאים המפורטים בתוספת לתקנות, ולפיכך אינו מוגן מפני הפרעות אלחוטיות מצד משתמשים אחרים. כמו כן, חל איסור על מכשיר כאמור להפריע למשתמשים אחרים כדין.</w:t>
      </w:r>
      <w:r w:rsidRPr="00A70228">
        <w:rPr>
          <w:rFonts w:ascii="Arial" w:eastAsia="Arial Unicode MS" w:hAnsi="Arial" w:hint="cs"/>
          <w:sz w:val="24"/>
          <w:rtl/>
        </w:rPr>
        <w:t xml:space="preserve"> </w:t>
      </w:r>
    </w:p>
    <w:p w14:paraId="6FDD93C3" w14:textId="24360C10" w:rsidR="001C7763" w:rsidRDefault="00A518F9" w:rsidP="00983491">
      <w:pPr>
        <w:pStyle w:val="af"/>
        <w:widowControl w:val="0"/>
        <w:autoSpaceDE w:val="0"/>
        <w:autoSpaceDN w:val="0"/>
        <w:adjustRightInd w:val="0"/>
        <w:snapToGrid w:val="0"/>
        <w:spacing w:before="120" w:after="120" w:line="360" w:lineRule="auto"/>
        <w:ind w:left="360" w:firstLine="360"/>
        <w:rPr>
          <w:rFonts w:ascii="Arial" w:eastAsia="Arial Unicode MS" w:hAnsi="Arial"/>
          <w:sz w:val="24"/>
          <w:rtl/>
        </w:rPr>
      </w:pPr>
      <w:r>
        <w:rPr>
          <w:rFonts w:ascii="Arial" w:eastAsia="Arial Unicode MS" w:hAnsi="Arial" w:hint="cs"/>
          <w:sz w:val="24"/>
          <w:rtl/>
        </w:rPr>
        <w:t xml:space="preserve">האסדרה הקיימת היום בנושא מסלול אישורי התאמה מפורטת </w:t>
      </w:r>
      <w:r w:rsidRPr="00A70228">
        <w:rPr>
          <w:rFonts w:ascii="Arial" w:eastAsia="Arial Unicode MS" w:hAnsi="Arial" w:hint="cs"/>
          <w:sz w:val="24"/>
          <w:rtl/>
        </w:rPr>
        <w:t>ב</w:t>
      </w:r>
      <w:r>
        <w:rPr>
          <w:rFonts w:ascii="Arial" w:eastAsia="Arial Unicode MS" w:hAnsi="Arial" w:hint="cs"/>
          <w:sz w:val="24"/>
          <w:rtl/>
        </w:rPr>
        <w:t>תנאים שקבע שר התקשורת בסעיף 1א ל</w:t>
      </w:r>
      <w:r w:rsidRPr="00A70228">
        <w:rPr>
          <w:rFonts w:ascii="Arial" w:eastAsia="Arial Unicode MS" w:hAnsi="Arial" w:hint="cs"/>
          <w:sz w:val="24"/>
          <w:rtl/>
        </w:rPr>
        <w:t>צו</w:t>
      </w:r>
      <w:r w:rsidRPr="00A70228">
        <w:rPr>
          <w:rFonts w:ascii="Arial" w:eastAsia="Arial Unicode MS" w:hAnsi="Arial"/>
          <w:sz w:val="24"/>
          <w:rtl/>
        </w:rPr>
        <w:t xml:space="preserve"> הטלגרף האלחוטי (אי תחולת הפקודה) (מס' 2), תשמ"ב-1982</w:t>
      </w:r>
      <w:r w:rsidR="00B65DE2">
        <w:rPr>
          <w:rFonts w:ascii="Arial" w:eastAsia="Arial Unicode MS" w:hAnsi="Arial" w:hint="cs"/>
          <w:sz w:val="24"/>
          <w:rtl/>
        </w:rPr>
        <w:t xml:space="preserve"> (להלן - הצו העיקרי)</w:t>
      </w:r>
      <w:r>
        <w:rPr>
          <w:rFonts w:ascii="Arial" w:eastAsia="Arial Unicode MS" w:hAnsi="Arial" w:hint="cs"/>
          <w:sz w:val="24"/>
          <w:rtl/>
        </w:rPr>
        <w:t>, לצד הוראות שנקבעו בסימן ב' לפרק ג' לפקודת הטלגרף</w:t>
      </w:r>
      <w:r w:rsidRPr="00A70228">
        <w:rPr>
          <w:rFonts w:ascii="Arial" w:eastAsia="Arial Unicode MS" w:hAnsi="Arial" w:hint="cs"/>
          <w:sz w:val="24"/>
          <w:rtl/>
        </w:rPr>
        <w:t xml:space="preserve">. </w:t>
      </w:r>
    </w:p>
    <w:p w14:paraId="66B56A6F" w14:textId="02350729" w:rsidR="00CA7E29" w:rsidRDefault="00B65DE2" w:rsidP="00983491">
      <w:pPr>
        <w:pStyle w:val="af"/>
        <w:widowControl w:val="0"/>
        <w:autoSpaceDE w:val="0"/>
        <w:autoSpaceDN w:val="0"/>
        <w:adjustRightInd w:val="0"/>
        <w:snapToGrid w:val="0"/>
        <w:spacing w:before="120" w:after="120" w:line="360" w:lineRule="auto"/>
        <w:ind w:left="360" w:firstLine="360"/>
        <w:rPr>
          <w:rFonts w:ascii="Arial" w:eastAsia="Arial Unicode MS" w:hAnsi="Arial"/>
          <w:sz w:val="24"/>
          <w:rtl/>
        </w:rPr>
      </w:pPr>
      <w:r>
        <w:rPr>
          <w:rFonts w:ascii="Arial" w:eastAsia="Arial Unicode MS" w:hAnsi="Arial" w:hint="cs"/>
          <w:sz w:val="24"/>
          <w:rtl/>
        </w:rPr>
        <w:t xml:space="preserve">בהמשך לתיקון מס' 6 </w:t>
      </w:r>
      <w:r w:rsidR="00DB6368">
        <w:rPr>
          <w:rFonts w:ascii="Arial" w:eastAsia="Arial Unicode MS" w:hAnsi="Arial" w:hint="cs"/>
          <w:sz w:val="24"/>
          <w:rtl/>
        </w:rPr>
        <w:t>התגבשה</w:t>
      </w:r>
      <w:r>
        <w:rPr>
          <w:rFonts w:ascii="Arial" w:eastAsia="Arial Unicode MS" w:hAnsi="Arial" w:hint="cs"/>
          <w:sz w:val="24"/>
          <w:rtl/>
        </w:rPr>
        <w:t xml:space="preserve"> אסדרה עדכנית של מסלול אישורי התאמה </w:t>
      </w:r>
      <w:r w:rsidR="00DB3E08">
        <w:rPr>
          <w:rFonts w:ascii="Arial" w:eastAsia="Arial Unicode MS" w:hAnsi="Arial" w:hint="cs"/>
          <w:sz w:val="24"/>
          <w:rtl/>
        </w:rPr>
        <w:t>שתקבע ב</w:t>
      </w:r>
      <w:r w:rsidR="00A518F9" w:rsidRPr="00A70228">
        <w:rPr>
          <w:rFonts w:ascii="Arial" w:eastAsia="Arial Unicode MS" w:hAnsi="Arial" w:hint="cs"/>
          <w:sz w:val="24"/>
          <w:rtl/>
        </w:rPr>
        <w:t>תקנות</w:t>
      </w:r>
      <w:r w:rsidR="00DB3E08">
        <w:rPr>
          <w:rFonts w:ascii="Arial" w:eastAsia="Arial Unicode MS" w:hAnsi="Arial" w:hint="cs"/>
          <w:sz w:val="24"/>
          <w:rtl/>
        </w:rPr>
        <w:t xml:space="preserve">. </w:t>
      </w:r>
      <w:r w:rsidR="00DB6368">
        <w:rPr>
          <w:rFonts w:ascii="Arial" w:eastAsia="Arial Unicode MS" w:hAnsi="Arial" w:hint="cs"/>
          <w:sz w:val="24"/>
          <w:rtl/>
        </w:rPr>
        <w:t xml:space="preserve">בהמשך לכך, מתפרסמות </w:t>
      </w:r>
      <w:r w:rsidR="00DB3E08">
        <w:rPr>
          <w:rFonts w:ascii="Arial" w:eastAsia="Arial Unicode MS" w:hAnsi="Arial" w:hint="cs"/>
          <w:sz w:val="24"/>
          <w:rtl/>
        </w:rPr>
        <w:t xml:space="preserve">במקביל לפרסום טיוטת </w:t>
      </w:r>
      <w:r w:rsidR="0006552F" w:rsidRPr="0006552F">
        <w:rPr>
          <w:rFonts w:asciiTheme="majorBidi" w:hAnsiTheme="majorBidi"/>
          <w:sz w:val="24"/>
          <w:rtl/>
        </w:rPr>
        <w:t xml:space="preserve">צו </w:t>
      </w:r>
      <w:r w:rsidR="0075314B">
        <w:rPr>
          <w:rFonts w:asciiTheme="majorBidi" w:hAnsiTheme="majorBidi" w:hint="cs"/>
          <w:sz w:val="24"/>
          <w:rtl/>
        </w:rPr>
        <w:t xml:space="preserve">זה </w:t>
      </w:r>
      <w:r w:rsidR="0075314B">
        <w:rPr>
          <w:rFonts w:ascii="Arial" w:eastAsia="Arial Unicode MS" w:hAnsi="Arial" w:hint="cs"/>
          <w:sz w:val="24"/>
          <w:rtl/>
        </w:rPr>
        <w:t xml:space="preserve">- </w:t>
      </w:r>
      <w:r w:rsidR="0006552F">
        <w:rPr>
          <w:rFonts w:ascii="Arial" w:eastAsia="Arial Unicode MS" w:hAnsi="Arial" w:hint="cs"/>
          <w:sz w:val="24"/>
          <w:rtl/>
        </w:rPr>
        <w:t>טיוטת תקנות</w:t>
      </w:r>
      <w:r w:rsidR="00DB3E08">
        <w:rPr>
          <w:rFonts w:ascii="Arial" w:eastAsia="Arial Unicode MS" w:hAnsi="Arial" w:hint="cs"/>
          <w:sz w:val="24"/>
          <w:rtl/>
        </w:rPr>
        <w:t xml:space="preserve"> הטלגרף האלחוטי (אישורי התאמה), התשפ"א </w:t>
      </w:r>
      <w:r w:rsidR="004919DC">
        <w:rPr>
          <w:rFonts w:ascii="Arial" w:eastAsia="Arial Unicode MS" w:hAnsi="Arial"/>
          <w:sz w:val="24"/>
          <w:rtl/>
        </w:rPr>
        <w:t>–</w:t>
      </w:r>
      <w:r w:rsidR="00DB3E08">
        <w:rPr>
          <w:rFonts w:ascii="Arial" w:eastAsia="Arial Unicode MS" w:hAnsi="Arial" w:hint="cs"/>
          <w:sz w:val="24"/>
          <w:rtl/>
        </w:rPr>
        <w:t xml:space="preserve"> 2020</w:t>
      </w:r>
      <w:r w:rsidR="004919DC">
        <w:rPr>
          <w:rFonts w:ascii="Arial" w:eastAsia="Arial Unicode MS" w:hAnsi="Arial" w:hint="cs"/>
          <w:sz w:val="24"/>
          <w:rtl/>
        </w:rPr>
        <w:t xml:space="preserve">. </w:t>
      </w:r>
      <w:r w:rsidR="004919DC" w:rsidRPr="00CA7E29">
        <w:rPr>
          <w:rFonts w:ascii="Arial" w:eastAsia="Arial Unicode MS" w:hAnsi="Arial" w:hint="cs"/>
          <w:b/>
          <w:bCs/>
          <w:sz w:val="24"/>
          <w:rtl/>
        </w:rPr>
        <w:t xml:space="preserve">תקנות אלה </w:t>
      </w:r>
      <w:r w:rsidR="00A518F9" w:rsidRPr="00CA7E29">
        <w:rPr>
          <w:rFonts w:ascii="Arial" w:eastAsia="Arial Unicode MS" w:hAnsi="Arial" w:hint="cs"/>
          <w:b/>
          <w:bCs/>
          <w:sz w:val="24"/>
          <w:rtl/>
        </w:rPr>
        <w:t>יבואו במקומן של ההוראות הרלבנטיות בצו ה</w:t>
      </w:r>
      <w:r w:rsidR="004919DC" w:rsidRPr="00CA7E29">
        <w:rPr>
          <w:rFonts w:ascii="Arial" w:eastAsia="Arial Unicode MS" w:hAnsi="Arial" w:hint="cs"/>
          <w:b/>
          <w:bCs/>
          <w:sz w:val="24"/>
          <w:rtl/>
        </w:rPr>
        <w:t>עיקרי</w:t>
      </w:r>
      <w:r w:rsidR="001C7863" w:rsidRPr="00CA7E29">
        <w:rPr>
          <w:rFonts w:ascii="Arial" w:eastAsia="Arial Unicode MS" w:hAnsi="Arial" w:hint="cs"/>
          <w:b/>
          <w:bCs/>
          <w:sz w:val="24"/>
          <w:rtl/>
        </w:rPr>
        <w:t xml:space="preserve"> אותן מוצע לבטל</w:t>
      </w:r>
      <w:r w:rsidR="00CA7E29">
        <w:rPr>
          <w:rFonts w:ascii="Arial" w:eastAsia="Arial Unicode MS" w:hAnsi="Arial" w:hint="cs"/>
          <w:sz w:val="24"/>
          <w:rtl/>
        </w:rPr>
        <w:t xml:space="preserve"> בטיוטת צו זה</w:t>
      </w:r>
      <w:r w:rsidR="001C7863">
        <w:rPr>
          <w:rFonts w:ascii="Arial" w:eastAsia="Arial Unicode MS" w:hAnsi="Arial" w:hint="cs"/>
          <w:sz w:val="24"/>
          <w:rtl/>
        </w:rPr>
        <w:t xml:space="preserve">. </w:t>
      </w:r>
    </w:p>
    <w:p w14:paraId="1CBA2111" w14:textId="38284698" w:rsidR="0075314B" w:rsidRDefault="001C7863" w:rsidP="00983491">
      <w:pPr>
        <w:pStyle w:val="af"/>
        <w:widowControl w:val="0"/>
        <w:autoSpaceDE w:val="0"/>
        <w:autoSpaceDN w:val="0"/>
        <w:adjustRightInd w:val="0"/>
        <w:snapToGrid w:val="0"/>
        <w:spacing w:before="120" w:after="120" w:line="360" w:lineRule="auto"/>
        <w:ind w:left="360" w:firstLine="360"/>
        <w:rPr>
          <w:rFonts w:ascii="Arial" w:eastAsia="Arial Unicode MS" w:hAnsi="Arial"/>
          <w:sz w:val="24"/>
        </w:rPr>
      </w:pPr>
      <w:r>
        <w:rPr>
          <w:rFonts w:ascii="Arial" w:eastAsia="Arial Unicode MS" w:hAnsi="Arial" w:hint="cs"/>
          <w:sz w:val="24"/>
          <w:rtl/>
        </w:rPr>
        <w:t xml:space="preserve">בתקנות המוצעות </w:t>
      </w:r>
      <w:r w:rsidR="0075314B">
        <w:rPr>
          <w:rFonts w:ascii="Arial" w:eastAsia="Arial Unicode MS" w:hAnsi="Arial" w:hint="cs"/>
          <w:sz w:val="24"/>
          <w:rtl/>
        </w:rPr>
        <w:t>יקבע הסדר מפורט לעניין מסלול אישור ההתאמה, חובות שונות שיוטלו על יבואנים ויצרנים, נוסף על האסדרה הקבועה בסימן ב' ל</w:t>
      </w:r>
      <w:r w:rsidR="0075314B" w:rsidRPr="00A70228">
        <w:rPr>
          <w:rFonts w:ascii="Arial" w:eastAsia="Arial Unicode MS" w:hAnsi="Arial" w:hint="cs"/>
          <w:sz w:val="24"/>
          <w:rtl/>
        </w:rPr>
        <w:t>פרק ג' לפקודה</w:t>
      </w:r>
      <w:r w:rsidR="0075314B">
        <w:rPr>
          <w:rFonts w:ascii="Arial" w:eastAsia="Arial Unicode MS" w:hAnsi="Arial" w:hint="cs"/>
          <w:sz w:val="24"/>
          <w:rtl/>
        </w:rPr>
        <w:t xml:space="preserve">, כדוגמת חובת שמירת מסמכים וחובת סימון </w:t>
      </w:r>
      <w:r w:rsidR="003A4958">
        <w:rPr>
          <w:rFonts w:ascii="Arial" w:eastAsia="Arial Unicode MS" w:hAnsi="Arial" w:hint="cs"/>
          <w:sz w:val="24"/>
          <w:rtl/>
        </w:rPr>
        <w:t>מכשירים</w:t>
      </w:r>
      <w:r w:rsidR="0075314B">
        <w:rPr>
          <w:rFonts w:ascii="Arial" w:eastAsia="Arial Unicode MS" w:hAnsi="Arial" w:hint="cs"/>
          <w:sz w:val="24"/>
          <w:rtl/>
        </w:rPr>
        <w:t xml:space="preserve"> ויידוע לקוחות בדבר מגבלות שימוש אפשריות. כמו כן, בתוספת לתקנות המוצעות תקבע רשימת התנאים אשר מכשיר אלחוטי שעומד בהם ייכלל במסלול אישורי התאמה (חלף מסלול הרישוי), בפירוט תכונות ומאפיינים ספקטרליים, השימושים האופייניים של המכשירים, מגבלות השימוש וכד', כל אלה לפי החלטותיה של ועדת התדרים, </w:t>
      </w:r>
      <w:r w:rsidR="0075314B">
        <w:rPr>
          <w:rFonts w:asciiTheme="majorBidi" w:hAnsiTheme="majorBidi" w:hint="cs"/>
          <w:sz w:val="24"/>
          <w:rtl/>
        </w:rPr>
        <w:t xml:space="preserve">שהיא הגוף המוסמך להועיד ולהקצות תדרים בישראל לפי </w:t>
      </w:r>
      <w:r w:rsidR="00983491">
        <w:rPr>
          <w:rFonts w:asciiTheme="majorBidi" w:hAnsiTheme="majorBidi" w:hint="cs"/>
          <w:sz w:val="24"/>
          <w:rtl/>
        </w:rPr>
        <w:t>פקודת הטלגרף</w:t>
      </w:r>
      <w:r w:rsidR="0075314B">
        <w:rPr>
          <w:rFonts w:ascii="Arial" w:eastAsia="Arial Unicode MS" w:hAnsi="Arial" w:hint="cs"/>
          <w:sz w:val="24"/>
          <w:rtl/>
        </w:rPr>
        <w:t xml:space="preserve">.   </w:t>
      </w:r>
    </w:p>
    <w:p w14:paraId="2DE39077" w14:textId="0B680E35" w:rsidR="00A979D0" w:rsidRPr="00415957" w:rsidRDefault="00415957" w:rsidP="00415957">
      <w:pPr>
        <w:pStyle w:val="4"/>
        <w:rPr>
          <w:sz w:val="28"/>
          <w:rtl/>
        </w:rPr>
      </w:pPr>
      <w:r w:rsidRPr="00415957">
        <w:rPr>
          <w:rFonts w:hint="cs"/>
          <w:sz w:val="28"/>
          <w:rtl/>
        </w:rPr>
        <w:t xml:space="preserve">להלן נוסח </w:t>
      </w:r>
      <w:r w:rsidR="00A979D0" w:rsidRPr="00415957">
        <w:rPr>
          <w:sz w:val="28"/>
          <w:rtl/>
        </w:rPr>
        <w:t xml:space="preserve">טיוטת </w:t>
      </w:r>
      <w:r w:rsidRPr="00415957">
        <w:rPr>
          <w:rFonts w:hint="cs"/>
          <w:sz w:val="28"/>
          <w:rtl/>
        </w:rPr>
        <w:t>הצו המוצע</w:t>
      </w:r>
      <w:r w:rsidR="00A979D0" w:rsidRPr="00415957">
        <w:rPr>
          <w:sz w:val="28"/>
          <w:rtl/>
        </w:rPr>
        <w:t xml:space="preserve">: </w:t>
      </w:r>
    </w:p>
    <w:p w14:paraId="56F8AEE0" w14:textId="55A324DE" w:rsidR="00181BFF" w:rsidRPr="00BC42BB" w:rsidRDefault="00181BFF" w:rsidP="00181BFF">
      <w:pPr>
        <w:pStyle w:val="HeadHatzaotHok"/>
        <w:keepNext w:val="0"/>
        <w:keepLines w:val="0"/>
        <w:rPr>
          <w:rFonts w:asciiTheme="majorBidi" w:hAnsiTheme="majorBidi"/>
          <w:sz w:val="24"/>
          <w:szCs w:val="24"/>
        </w:rPr>
      </w:pPr>
      <w:r>
        <w:rPr>
          <w:rFonts w:asciiTheme="majorBidi" w:hAnsiTheme="majorBidi" w:hint="cs"/>
          <w:sz w:val="24"/>
          <w:szCs w:val="24"/>
          <w:rtl/>
        </w:rPr>
        <w:lastRenderedPageBreak/>
        <w:t xml:space="preserve">טיוטת </w:t>
      </w:r>
      <w:r w:rsidRPr="00BC42BB">
        <w:rPr>
          <w:rFonts w:asciiTheme="majorBidi" w:hAnsiTheme="majorBidi"/>
          <w:sz w:val="24"/>
          <w:szCs w:val="24"/>
          <w:rtl/>
        </w:rPr>
        <w:t>צו הטלגרף האלחוטי (אי תחולת הפקודה)</w:t>
      </w:r>
      <w:r w:rsidRPr="00BC42BB">
        <w:rPr>
          <w:rFonts w:asciiTheme="majorBidi" w:hAnsiTheme="majorBidi" w:hint="cs"/>
          <w:sz w:val="24"/>
          <w:szCs w:val="24"/>
          <w:rtl/>
        </w:rPr>
        <w:t xml:space="preserve"> </w:t>
      </w:r>
      <w:r w:rsidRPr="00BC42BB">
        <w:rPr>
          <w:rFonts w:asciiTheme="majorBidi" w:hAnsiTheme="majorBidi"/>
          <w:sz w:val="24"/>
          <w:szCs w:val="24"/>
          <w:rtl/>
        </w:rPr>
        <w:t>(מס' 2)</w:t>
      </w:r>
      <w:r w:rsidRPr="00BC42BB">
        <w:rPr>
          <w:rFonts w:asciiTheme="majorBidi" w:hAnsiTheme="majorBidi" w:hint="cs"/>
          <w:sz w:val="24"/>
          <w:szCs w:val="24"/>
          <w:rtl/>
        </w:rPr>
        <w:t xml:space="preserve"> </w:t>
      </w:r>
      <w:r w:rsidRPr="00BC42BB">
        <w:rPr>
          <w:rFonts w:asciiTheme="majorBidi" w:hAnsiTheme="majorBidi"/>
          <w:sz w:val="24"/>
          <w:szCs w:val="24"/>
          <w:rtl/>
        </w:rPr>
        <w:t>(תיקון), התש</w:t>
      </w:r>
      <w:r>
        <w:rPr>
          <w:rFonts w:asciiTheme="majorBidi" w:hAnsiTheme="majorBidi" w:hint="cs"/>
          <w:sz w:val="24"/>
          <w:szCs w:val="24"/>
          <w:rtl/>
        </w:rPr>
        <w:t>פ"א</w:t>
      </w:r>
      <w:r w:rsidRPr="00BC42BB">
        <w:rPr>
          <w:rFonts w:asciiTheme="majorBidi" w:hAnsiTheme="majorBidi"/>
          <w:sz w:val="24"/>
          <w:szCs w:val="24"/>
          <w:rtl/>
        </w:rPr>
        <w:t>-20</w:t>
      </w:r>
      <w:r w:rsidRPr="00BC42BB">
        <w:rPr>
          <w:rFonts w:asciiTheme="majorBidi" w:hAnsiTheme="majorBidi" w:hint="cs"/>
          <w:sz w:val="24"/>
          <w:szCs w:val="24"/>
          <w:rtl/>
        </w:rPr>
        <w:t xml:space="preserve">20 </w:t>
      </w:r>
    </w:p>
    <w:tbl>
      <w:tblPr>
        <w:tblpPr w:leftFromText="180" w:rightFromText="180" w:vertAnchor="text" w:horzAnchor="margin" w:tblpXSpec="center" w:tblpY="652"/>
        <w:bidiVisual/>
        <w:tblW w:w="10403" w:type="dxa"/>
        <w:tblLayout w:type="fixed"/>
        <w:tblCellMar>
          <w:top w:w="57" w:type="dxa"/>
          <w:left w:w="0" w:type="dxa"/>
          <w:bottom w:w="57" w:type="dxa"/>
          <w:right w:w="0" w:type="dxa"/>
        </w:tblCellMar>
        <w:tblLook w:val="01E0" w:firstRow="1" w:lastRow="1" w:firstColumn="1" w:lastColumn="1" w:noHBand="0" w:noVBand="0"/>
      </w:tblPr>
      <w:tblGrid>
        <w:gridCol w:w="1183"/>
        <w:gridCol w:w="567"/>
        <w:gridCol w:w="8653"/>
      </w:tblGrid>
      <w:tr w:rsidR="00181BFF" w:rsidRPr="00BC42BB" w14:paraId="1592A9BD" w14:textId="77777777" w:rsidTr="007B35F9">
        <w:trPr>
          <w:cantSplit/>
          <w:trHeight w:val="60"/>
        </w:trPr>
        <w:tc>
          <w:tcPr>
            <w:tcW w:w="10403" w:type="dxa"/>
            <w:gridSpan w:val="3"/>
          </w:tcPr>
          <w:p w14:paraId="1D59B572" w14:textId="77777777" w:rsidR="00181BFF" w:rsidRPr="00BC42BB" w:rsidRDefault="00181BFF" w:rsidP="007B35F9">
            <w:pPr>
              <w:pStyle w:val="TableBlock"/>
              <w:rPr>
                <w:rFonts w:asciiTheme="majorBidi" w:hAnsiTheme="majorBidi"/>
                <w:b/>
                <w:bCs/>
                <w:sz w:val="24"/>
                <w:szCs w:val="24"/>
              </w:rPr>
            </w:pPr>
            <w:r>
              <w:rPr>
                <w:rFonts w:asciiTheme="majorBidi" w:hAnsiTheme="majorBidi"/>
                <w:sz w:val="24"/>
                <w:szCs w:val="24"/>
                <w:rtl/>
              </w:rPr>
              <w:t>בתוקף סמכותי לפי סעי</w:t>
            </w:r>
            <w:r>
              <w:rPr>
                <w:rFonts w:asciiTheme="majorBidi" w:hAnsiTheme="majorBidi" w:hint="cs"/>
                <w:sz w:val="24"/>
                <w:szCs w:val="24"/>
                <w:rtl/>
              </w:rPr>
              <w:t>פים</w:t>
            </w:r>
            <w:r w:rsidRPr="00BC42BB">
              <w:rPr>
                <w:rFonts w:asciiTheme="majorBidi" w:hAnsiTheme="majorBidi"/>
                <w:sz w:val="24"/>
                <w:szCs w:val="24"/>
                <w:rtl/>
              </w:rPr>
              <w:t xml:space="preserve"> 4ט </w:t>
            </w:r>
            <w:r>
              <w:rPr>
                <w:rFonts w:asciiTheme="majorBidi" w:hAnsiTheme="majorBidi" w:hint="cs"/>
                <w:sz w:val="24"/>
                <w:szCs w:val="24"/>
                <w:rtl/>
              </w:rPr>
              <w:t xml:space="preserve">ו- 13 </w:t>
            </w:r>
            <w:r w:rsidRPr="00BC42BB">
              <w:rPr>
                <w:rFonts w:asciiTheme="majorBidi" w:hAnsiTheme="majorBidi"/>
                <w:sz w:val="24"/>
                <w:szCs w:val="24"/>
                <w:rtl/>
              </w:rPr>
              <w:t>לפקודת הטלגרף האלחוטי [נוסח חדש], התשל"ב-1972</w:t>
            </w:r>
            <w:r w:rsidRPr="00BC42BB">
              <w:rPr>
                <w:rStyle w:val="a7"/>
                <w:rFonts w:asciiTheme="majorBidi" w:hAnsiTheme="majorBidi"/>
                <w:sz w:val="24"/>
                <w:szCs w:val="24"/>
                <w:rtl/>
              </w:rPr>
              <w:footnoteReference w:id="1"/>
            </w:r>
            <w:r w:rsidRPr="00BC42BB">
              <w:rPr>
                <w:rFonts w:asciiTheme="majorBidi" w:hAnsiTheme="majorBidi"/>
                <w:sz w:val="24"/>
                <w:szCs w:val="24"/>
                <w:rtl/>
              </w:rPr>
              <w:t>, אני מצווה לאמור:</w:t>
            </w:r>
          </w:p>
        </w:tc>
      </w:tr>
      <w:tr w:rsidR="00181BFF" w:rsidRPr="00BC42BB" w14:paraId="0E61333B" w14:textId="77777777" w:rsidTr="007B35F9">
        <w:trPr>
          <w:cantSplit/>
          <w:trHeight w:val="60"/>
        </w:trPr>
        <w:tc>
          <w:tcPr>
            <w:tcW w:w="1183" w:type="dxa"/>
          </w:tcPr>
          <w:p w14:paraId="36866A8A" w14:textId="77777777" w:rsidR="00181BFF" w:rsidRPr="00BC42BB" w:rsidRDefault="00181BFF" w:rsidP="007B35F9">
            <w:pPr>
              <w:pStyle w:val="TableSideHeading"/>
              <w:rPr>
                <w:rFonts w:asciiTheme="majorBidi" w:hAnsiTheme="majorBidi"/>
                <w:sz w:val="24"/>
                <w:szCs w:val="24"/>
                <w:rtl/>
              </w:rPr>
            </w:pPr>
          </w:p>
        </w:tc>
        <w:tc>
          <w:tcPr>
            <w:tcW w:w="9220" w:type="dxa"/>
            <w:gridSpan w:val="2"/>
          </w:tcPr>
          <w:p w14:paraId="5DB1F06B" w14:textId="48A50C1F" w:rsidR="00181BFF" w:rsidRPr="00BC42BB" w:rsidRDefault="00181BFF" w:rsidP="007B35F9">
            <w:pPr>
              <w:pStyle w:val="TableBlock"/>
              <w:rPr>
                <w:rFonts w:asciiTheme="majorBidi" w:hAnsiTheme="majorBidi"/>
                <w:sz w:val="24"/>
                <w:szCs w:val="24"/>
                <w:rtl/>
              </w:rPr>
            </w:pPr>
            <w:r w:rsidRPr="00BC42BB">
              <w:rPr>
                <w:rFonts w:asciiTheme="majorBidi" w:hAnsiTheme="majorBidi"/>
                <w:sz w:val="24"/>
                <w:szCs w:val="24"/>
                <w:rtl/>
              </w:rPr>
              <w:t>בצו הטלגרף האלחוטי (אי תחולת הפקודה) (מס' 2), התשמ"ב-1982</w:t>
            </w:r>
            <w:r w:rsidRPr="00BC42BB">
              <w:rPr>
                <w:rStyle w:val="a7"/>
                <w:rFonts w:asciiTheme="majorBidi" w:hAnsiTheme="majorBidi"/>
                <w:sz w:val="24"/>
                <w:szCs w:val="24"/>
                <w:rtl/>
              </w:rPr>
              <w:footnoteReference w:id="2"/>
            </w:r>
            <w:r w:rsidR="00CA7E29">
              <w:rPr>
                <w:rFonts w:asciiTheme="majorBidi" w:hAnsiTheme="majorBidi" w:hint="cs"/>
                <w:sz w:val="24"/>
                <w:szCs w:val="24"/>
                <w:rtl/>
              </w:rPr>
              <w:t xml:space="preserve"> (להלן </w:t>
            </w:r>
            <w:r w:rsidR="00CA7E29">
              <w:rPr>
                <w:rFonts w:asciiTheme="majorBidi" w:hAnsiTheme="majorBidi"/>
                <w:sz w:val="24"/>
                <w:szCs w:val="24"/>
                <w:rtl/>
              </w:rPr>
              <w:t>–</w:t>
            </w:r>
            <w:r w:rsidR="00CA7E29">
              <w:rPr>
                <w:rFonts w:asciiTheme="majorBidi" w:hAnsiTheme="majorBidi" w:hint="cs"/>
                <w:sz w:val="24"/>
                <w:szCs w:val="24"/>
                <w:rtl/>
              </w:rPr>
              <w:t xml:space="preserve"> הצו העיקרי)</w:t>
            </w:r>
            <w:r w:rsidRPr="00BC42BB">
              <w:rPr>
                <w:rFonts w:asciiTheme="majorBidi" w:hAnsiTheme="majorBidi" w:hint="cs"/>
                <w:sz w:val="24"/>
                <w:szCs w:val="24"/>
                <w:rtl/>
              </w:rPr>
              <w:t xml:space="preserve">- </w:t>
            </w:r>
          </w:p>
        </w:tc>
      </w:tr>
      <w:tr w:rsidR="00181BFF" w:rsidRPr="00BC42BB" w14:paraId="6A88ED6D" w14:textId="77777777" w:rsidTr="007B35F9">
        <w:trPr>
          <w:cantSplit/>
          <w:trHeight w:val="60"/>
        </w:trPr>
        <w:tc>
          <w:tcPr>
            <w:tcW w:w="1183" w:type="dxa"/>
          </w:tcPr>
          <w:p w14:paraId="41F729A9" w14:textId="77777777" w:rsidR="00181BFF" w:rsidRPr="00BC42BB" w:rsidRDefault="00181BFF" w:rsidP="007B35F9">
            <w:pPr>
              <w:pStyle w:val="TableSideHeading"/>
              <w:rPr>
                <w:rFonts w:asciiTheme="majorBidi" w:hAnsiTheme="majorBidi"/>
                <w:sz w:val="24"/>
                <w:szCs w:val="24"/>
                <w:rtl/>
              </w:rPr>
            </w:pPr>
            <w:r>
              <w:rPr>
                <w:rFonts w:asciiTheme="majorBidi" w:hAnsiTheme="majorBidi" w:hint="cs"/>
                <w:sz w:val="24"/>
                <w:szCs w:val="24"/>
                <w:rtl/>
              </w:rPr>
              <w:t xml:space="preserve">ביטל </w:t>
            </w:r>
            <w:r w:rsidRPr="00BC42BB">
              <w:rPr>
                <w:rFonts w:asciiTheme="majorBidi" w:hAnsiTheme="majorBidi" w:hint="cs"/>
                <w:sz w:val="24"/>
                <w:szCs w:val="24"/>
                <w:rtl/>
              </w:rPr>
              <w:t xml:space="preserve"> סעיף 1</w:t>
            </w:r>
          </w:p>
        </w:tc>
        <w:tc>
          <w:tcPr>
            <w:tcW w:w="567" w:type="dxa"/>
          </w:tcPr>
          <w:p w14:paraId="42062052" w14:textId="77777777" w:rsidR="00181BFF" w:rsidRPr="00BC42BB" w:rsidRDefault="00181BFF" w:rsidP="007B35F9">
            <w:pPr>
              <w:pStyle w:val="TableText"/>
              <w:rPr>
                <w:rFonts w:asciiTheme="majorBidi" w:hAnsiTheme="majorBidi"/>
                <w:sz w:val="24"/>
                <w:szCs w:val="24"/>
                <w:rtl/>
              </w:rPr>
            </w:pPr>
            <w:r w:rsidRPr="00BC42BB">
              <w:rPr>
                <w:rFonts w:asciiTheme="majorBidi" w:hAnsiTheme="majorBidi" w:hint="cs"/>
                <w:sz w:val="24"/>
                <w:szCs w:val="24"/>
                <w:rtl/>
              </w:rPr>
              <w:t>1</w:t>
            </w:r>
          </w:p>
        </w:tc>
        <w:tc>
          <w:tcPr>
            <w:tcW w:w="8653" w:type="dxa"/>
          </w:tcPr>
          <w:p w14:paraId="0012C129" w14:textId="77777777" w:rsidR="00181BFF" w:rsidRPr="00BC42BB" w:rsidRDefault="00181BFF" w:rsidP="007B35F9">
            <w:pPr>
              <w:pStyle w:val="TableBlock"/>
              <w:rPr>
                <w:rFonts w:asciiTheme="majorBidi" w:hAnsiTheme="majorBidi"/>
                <w:sz w:val="24"/>
                <w:szCs w:val="24"/>
                <w:rtl/>
              </w:rPr>
            </w:pPr>
            <w:r w:rsidRPr="00BC42BB">
              <w:rPr>
                <w:rFonts w:asciiTheme="majorBidi" w:hAnsiTheme="majorBidi" w:hint="cs"/>
                <w:sz w:val="24"/>
                <w:szCs w:val="24"/>
                <w:rtl/>
              </w:rPr>
              <w:t>סעיף 1</w:t>
            </w:r>
            <w:r>
              <w:rPr>
                <w:rFonts w:asciiTheme="majorBidi" w:hAnsiTheme="majorBidi" w:hint="cs"/>
                <w:sz w:val="24"/>
                <w:szCs w:val="24"/>
                <w:rtl/>
              </w:rPr>
              <w:t xml:space="preserve"> - בטל.</w:t>
            </w:r>
          </w:p>
        </w:tc>
      </w:tr>
      <w:tr w:rsidR="00181BFF" w:rsidRPr="00BC42BB" w14:paraId="1FB3F53F" w14:textId="77777777" w:rsidTr="007B35F9">
        <w:trPr>
          <w:cantSplit/>
          <w:trHeight w:val="60"/>
        </w:trPr>
        <w:tc>
          <w:tcPr>
            <w:tcW w:w="1183" w:type="dxa"/>
          </w:tcPr>
          <w:p w14:paraId="22095CE5" w14:textId="77777777" w:rsidR="00181BFF" w:rsidRPr="00BC42BB" w:rsidRDefault="00181BFF" w:rsidP="007B35F9">
            <w:pPr>
              <w:pStyle w:val="TableSideHeading"/>
              <w:rPr>
                <w:rFonts w:asciiTheme="majorBidi" w:hAnsiTheme="majorBidi"/>
                <w:sz w:val="24"/>
                <w:szCs w:val="24"/>
              </w:rPr>
            </w:pPr>
            <w:r>
              <w:rPr>
                <w:rFonts w:asciiTheme="majorBidi" w:hAnsiTheme="majorBidi" w:hint="cs"/>
                <w:sz w:val="24"/>
                <w:szCs w:val="24"/>
                <w:rtl/>
              </w:rPr>
              <w:t>תחילה</w:t>
            </w:r>
          </w:p>
        </w:tc>
        <w:tc>
          <w:tcPr>
            <w:tcW w:w="567" w:type="dxa"/>
          </w:tcPr>
          <w:p w14:paraId="5C3D8CB0" w14:textId="77777777" w:rsidR="00181BFF" w:rsidRPr="00BC42BB" w:rsidRDefault="00181BFF" w:rsidP="007B35F9">
            <w:pPr>
              <w:pStyle w:val="TableSideHeading"/>
              <w:rPr>
                <w:rFonts w:asciiTheme="majorBidi" w:hAnsiTheme="majorBidi"/>
                <w:sz w:val="24"/>
                <w:szCs w:val="24"/>
                <w:rtl/>
              </w:rPr>
            </w:pPr>
            <w:r w:rsidRPr="00BC42BB">
              <w:rPr>
                <w:rFonts w:asciiTheme="majorBidi" w:hAnsiTheme="majorBidi" w:hint="cs"/>
                <w:sz w:val="24"/>
                <w:szCs w:val="24"/>
                <w:rtl/>
              </w:rPr>
              <w:t>2</w:t>
            </w:r>
            <w:r>
              <w:rPr>
                <w:rFonts w:asciiTheme="majorBidi" w:hAnsiTheme="majorBidi" w:hint="cs"/>
                <w:sz w:val="24"/>
                <w:szCs w:val="24"/>
                <w:rtl/>
              </w:rPr>
              <w:t>.</w:t>
            </w:r>
          </w:p>
        </w:tc>
        <w:tc>
          <w:tcPr>
            <w:tcW w:w="8653" w:type="dxa"/>
          </w:tcPr>
          <w:p w14:paraId="404B316D" w14:textId="77777777" w:rsidR="00181BFF" w:rsidRPr="00BC42BB" w:rsidRDefault="00181BFF" w:rsidP="007B35F9">
            <w:pPr>
              <w:pStyle w:val="TableBlock"/>
              <w:rPr>
                <w:rFonts w:asciiTheme="majorBidi" w:hAnsiTheme="majorBidi"/>
                <w:sz w:val="24"/>
                <w:szCs w:val="24"/>
                <w:rtl/>
              </w:rPr>
            </w:pPr>
            <w:r>
              <w:rPr>
                <w:rFonts w:asciiTheme="majorBidi" w:hAnsiTheme="majorBidi" w:hint="cs"/>
                <w:sz w:val="24"/>
                <w:szCs w:val="24"/>
                <w:rtl/>
              </w:rPr>
              <w:t>תחילתו של צו זה ביום פרסומן של תקנות הטלגרף האלחוטי (אישורי התאמה), התשפ"א - 2020.</w:t>
            </w:r>
            <w:r w:rsidRPr="00BC42BB">
              <w:rPr>
                <w:rFonts w:asciiTheme="majorBidi" w:hAnsiTheme="majorBidi" w:hint="cs"/>
                <w:sz w:val="24"/>
                <w:szCs w:val="24"/>
                <w:rtl/>
              </w:rPr>
              <w:t xml:space="preserve"> </w:t>
            </w:r>
          </w:p>
        </w:tc>
      </w:tr>
    </w:tbl>
    <w:p w14:paraId="259A9653" w14:textId="77777777" w:rsidR="00181BFF" w:rsidRPr="00BC42BB" w:rsidRDefault="00181BFF" w:rsidP="00181BFF">
      <w:pPr>
        <w:rPr>
          <w:rFonts w:asciiTheme="majorBidi" w:hAnsiTheme="majorBidi"/>
          <w:rtl/>
        </w:rPr>
      </w:pPr>
    </w:p>
    <w:p w14:paraId="14B0F3A7" w14:textId="77777777" w:rsidR="00181BFF" w:rsidRPr="00BC42BB" w:rsidRDefault="00181BFF" w:rsidP="00181BFF">
      <w:pPr>
        <w:rPr>
          <w:rFonts w:asciiTheme="majorBidi" w:hAnsiTheme="majorBidi"/>
          <w:rtl/>
        </w:rPr>
      </w:pPr>
      <w:r w:rsidRPr="00BC42BB">
        <w:rPr>
          <w:rFonts w:asciiTheme="majorBidi" w:hAnsiTheme="majorBidi"/>
          <w:rtl/>
        </w:rPr>
        <w:t xml:space="preserve"> </w:t>
      </w:r>
    </w:p>
    <w:p w14:paraId="087CDFBC" w14:textId="785975EF" w:rsidR="00181BFF" w:rsidRDefault="00181BFF" w:rsidP="004B1D74">
      <w:pPr>
        <w:rPr>
          <w:rtl/>
        </w:rPr>
      </w:pPr>
    </w:p>
    <w:p w14:paraId="2F4CC6EF" w14:textId="77777777" w:rsidR="00181BFF" w:rsidRPr="00074E94" w:rsidRDefault="00181BFF" w:rsidP="004B1D74">
      <w:pPr>
        <w:rPr>
          <w:rtl/>
        </w:rPr>
      </w:pPr>
    </w:p>
    <w:p w14:paraId="78C0154D" w14:textId="77777777" w:rsidR="00230E54" w:rsidRDefault="00230E54" w:rsidP="00230E54">
      <w:pPr>
        <w:rPr>
          <w:rFonts w:eastAsia="Calibri"/>
          <w:rtl/>
        </w:rPr>
      </w:pPr>
      <w:r>
        <w:rPr>
          <w:rFonts w:eastAsia="Calibri"/>
          <w:rtl/>
        </w:rPr>
        <w:t>__</w:t>
      </w:r>
      <w:r w:rsidR="00A979D0" w:rsidRPr="00074E94">
        <w:rPr>
          <w:rFonts w:eastAsia="Calibri"/>
          <w:rtl/>
        </w:rPr>
        <w:t xml:space="preserve">________ </w:t>
      </w:r>
      <w:r w:rsidR="00A979D0" w:rsidRPr="00074E94">
        <w:rPr>
          <w:rFonts w:eastAsia="Calibri" w:hint="eastAsia"/>
          <w:rtl/>
        </w:rPr>
        <w:t>התש</w:t>
      </w:r>
      <w:r>
        <w:rPr>
          <w:rFonts w:eastAsia="Calibri" w:hint="cs"/>
          <w:rtl/>
        </w:rPr>
        <w:t>פ"א</w:t>
      </w:r>
    </w:p>
    <w:p w14:paraId="36619AC1" w14:textId="17BE1852" w:rsidR="00A979D0" w:rsidRPr="00074E94" w:rsidRDefault="00A979D0" w:rsidP="00B0243C">
      <w:pPr>
        <w:rPr>
          <w:rFonts w:eastAsia="Calibri"/>
          <w:rtl/>
        </w:rPr>
      </w:pPr>
      <w:r w:rsidRPr="00074E94">
        <w:rPr>
          <w:rFonts w:eastAsia="Calibri"/>
          <w:rtl/>
        </w:rPr>
        <w:t>(_________</w:t>
      </w:r>
      <w:r w:rsidR="00230E54">
        <w:rPr>
          <w:rFonts w:eastAsia="Calibri" w:hint="cs"/>
          <w:rtl/>
        </w:rPr>
        <w:t xml:space="preserve">__  </w:t>
      </w:r>
      <w:r w:rsidR="00B0243C">
        <w:rPr>
          <w:rFonts w:eastAsia="Calibri" w:hint="cs"/>
          <w:rtl/>
        </w:rPr>
        <w:t>20</w:t>
      </w:r>
      <w:r w:rsidRPr="00074E94">
        <w:rPr>
          <w:rFonts w:eastAsia="Calibri"/>
          <w:rtl/>
        </w:rPr>
        <w:t>20)</w:t>
      </w:r>
    </w:p>
    <w:p w14:paraId="52C4EAC3" w14:textId="7989E923" w:rsidR="00A979D0" w:rsidRPr="00074E94" w:rsidRDefault="00AD1091" w:rsidP="00230E54">
      <w:pPr>
        <w:rPr>
          <w:rtl/>
        </w:rPr>
      </w:pPr>
      <w:r w:rsidRPr="00074E94">
        <w:rPr>
          <w:rtl/>
        </w:rPr>
        <w:t xml:space="preserve"> </w:t>
      </w:r>
      <w:r w:rsidR="00A979D0" w:rsidRPr="00074E94">
        <w:rPr>
          <w:rtl/>
        </w:rPr>
        <w:t>(</w:t>
      </w:r>
      <w:r w:rsidR="00A979D0" w:rsidRPr="00074E94">
        <w:rPr>
          <w:rFonts w:hint="eastAsia"/>
          <w:rtl/>
        </w:rPr>
        <w:t>חמ</w:t>
      </w:r>
      <w:r w:rsidR="00A979D0" w:rsidRPr="00074E94">
        <w:rPr>
          <w:rtl/>
        </w:rPr>
        <w:t xml:space="preserve"> _____)</w:t>
      </w:r>
    </w:p>
    <w:p w14:paraId="676F1AD2" w14:textId="77777777" w:rsidR="00A979D0" w:rsidRPr="00074E94" w:rsidRDefault="00A979D0" w:rsidP="004413E3">
      <w:pPr>
        <w:ind w:left="5760"/>
        <w:jc w:val="center"/>
        <w:rPr>
          <w:rtl/>
        </w:rPr>
      </w:pPr>
      <w:r w:rsidRPr="00074E94">
        <w:rPr>
          <w:rtl/>
        </w:rPr>
        <w:t>__________________</w:t>
      </w:r>
    </w:p>
    <w:p w14:paraId="2C64DE48" w14:textId="55BF68AA" w:rsidR="003649E5" w:rsidRDefault="00CF07C6" w:rsidP="004B1D74">
      <w:pPr>
        <w:ind w:left="5760"/>
        <w:jc w:val="center"/>
        <w:rPr>
          <w:rtl/>
        </w:rPr>
      </w:pPr>
      <w:r>
        <w:rPr>
          <w:rFonts w:hint="cs"/>
          <w:rtl/>
        </w:rPr>
        <w:t>בנימין גנץ</w:t>
      </w:r>
      <w:r w:rsidR="00230E54">
        <w:rPr>
          <w:rFonts w:hint="cs"/>
          <w:rtl/>
        </w:rPr>
        <w:t xml:space="preserve"> </w:t>
      </w:r>
    </w:p>
    <w:p w14:paraId="34B02A87" w14:textId="77777777" w:rsidR="00A979D0" w:rsidRPr="00074E94" w:rsidRDefault="004413E3" w:rsidP="004B1D74">
      <w:pPr>
        <w:ind w:left="5760"/>
        <w:jc w:val="center"/>
        <w:rPr>
          <w:rtl/>
        </w:rPr>
      </w:pPr>
      <w:r w:rsidRPr="00074E94">
        <w:rPr>
          <w:rFonts w:hint="eastAsia"/>
          <w:rtl/>
        </w:rPr>
        <w:t>שר</w:t>
      </w:r>
      <w:r w:rsidRPr="00074E94">
        <w:rPr>
          <w:rtl/>
        </w:rPr>
        <w:t xml:space="preserve"> </w:t>
      </w:r>
      <w:r w:rsidRPr="00074E94">
        <w:rPr>
          <w:rFonts w:hint="eastAsia"/>
          <w:rtl/>
        </w:rPr>
        <w:t>התקשורת</w:t>
      </w:r>
    </w:p>
    <w:p w14:paraId="655C43A0" w14:textId="77777777" w:rsidR="00B11936" w:rsidRPr="00074E94" w:rsidRDefault="00B11936" w:rsidP="00FC2191">
      <w:pPr>
        <w:rPr>
          <w:rtl/>
        </w:rPr>
      </w:pPr>
    </w:p>
    <w:p w14:paraId="1600B126" w14:textId="77777777" w:rsidR="007916A6" w:rsidRDefault="007916A6">
      <w:pPr>
        <w:widowControl/>
        <w:bidi w:val="0"/>
        <w:spacing w:after="160" w:line="259" w:lineRule="auto"/>
        <w:ind w:left="0"/>
        <w:contextualSpacing w:val="0"/>
        <w:jc w:val="left"/>
        <w:rPr>
          <w:rFonts w:ascii="Arial" w:eastAsia="Arial Unicode MS" w:hAnsi="Arial"/>
          <w:b/>
          <w:snapToGrid w:val="0"/>
          <w:spacing w:val="40"/>
          <w:sz w:val="20"/>
          <w:szCs w:val="26"/>
          <w:rtl/>
        </w:rPr>
      </w:pPr>
      <w:r>
        <w:rPr>
          <w:rtl/>
        </w:rPr>
        <w:br w:type="page"/>
      </w:r>
    </w:p>
    <w:p w14:paraId="1F9B2F03" w14:textId="7A8D3394" w:rsidR="00C91F38" w:rsidRDefault="00C91F38" w:rsidP="00C91F38">
      <w:pPr>
        <w:pStyle w:val="HeadDivreiHesber"/>
        <w:rPr>
          <w:rtl/>
        </w:rPr>
      </w:pPr>
      <w:r>
        <w:rPr>
          <w:rFonts w:hint="cs"/>
          <w:rtl/>
        </w:rPr>
        <w:lastRenderedPageBreak/>
        <w:t>דברי הסבר</w:t>
      </w:r>
    </w:p>
    <w:p w14:paraId="1F67506C" w14:textId="2477D552" w:rsidR="00C91F38" w:rsidRDefault="00C91F38" w:rsidP="00C91F38">
      <w:pPr>
        <w:rPr>
          <w:rFonts w:ascii="Arial" w:eastAsia="Arial Unicode MS" w:hAnsi="Arial"/>
          <w:b/>
          <w:bCs/>
          <w:snapToGrid w:val="0"/>
          <w:sz w:val="20"/>
          <w:szCs w:val="26"/>
          <w:rtl/>
        </w:rPr>
      </w:pPr>
      <w:r w:rsidRPr="00043224">
        <w:rPr>
          <w:rFonts w:ascii="Arial" w:eastAsia="Arial Unicode MS" w:hAnsi="Arial" w:hint="cs"/>
          <w:b/>
          <w:bCs/>
          <w:snapToGrid w:val="0"/>
          <w:sz w:val="20"/>
          <w:szCs w:val="26"/>
          <w:rtl/>
        </w:rPr>
        <w:t xml:space="preserve">כללי </w:t>
      </w:r>
    </w:p>
    <w:p w14:paraId="2E1FD878" w14:textId="77777777" w:rsidR="00CA7E29" w:rsidRPr="00A70228" w:rsidRDefault="00CA7E29" w:rsidP="00CA7E29">
      <w:pPr>
        <w:pStyle w:val="af"/>
        <w:widowControl w:val="0"/>
        <w:autoSpaceDE w:val="0"/>
        <w:autoSpaceDN w:val="0"/>
        <w:adjustRightInd w:val="0"/>
        <w:snapToGrid w:val="0"/>
        <w:spacing w:before="120" w:after="120" w:line="360" w:lineRule="auto"/>
        <w:ind w:left="360"/>
        <w:rPr>
          <w:rFonts w:ascii="Arial" w:eastAsia="Arial Unicode MS" w:hAnsi="Arial"/>
          <w:sz w:val="24"/>
        </w:rPr>
      </w:pPr>
      <w:r>
        <w:rPr>
          <w:rFonts w:ascii="Arial" w:eastAsia="Arial Unicode MS" w:hAnsi="Arial" w:hint="cs"/>
          <w:sz w:val="24"/>
          <w:rtl/>
        </w:rPr>
        <w:t>לפי ה</w:t>
      </w:r>
      <w:r w:rsidRPr="00A70228">
        <w:rPr>
          <w:rFonts w:ascii="Arial" w:eastAsia="Arial Unicode MS" w:hAnsi="Arial" w:hint="cs"/>
          <w:sz w:val="24"/>
          <w:rtl/>
        </w:rPr>
        <w:t xml:space="preserve">אסדרה הנוהגת מכוח </w:t>
      </w:r>
      <w:r w:rsidRPr="00A70228">
        <w:rPr>
          <w:rFonts w:ascii="Arial" w:eastAsia="Arial Unicode MS" w:hAnsi="Arial"/>
          <w:sz w:val="24"/>
          <w:rtl/>
        </w:rPr>
        <w:t>פקודת הטלגרף האלחוטי [נוסח חדש], תשל</w:t>
      </w:r>
      <w:r w:rsidRPr="00A70228">
        <w:rPr>
          <w:rFonts w:ascii="Arial" w:eastAsia="Arial Unicode MS" w:hAnsi="Arial" w:hint="cs"/>
          <w:sz w:val="24"/>
          <w:rtl/>
        </w:rPr>
        <w:t>"</w:t>
      </w:r>
      <w:r w:rsidRPr="00A70228">
        <w:rPr>
          <w:rFonts w:ascii="Arial" w:eastAsia="Arial Unicode MS" w:hAnsi="Arial"/>
          <w:sz w:val="24"/>
          <w:rtl/>
        </w:rPr>
        <w:t>ב-1972</w:t>
      </w:r>
      <w:r>
        <w:rPr>
          <w:rFonts w:ascii="Arial" w:eastAsia="Arial Unicode MS" w:hAnsi="Arial" w:hint="cs"/>
          <w:sz w:val="24"/>
          <w:rtl/>
        </w:rPr>
        <w:t xml:space="preserve"> (להלן-</w:t>
      </w:r>
      <w:r w:rsidRPr="00A70228">
        <w:rPr>
          <w:rFonts w:ascii="Arial" w:eastAsia="Arial Unicode MS" w:hAnsi="Arial" w:hint="cs"/>
          <w:sz w:val="24"/>
          <w:rtl/>
        </w:rPr>
        <w:t xml:space="preserve"> "</w:t>
      </w:r>
      <w:r w:rsidRPr="00A70228">
        <w:rPr>
          <w:rFonts w:ascii="Arial" w:eastAsia="Arial Unicode MS" w:hAnsi="Arial" w:hint="cs"/>
          <w:b/>
          <w:bCs/>
          <w:sz w:val="24"/>
          <w:rtl/>
        </w:rPr>
        <w:t>פקודת הטלגרף</w:t>
      </w:r>
      <w:r w:rsidRPr="00A70228">
        <w:rPr>
          <w:rFonts w:ascii="Arial" w:eastAsia="Arial Unicode MS" w:hAnsi="Arial" w:hint="cs"/>
          <w:sz w:val="24"/>
          <w:rtl/>
        </w:rPr>
        <w:t xml:space="preserve">" או </w:t>
      </w:r>
      <w:r w:rsidRPr="00A70228">
        <w:rPr>
          <w:rFonts w:ascii="Arial" w:eastAsia="Arial Unicode MS" w:hAnsi="Arial" w:hint="cs"/>
          <w:b/>
          <w:bCs/>
          <w:sz w:val="24"/>
          <w:rtl/>
        </w:rPr>
        <w:t>הפקודה</w:t>
      </w:r>
      <w:r w:rsidRPr="00A70228">
        <w:rPr>
          <w:rFonts w:ascii="Arial" w:eastAsia="Arial Unicode MS" w:hAnsi="Arial" w:hint="cs"/>
          <w:sz w:val="24"/>
          <w:rtl/>
        </w:rPr>
        <w:t xml:space="preserve">"), ייצור, סחר, התקנה, הפעלה או החזקה של מכשיר אלחוטי הן פעולות המחייבות קבלת רישיון מאת משרד התקשורת. </w:t>
      </w:r>
    </w:p>
    <w:p w14:paraId="6784AE3B" w14:textId="77777777" w:rsidR="00CA7E29" w:rsidRDefault="00CA7E29" w:rsidP="00983491">
      <w:pPr>
        <w:pStyle w:val="af"/>
        <w:widowControl w:val="0"/>
        <w:autoSpaceDE w:val="0"/>
        <w:autoSpaceDN w:val="0"/>
        <w:adjustRightInd w:val="0"/>
        <w:snapToGrid w:val="0"/>
        <w:spacing w:before="120" w:after="120" w:line="360" w:lineRule="auto"/>
        <w:ind w:left="360" w:firstLine="360"/>
        <w:rPr>
          <w:rFonts w:ascii="Arial" w:eastAsia="Arial Unicode MS" w:hAnsi="Arial"/>
          <w:sz w:val="24"/>
          <w:rtl/>
        </w:rPr>
      </w:pPr>
      <w:r>
        <w:rPr>
          <w:rFonts w:asciiTheme="majorBidi" w:hAnsiTheme="majorBidi" w:hint="cs"/>
          <w:sz w:val="24"/>
          <w:rtl/>
        </w:rPr>
        <w:t xml:space="preserve">בתיקון מס' 6 לפקודת הטלגרף בסעיף 9 לחוק התכנית הכלכלית (תיקוני חקיקה ליישום המדיניות הכלכלית לשנת התקציב 2019), התשע"ח-2018  (להלן - </w:t>
      </w:r>
      <w:r w:rsidRPr="001E225B">
        <w:rPr>
          <w:rFonts w:asciiTheme="majorBidi" w:hAnsiTheme="majorBidi" w:hint="cs"/>
          <w:sz w:val="24"/>
          <w:rtl/>
        </w:rPr>
        <w:t>תיקון מס' 6</w:t>
      </w:r>
      <w:r>
        <w:rPr>
          <w:rFonts w:asciiTheme="majorBidi" w:hAnsiTheme="majorBidi" w:hint="cs"/>
          <w:sz w:val="24"/>
          <w:rtl/>
        </w:rPr>
        <w:t>)</w:t>
      </w:r>
      <w:r>
        <w:rPr>
          <w:rFonts w:ascii="Arial" w:eastAsia="Arial Unicode MS" w:hAnsi="Arial" w:hint="cs"/>
          <w:sz w:val="24"/>
          <w:rtl/>
        </w:rPr>
        <w:t xml:space="preserve"> </w:t>
      </w:r>
      <w:r w:rsidRPr="00A70228">
        <w:rPr>
          <w:rFonts w:ascii="Arial" w:eastAsia="Arial Unicode MS" w:hAnsi="Arial" w:hint="cs"/>
          <w:sz w:val="24"/>
          <w:rtl/>
        </w:rPr>
        <w:t xml:space="preserve">עוגנו שלושה מסלולי אסדרה לעניין מכשירים אלחוטיים: מסלול </w:t>
      </w:r>
      <w:r>
        <w:rPr>
          <w:rFonts w:ascii="Arial" w:eastAsia="Arial Unicode MS" w:hAnsi="Arial" w:hint="cs"/>
          <w:sz w:val="24"/>
          <w:rtl/>
        </w:rPr>
        <w:t>רישוי</w:t>
      </w:r>
      <w:r w:rsidRPr="00A70228">
        <w:rPr>
          <w:rFonts w:ascii="Arial" w:eastAsia="Arial Unicode MS" w:hAnsi="Arial" w:hint="cs"/>
          <w:sz w:val="24"/>
          <w:rtl/>
        </w:rPr>
        <w:t>, מסלול לקבלת אי</w:t>
      </w:r>
      <w:r>
        <w:rPr>
          <w:rFonts w:ascii="Arial" w:eastAsia="Arial Unicode MS" w:hAnsi="Arial" w:hint="cs"/>
          <w:sz w:val="24"/>
          <w:rtl/>
        </w:rPr>
        <w:t>שור התאמה, ומסלול פטור מהוראות הפקודה</w:t>
      </w:r>
      <w:r w:rsidRPr="00A70228">
        <w:rPr>
          <w:rFonts w:ascii="Arial" w:eastAsia="Arial Unicode MS" w:hAnsi="Arial" w:hint="cs"/>
          <w:sz w:val="24"/>
          <w:rtl/>
        </w:rPr>
        <w:t>.</w:t>
      </w:r>
    </w:p>
    <w:p w14:paraId="3B4DF2A8" w14:textId="3DAFD019" w:rsidR="00CA7E29" w:rsidRDefault="00CA7E29" w:rsidP="00983491">
      <w:pPr>
        <w:pStyle w:val="af"/>
        <w:widowControl w:val="0"/>
        <w:autoSpaceDE w:val="0"/>
        <w:autoSpaceDN w:val="0"/>
        <w:adjustRightInd w:val="0"/>
        <w:snapToGrid w:val="0"/>
        <w:spacing w:before="120" w:after="120" w:line="360" w:lineRule="auto"/>
        <w:ind w:left="360"/>
        <w:rPr>
          <w:rFonts w:ascii="Arial" w:eastAsia="Arial Unicode MS" w:hAnsi="Arial"/>
          <w:sz w:val="24"/>
        </w:rPr>
      </w:pPr>
      <w:r w:rsidRPr="00A70228">
        <w:rPr>
          <w:rFonts w:ascii="Arial" w:eastAsia="Arial Unicode MS" w:hAnsi="Arial" w:hint="cs"/>
          <w:sz w:val="24"/>
          <w:rtl/>
        </w:rPr>
        <w:t xml:space="preserve"> </w:t>
      </w:r>
      <w:r w:rsidR="00983491">
        <w:rPr>
          <w:rFonts w:ascii="Arial" w:eastAsia="Arial Unicode MS" w:hAnsi="Arial"/>
          <w:sz w:val="24"/>
          <w:rtl/>
        </w:rPr>
        <w:tab/>
      </w:r>
      <w:r w:rsidRPr="00A70228">
        <w:rPr>
          <w:rFonts w:ascii="Arial" w:eastAsia="Arial Unicode MS" w:hAnsi="Arial"/>
          <w:sz w:val="24"/>
          <w:rtl/>
        </w:rPr>
        <w:t xml:space="preserve">מסלול אישור התאמה </w:t>
      </w:r>
      <w:r w:rsidRPr="00A70228">
        <w:rPr>
          <w:rFonts w:ascii="Arial" w:eastAsia="Arial Unicode MS" w:hAnsi="Arial" w:hint="cs"/>
          <w:sz w:val="24"/>
          <w:rtl/>
        </w:rPr>
        <w:t xml:space="preserve">קובע כי </w:t>
      </w:r>
      <w:r>
        <w:rPr>
          <w:rFonts w:ascii="Arial" w:eastAsia="Arial Unicode MS" w:hAnsi="Arial" w:hint="cs"/>
          <w:sz w:val="24"/>
          <w:rtl/>
        </w:rPr>
        <w:t>ייבוא וייצור של</w:t>
      </w:r>
      <w:r w:rsidRPr="00A70228">
        <w:rPr>
          <w:rFonts w:ascii="Arial" w:eastAsia="Arial Unicode MS" w:hAnsi="Arial"/>
          <w:sz w:val="24"/>
          <w:rtl/>
        </w:rPr>
        <w:t xml:space="preserve"> מכשירים אלחוטיים מסוגים ש</w:t>
      </w:r>
      <w:r w:rsidRPr="00A70228">
        <w:rPr>
          <w:rFonts w:ascii="Arial" w:eastAsia="Arial Unicode MS" w:hAnsi="Arial" w:hint="cs"/>
          <w:sz w:val="24"/>
          <w:rtl/>
        </w:rPr>
        <w:t xml:space="preserve">יקבע </w:t>
      </w:r>
      <w:r w:rsidRPr="00A70228">
        <w:rPr>
          <w:rFonts w:ascii="Arial" w:eastAsia="Arial Unicode MS" w:hAnsi="Arial"/>
          <w:sz w:val="24"/>
          <w:rtl/>
        </w:rPr>
        <w:t>שר</w:t>
      </w:r>
      <w:r w:rsidRPr="00A70228">
        <w:rPr>
          <w:rFonts w:ascii="Arial" w:eastAsia="Arial Unicode MS" w:hAnsi="Arial" w:hint="cs"/>
          <w:sz w:val="24"/>
          <w:rtl/>
        </w:rPr>
        <w:t xml:space="preserve"> התקשורת אינם טעונים רישיון, </w:t>
      </w:r>
      <w:r>
        <w:rPr>
          <w:rFonts w:ascii="Arial" w:eastAsia="Arial Unicode MS" w:hAnsi="Arial" w:hint="cs"/>
          <w:sz w:val="24"/>
          <w:rtl/>
        </w:rPr>
        <w:t xml:space="preserve">וחלף זאת יידרש </w:t>
      </w:r>
      <w:r w:rsidRPr="00A70228">
        <w:rPr>
          <w:rFonts w:ascii="Arial" w:eastAsia="Arial Unicode MS" w:hAnsi="Arial"/>
          <w:sz w:val="24"/>
          <w:rtl/>
        </w:rPr>
        <w:t xml:space="preserve">יבואן או יצרן </w:t>
      </w:r>
      <w:r w:rsidRPr="00A70228">
        <w:rPr>
          <w:rFonts w:ascii="Arial" w:eastAsia="Arial Unicode MS" w:hAnsi="Arial" w:hint="cs"/>
          <w:sz w:val="24"/>
          <w:rtl/>
        </w:rPr>
        <w:t xml:space="preserve">לקבל </w:t>
      </w:r>
      <w:r>
        <w:rPr>
          <w:rFonts w:ascii="Arial" w:eastAsia="Arial Unicode MS" w:hAnsi="Arial" w:hint="cs"/>
          <w:sz w:val="24"/>
          <w:rtl/>
        </w:rPr>
        <w:t xml:space="preserve">עבורם </w:t>
      </w:r>
      <w:r w:rsidRPr="00A70228">
        <w:rPr>
          <w:rFonts w:ascii="Arial" w:eastAsia="Arial Unicode MS" w:hAnsi="Arial"/>
          <w:sz w:val="24"/>
          <w:rtl/>
        </w:rPr>
        <w:t>אישור התאמה</w:t>
      </w:r>
      <w:r>
        <w:rPr>
          <w:rFonts w:ascii="Arial" w:eastAsia="Arial Unicode MS" w:hAnsi="Arial" w:hint="cs"/>
          <w:sz w:val="24"/>
          <w:rtl/>
        </w:rPr>
        <w:t xml:space="preserve">. יתר הפעולות כגון החזקה, הפעלה וסחר במכשיר האלחוטי שקיבל אישור התאמה תהיינה פטורות מהוראות פקודת הטלגרף לעניין חובת רישוי.  </w:t>
      </w:r>
      <w:r w:rsidRPr="00A70228">
        <w:rPr>
          <w:rFonts w:ascii="Arial" w:eastAsia="Arial Unicode MS" w:hAnsi="Arial" w:hint="cs"/>
          <w:sz w:val="24"/>
          <w:rtl/>
        </w:rPr>
        <w:t xml:space="preserve"> </w:t>
      </w:r>
      <w:r w:rsidRPr="00A70228">
        <w:rPr>
          <w:rFonts w:ascii="Arial" w:eastAsia="Arial Unicode MS" w:hAnsi="Arial"/>
          <w:sz w:val="24"/>
          <w:rtl/>
        </w:rPr>
        <w:t xml:space="preserve"> </w:t>
      </w:r>
    </w:p>
    <w:p w14:paraId="4809FDD0" w14:textId="77777777" w:rsidR="00CA7E29" w:rsidRDefault="00CA7E29" w:rsidP="00983491">
      <w:pPr>
        <w:pStyle w:val="af"/>
        <w:widowControl w:val="0"/>
        <w:autoSpaceDE w:val="0"/>
        <w:autoSpaceDN w:val="0"/>
        <w:adjustRightInd w:val="0"/>
        <w:snapToGrid w:val="0"/>
        <w:spacing w:before="120" w:after="120" w:line="360" w:lineRule="auto"/>
        <w:ind w:left="360" w:firstLine="360"/>
        <w:rPr>
          <w:rFonts w:ascii="Arial" w:eastAsia="Arial Unicode MS" w:hAnsi="Arial"/>
          <w:sz w:val="24"/>
          <w:rtl/>
        </w:rPr>
      </w:pPr>
      <w:r>
        <w:rPr>
          <w:rFonts w:ascii="Arial" w:eastAsia="Arial Unicode MS" w:hAnsi="Arial" w:hint="cs"/>
          <w:sz w:val="24"/>
          <w:rtl/>
        </w:rPr>
        <w:t>לפי סעיף 4יז לפקודת הטלגרף, מכשיר במסלול אישור התאמה פטור מחובת הקצאת תדר, חובת רישיון או תשלום אגרה. לצד זאת, מכשיר כאמור עושה שימוש בתדרים שוועדת התדרים הקצתה לציבור הרחב, בכפוף לתנאים המפורטים בתוספת לתקנות, ולפיכך אינו מוגן מפני הפרעות אלחוטיות מצד משתמשים אחרים. כמו כן, חל איסור על מכשיר כאמור להפריע למשתמשים אחרים כדין.</w:t>
      </w:r>
      <w:r w:rsidRPr="00A70228">
        <w:rPr>
          <w:rFonts w:ascii="Arial" w:eastAsia="Arial Unicode MS" w:hAnsi="Arial" w:hint="cs"/>
          <w:sz w:val="24"/>
          <w:rtl/>
        </w:rPr>
        <w:t xml:space="preserve"> </w:t>
      </w:r>
    </w:p>
    <w:p w14:paraId="335F2F46" w14:textId="235FF6CA" w:rsidR="00CA7E29" w:rsidRDefault="00CA7E29" w:rsidP="00EE7CF3">
      <w:pPr>
        <w:pStyle w:val="af"/>
        <w:widowControl w:val="0"/>
        <w:autoSpaceDE w:val="0"/>
        <w:autoSpaceDN w:val="0"/>
        <w:adjustRightInd w:val="0"/>
        <w:snapToGrid w:val="0"/>
        <w:spacing w:before="120" w:after="120" w:line="360" w:lineRule="auto"/>
        <w:ind w:left="360" w:firstLine="360"/>
        <w:rPr>
          <w:rFonts w:ascii="Arial" w:eastAsia="Arial Unicode MS" w:hAnsi="Arial"/>
          <w:sz w:val="24"/>
          <w:rtl/>
        </w:rPr>
      </w:pPr>
      <w:r>
        <w:rPr>
          <w:rFonts w:ascii="Arial" w:eastAsia="Arial Unicode MS" w:hAnsi="Arial" w:hint="cs"/>
          <w:sz w:val="24"/>
          <w:rtl/>
        </w:rPr>
        <w:t xml:space="preserve">האסדרה הקיימת היום בנושא מסלול אישורי התאמה מפורטת </w:t>
      </w:r>
      <w:r w:rsidRPr="00A70228">
        <w:rPr>
          <w:rFonts w:ascii="Arial" w:eastAsia="Arial Unicode MS" w:hAnsi="Arial" w:hint="cs"/>
          <w:sz w:val="24"/>
          <w:rtl/>
        </w:rPr>
        <w:t>ב</w:t>
      </w:r>
      <w:r>
        <w:rPr>
          <w:rFonts w:ascii="Arial" w:eastAsia="Arial Unicode MS" w:hAnsi="Arial" w:hint="cs"/>
          <w:sz w:val="24"/>
          <w:rtl/>
        </w:rPr>
        <w:t xml:space="preserve">תנאים שקבע שר התקשורת בסעיף 1א </w:t>
      </w:r>
      <w:r w:rsidR="00EE7CF3">
        <w:rPr>
          <w:rFonts w:ascii="Arial" w:eastAsia="Arial Unicode MS" w:hAnsi="Arial" w:hint="cs"/>
          <w:sz w:val="24"/>
          <w:rtl/>
        </w:rPr>
        <w:t>ל</w:t>
      </w:r>
      <w:r w:rsidR="00EE7CF3" w:rsidRPr="00A70228">
        <w:rPr>
          <w:rFonts w:ascii="Arial" w:eastAsia="Arial Unicode MS" w:hAnsi="Arial" w:hint="cs"/>
          <w:sz w:val="24"/>
          <w:rtl/>
        </w:rPr>
        <w:t>צו</w:t>
      </w:r>
      <w:r w:rsidR="00EE7CF3" w:rsidRPr="00A70228">
        <w:rPr>
          <w:rFonts w:ascii="Arial" w:eastAsia="Arial Unicode MS" w:hAnsi="Arial"/>
          <w:sz w:val="24"/>
          <w:rtl/>
        </w:rPr>
        <w:t xml:space="preserve"> הטלגרף האלחוטי (אי תחולת הפקודה) (מס' 2), תשמ"ב-1982</w:t>
      </w:r>
      <w:r w:rsidR="00EE7CF3">
        <w:rPr>
          <w:rFonts w:ascii="Arial" w:eastAsia="Arial Unicode MS" w:hAnsi="Arial" w:hint="cs"/>
          <w:sz w:val="24"/>
          <w:rtl/>
        </w:rPr>
        <w:t xml:space="preserve"> (להלן - ה</w:t>
      </w:r>
      <w:r w:rsidRPr="00A70228">
        <w:rPr>
          <w:rFonts w:ascii="Arial" w:eastAsia="Arial Unicode MS" w:hAnsi="Arial" w:hint="cs"/>
          <w:sz w:val="24"/>
          <w:rtl/>
        </w:rPr>
        <w:t>צו</w:t>
      </w:r>
      <w:r w:rsidRPr="00A70228">
        <w:rPr>
          <w:rFonts w:ascii="Arial" w:eastAsia="Arial Unicode MS" w:hAnsi="Arial"/>
          <w:sz w:val="24"/>
          <w:rtl/>
        </w:rPr>
        <w:t xml:space="preserve"> </w:t>
      </w:r>
      <w:r w:rsidR="00655A82">
        <w:rPr>
          <w:rFonts w:ascii="Arial" w:eastAsia="Arial Unicode MS" w:hAnsi="Arial" w:hint="cs"/>
          <w:sz w:val="24"/>
          <w:rtl/>
        </w:rPr>
        <w:t>העיקרי</w:t>
      </w:r>
      <w:r w:rsidR="00EE7CF3">
        <w:rPr>
          <w:rFonts w:ascii="Arial" w:eastAsia="Arial Unicode MS" w:hAnsi="Arial" w:hint="cs"/>
          <w:sz w:val="24"/>
          <w:rtl/>
        </w:rPr>
        <w:t>)</w:t>
      </w:r>
      <w:r>
        <w:rPr>
          <w:rFonts w:ascii="Arial" w:eastAsia="Arial Unicode MS" w:hAnsi="Arial" w:hint="cs"/>
          <w:sz w:val="24"/>
          <w:rtl/>
        </w:rPr>
        <w:t>, לצד הוראות שנקבעו בסימן ב' לפרק ג' לפקודת הטלגרף</w:t>
      </w:r>
      <w:r w:rsidRPr="00A70228">
        <w:rPr>
          <w:rFonts w:ascii="Arial" w:eastAsia="Arial Unicode MS" w:hAnsi="Arial" w:hint="cs"/>
          <w:sz w:val="24"/>
          <w:rtl/>
        </w:rPr>
        <w:t xml:space="preserve">. </w:t>
      </w:r>
    </w:p>
    <w:p w14:paraId="165AC5B3" w14:textId="77777777" w:rsidR="00CA7E29" w:rsidRDefault="00CA7E29" w:rsidP="00983491">
      <w:pPr>
        <w:pStyle w:val="af"/>
        <w:widowControl w:val="0"/>
        <w:autoSpaceDE w:val="0"/>
        <w:autoSpaceDN w:val="0"/>
        <w:adjustRightInd w:val="0"/>
        <w:snapToGrid w:val="0"/>
        <w:spacing w:before="120" w:after="120" w:line="360" w:lineRule="auto"/>
        <w:ind w:left="360" w:firstLine="360"/>
        <w:rPr>
          <w:rFonts w:ascii="Arial" w:eastAsia="Arial Unicode MS" w:hAnsi="Arial"/>
          <w:sz w:val="24"/>
          <w:rtl/>
        </w:rPr>
      </w:pPr>
      <w:r>
        <w:rPr>
          <w:rFonts w:ascii="Arial" w:eastAsia="Arial Unicode MS" w:hAnsi="Arial" w:hint="cs"/>
          <w:sz w:val="24"/>
          <w:rtl/>
        </w:rPr>
        <w:t>בהמשך לתיקון מס' 6 התגבשה אסדרה עדכנית של מסלול אישורי התאמה שתקבע ב</w:t>
      </w:r>
      <w:r w:rsidRPr="00A70228">
        <w:rPr>
          <w:rFonts w:ascii="Arial" w:eastAsia="Arial Unicode MS" w:hAnsi="Arial" w:hint="cs"/>
          <w:sz w:val="24"/>
          <w:rtl/>
        </w:rPr>
        <w:t>תקנות</w:t>
      </w:r>
      <w:r>
        <w:rPr>
          <w:rFonts w:ascii="Arial" w:eastAsia="Arial Unicode MS" w:hAnsi="Arial" w:hint="cs"/>
          <w:sz w:val="24"/>
          <w:rtl/>
        </w:rPr>
        <w:t xml:space="preserve">. בהמשך לכך, מתפרסמות במקביל לפרסום טיוטת </w:t>
      </w:r>
      <w:r w:rsidRPr="0006552F">
        <w:rPr>
          <w:rFonts w:asciiTheme="majorBidi" w:hAnsiTheme="majorBidi"/>
          <w:sz w:val="24"/>
          <w:rtl/>
        </w:rPr>
        <w:t xml:space="preserve">צו </w:t>
      </w:r>
      <w:r>
        <w:rPr>
          <w:rFonts w:asciiTheme="majorBidi" w:hAnsiTheme="majorBidi" w:hint="cs"/>
          <w:sz w:val="24"/>
          <w:rtl/>
        </w:rPr>
        <w:t xml:space="preserve">זה </w:t>
      </w:r>
      <w:r>
        <w:rPr>
          <w:rFonts w:ascii="Arial" w:eastAsia="Arial Unicode MS" w:hAnsi="Arial" w:hint="cs"/>
          <w:sz w:val="24"/>
          <w:rtl/>
        </w:rPr>
        <w:t xml:space="preserve">- טיוטת תקנות הטלגרף האלחוטי (אישורי התאמה), התשפ"א </w:t>
      </w:r>
      <w:r>
        <w:rPr>
          <w:rFonts w:ascii="Arial" w:eastAsia="Arial Unicode MS" w:hAnsi="Arial"/>
          <w:sz w:val="24"/>
          <w:rtl/>
        </w:rPr>
        <w:t>–</w:t>
      </w:r>
      <w:r>
        <w:rPr>
          <w:rFonts w:ascii="Arial" w:eastAsia="Arial Unicode MS" w:hAnsi="Arial" w:hint="cs"/>
          <w:sz w:val="24"/>
          <w:rtl/>
        </w:rPr>
        <w:t xml:space="preserve"> 2020. </w:t>
      </w:r>
      <w:r w:rsidRPr="00CA7E29">
        <w:rPr>
          <w:rFonts w:ascii="Arial" w:eastAsia="Arial Unicode MS" w:hAnsi="Arial" w:hint="cs"/>
          <w:b/>
          <w:bCs/>
          <w:sz w:val="24"/>
          <w:rtl/>
        </w:rPr>
        <w:t>תקנות אלה יבואו במקומן של ההוראות הרלבנטיות בצו העיקרי אותן מוצע לבטל</w:t>
      </w:r>
      <w:r>
        <w:rPr>
          <w:rFonts w:ascii="Arial" w:eastAsia="Arial Unicode MS" w:hAnsi="Arial" w:hint="cs"/>
          <w:sz w:val="24"/>
          <w:rtl/>
        </w:rPr>
        <w:t xml:space="preserve"> בטיוטת צו זה. </w:t>
      </w:r>
    </w:p>
    <w:p w14:paraId="60ED6EDB" w14:textId="77777777" w:rsidR="00CA7E29" w:rsidRDefault="00CA7E29" w:rsidP="00983491">
      <w:pPr>
        <w:pStyle w:val="af"/>
        <w:widowControl w:val="0"/>
        <w:autoSpaceDE w:val="0"/>
        <w:autoSpaceDN w:val="0"/>
        <w:adjustRightInd w:val="0"/>
        <w:snapToGrid w:val="0"/>
        <w:spacing w:before="120" w:after="120" w:line="360" w:lineRule="auto"/>
        <w:ind w:left="360" w:firstLine="360"/>
        <w:rPr>
          <w:rFonts w:ascii="Arial" w:eastAsia="Arial Unicode MS" w:hAnsi="Arial"/>
          <w:sz w:val="24"/>
        </w:rPr>
      </w:pPr>
      <w:r>
        <w:rPr>
          <w:rFonts w:ascii="Arial" w:eastAsia="Arial Unicode MS" w:hAnsi="Arial" w:hint="cs"/>
          <w:sz w:val="24"/>
          <w:rtl/>
        </w:rPr>
        <w:t>בתקנות המוצעות יקבע בהן הסדר מפורט לעניין מסלול אישור ההתאמה, חובות שונות שיוטלו על יבואנים ויצרנים, נוסף על האסדרה הקבועה בסימן ב' ל</w:t>
      </w:r>
      <w:r w:rsidRPr="00A70228">
        <w:rPr>
          <w:rFonts w:ascii="Arial" w:eastAsia="Arial Unicode MS" w:hAnsi="Arial" w:hint="cs"/>
          <w:sz w:val="24"/>
          <w:rtl/>
        </w:rPr>
        <w:t>פרק ג' לפקודה</w:t>
      </w:r>
      <w:r>
        <w:rPr>
          <w:rFonts w:ascii="Arial" w:eastAsia="Arial Unicode MS" w:hAnsi="Arial" w:hint="cs"/>
          <w:sz w:val="24"/>
          <w:rtl/>
        </w:rPr>
        <w:t xml:space="preserve">, כדוגמת חובת שמירת מסמכים וחובת סימון המוצר ויידוע לקוחות בדבר מגבלות שימוש אפשריות. כמו כן, בתוספת לתקנות המוצעות תקבע רשימת התנאים אשר מכשיר אלחוטי שעומד בהם ייכלל במסלול אישורי התאמה (חלף מסלול הרישוי), בפירוט תכונות ומאפיינים ספקטרליים, השימושים האופייניים של המכשירים, מגבלות השימוש במכשירים וכד', כל אלה לפי החלטותיה של ועדת התדרים, </w:t>
      </w:r>
      <w:r>
        <w:rPr>
          <w:rFonts w:asciiTheme="majorBidi" w:hAnsiTheme="majorBidi" w:hint="cs"/>
          <w:sz w:val="24"/>
          <w:rtl/>
        </w:rPr>
        <w:t>שהיא הגוף המוסמך להועיד ולהקצות תדרים בישראל לפי פקודת הטלגרף</w:t>
      </w:r>
      <w:r>
        <w:rPr>
          <w:rFonts w:ascii="Arial" w:eastAsia="Arial Unicode MS" w:hAnsi="Arial" w:hint="cs"/>
          <w:sz w:val="24"/>
          <w:rtl/>
        </w:rPr>
        <w:t xml:space="preserve">.   </w:t>
      </w:r>
    </w:p>
    <w:p w14:paraId="243F7A37" w14:textId="713234CD" w:rsidR="00CA7E29" w:rsidRDefault="00CA7E29" w:rsidP="00C91F38">
      <w:pPr>
        <w:rPr>
          <w:b/>
          <w:bCs/>
          <w:rtl/>
        </w:rPr>
      </w:pPr>
      <w:r>
        <w:rPr>
          <w:rFonts w:hint="cs"/>
          <w:b/>
          <w:bCs/>
          <w:rtl/>
        </w:rPr>
        <w:t>לסעיף 1</w:t>
      </w:r>
    </w:p>
    <w:p w14:paraId="2E209D80" w14:textId="39E7E20C" w:rsidR="00CA7E29" w:rsidRDefault="00CA7E29" w:rsidP="003A4958">
      <w:pPr>
        <w:rPr>
          <w:rtl/>
        </w:rPr>
      </w:pPr>
      <w:r w:rsidRPr="003A4958">
        <w:rPr>
          <w:rFonts w:hint="cs"/>
          <w:rtl/>
        </w:rPr>
        <w:t>מוצע לבטל את סעיף 1 לצו העיקרי</w:t>
      </w:r>
      <w:r w:rsidR="008435C2" w:rsidRPr="003A4958">
        <w:rPr>
          <w:rFonts w:hint="cs"/>
          <w:rtl/>
        </w:rPr>
        <w:t xml:space="preserve">, שעניינו </w:t>
      </w:r>
      <w:r w:rsidR="005B592F" w:rsidRPr="003A4958">
        <w:rPr>
          <w:rFonts w:hint="cs"/>
          <w:rtl/>
        </w:rPr>
        <w:t>תנאים המתקיימים ב</w:t>
      </w:r>
      <w:r w:rsidR="008435C2" w:rsidRPr="003A4958">
        <w:rPr>
          <w:rFonts w:hint="cs"/>
          <w:rtl/>
        </w:rPr>
        <w:t xml:space="preserve">מכשירים </w:t>
      </w:r>
      <w:r w:rsidR="00230CFB" w:rsidRPr="003A4958">
        <w:rPr>
          <w:rFonts w:hint="cs"/>
          <w:rtl/>
        </w:rPr>
        <w:t>אלחוטיים</w:t>
      </w:r>
      <w:r w:rsidR="005B592F" w:rsidRPr="003A4958">
        <w:rPr>
          <w:rFonts w:hint="cs"/>
          <w:rtl/>
        </w:rPr>
        <w:t>, אשר עמידה בהם מכניסה את אותם מכשירים למסלול אישור התאמה לפי הפקודה, חלף מסלול רישוי</w:t>
      </w:r>
      <w:r w:rsidR="00230CFB" w:rsidRPr="003A4958">
        <w:rPr>
          <w:rFonts w:hint="cs"/>
          <w:rtl/>
        </w:rPr>
        <w:t>. זאת, שכן כאמור לעיל,</w:t>
      </w:r>
      <w:r w:rsidR="00334AE5" w:rsidRPr="003A4958">
        <w:rPr>
          <w:rFonts w:hint="cs"/>
          <w:rtl/>
        </w:rPr>
        <w:t xml:space="preserve"> מוצע להחליף את </w:t>
      </w:r>
      <w:r w:rsidR="00230CFB" w:rsidRPr="003A4958">
        <w:rPr>
          <w:rFonts w:hint="cs"/>
          <w:rtl/>
        </w:rPr>
        <w:t xml:space="preserve"> </w:t>
      </w:r>
      <w:r w:rsidR="00334AE5" w:rsidRPr="003A4958">
        <w:rPr>
          <w:rFonts w:hint="cs"/>
          <w:rtl/>
        </w:rPr>
        <w:t>ה</w:t>
      </w:r>
      <w:r w:rsidR="00230CFB" w:rsidRPr="003A4958">
        <w:rPr>
          <w:rFonts w:hint="cs"/>
          <w:rtl/>
        </w:rPr>
        <w:t>אסדר</w:t>
      </w:r>
      <w:r w:rsidR="00334AE5" w:rsidRPr="003A4958">
        <w:rPr>
          <w:rFonts w:hint="cs"/>
          <w:rtl/>
        </w:rPr>
        <w:t xml:space="preserve">ה המפורטת בסעיף 1 לצו העיקרי באסדרה שתקבע בתקנות ייעודיות שעניינן </w:t>
      </w:r>
      <w:r w:rsidR="00CA53D2" w:rsidRPr="003A4958">
        <w:rPr>
          <w:rFonts w:hint="cs"/>
          <w:rtl/>
        </w:rPr>
        <w:t xml:space="preserve">מסלול </w:t>
      </w:r>
      <w:r w:rsidR="00334AE5" w:rsidRPr="003A4958">
        <w:rPr>
          <w:rFonts w:hint="cs"/>
          <w:rtl/>
        </w:rPr>
        <w:t>אישורי התאמ</w:t>
      </w:r>
      <w:r w:rsidR="00CA53D2" w:rsidRPr="003A4958">
        <w:rPr>
          <w:rFonts w:hint="cs"/>
          <w:rtl/>
        </w:rPr>
        <w:t>ה</w:t>
      </w:r>
      <w:r w:rsidR="00503CD7" w:rsidRPr="003A4958">
        <w:rPr>
          <w:rFonts w:hint="cs"/>
          <w:rtl/>
        </w:rPr>
        <w:t xml:space="preserve">, בשינויים מסוימים. טיוטה </w:t>
      </w:r>
      <w:r w:rsidR="00503CD7" w:rsidRPr="003A4958">
        <w:rPr>
          <w:rFonts w:hint="cs"/>
          <w:rtl/>
        </w:rPr>
        <w:lastRenderedPageBreak/>
        <w:t>של תקנות ייעודיות כאמור</w:t>
      </w:r>
      <w:r w:rsidR="00230CFB" w:rsidRPr="003A4958">
        <w:rPr>
          <w:rFonts w:hint="cs"/>
          <w:rtl/>
        </w:rPr>
        <w:t xml:space="preserve"> מתפרסמת במקביל לטיוטת צו זה.</w:t>
      </w:r>
    </w:p>
    <w:p w14:paraId="004DA6E4" w14:textId="77777777" w:rsidR="006B174F" w:rsidRDefault="006B174F" w:rsidP="00230CFB">
      <w:pPr>
        <w:rPr>
          <w:b/>
          <w:bCs/>
          <w:rtl/>
        </w:rPr>
      </w:pPr>
    </w:p>
    <w:p w14:paraId="5A0DC98C" w14:textId="7BFBA749" w:rsidR="00230CFB" w:rsidRDefault="00230CFB" w:rsidP="00230CFB">
      <w:pPr>
        <w:rPr>
          <w:b/>
          <w:bCs/>
          <w:rtl/>
        </w:rPr>
      </w:pPr>
      <w:r w:rsidRPr="00230CFB">
        <w:rPr>
          <w:rFonts w:hint="cs"/>
          <w:b/>
          <w:bCs/>
          <w:rtl/>
        </w:rPr>
        <w:t>לסעיף 2</w:t>
      </w:r>
    </w:p>
    <w:p w14:paraId="006BF581" w14:textId="452AE851" w:rsidR="00230CFB" w:rsidRPr="00230CFB" w:rsidRDefault="00230CFB" w:rsidP="00FE02A7">
      <w:r>
        <w:rPr>
          <w:rFonts w:hint="cs"/>
          <w:rtl/>
        </w:rPr>
        <w:t xml:space="preserve">מוצע לקבוע כי מועד תחילתו של הצו המוצע יחפוף למועד תחילתן של תקנות אישורי ההתאמה, אשר כאמור לעיל </w:t>
      </w:r>
      <w:r w:rsidR="00FE02A7">
        <w:rPr>
          <w:rFonts w:hint="cs"/>
          <w:rtl/>
        </w:rPr>
        <w:t>צפויה להי</w:t>
      </w:r>
      <w:r w:rsidR="0059438F">
        <w:rPr>
          <w:rFonts w:hint="cs"/>
          <w:rtl/>
        </w:rPr>
        <w:t xml:space="preserve">קבע בהן </w:t>
      </w:r>
      <w:r w:rsidR="00FE02A7">
        <w:rPr>
          <w:rFonts w:hint="cs"/>
          <w:rtl/>
        </w:rPr>
        <w:t xml:space="preserve">אסדרה חלופית </w:t>
      </w:r>
      <w:r w:rsidR="0059438F">
        <w:rPr>
          <w:rFonts w:hint="cs"/>
          <w:rtl/>
        </w:rPr>
        <w:t xml:space="preserve">לאסדרת </w:t>
      </w:r>
      <w:r w:rsidR="00FE02A7">
        <w:rPr>
          <w:rFonts w:hint="cs"/>
          <w:rtl/>
        </w:rPr>
        <w:t>המתבטלת בצו המוצע</w:t>
      </w:r>
      <w:r>
        <w:rPr>
          <w:rFonts w:hint="cs"/>
          <w:rtl/>
        </w:rPr>
        <w:t>.</w:t>
      </w:r>
    </w:p>
    <w:sectPr w:rsidR="00230CFB" w:rsidRPr="00230CFB" w:rsidSect="00983491">
      <w:footerReference w:type="default" r:id="rId8"/>
      <w:pgSz w:w="11906" w:h="16838"/>
      <w:pgMar w:top="1440"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4CC333" w14:textId="77777777" w:rsidR="00793BD8" w:rsidRDefault="00793BD8" w:rsidP="006C0396">
      <w:pPr>
        <w:spacing w:line="240" w:lineRule="auto"/>
      </w:pPr>
      <w:r>
        <w:separator/>
      </w:r>
    </w:p>
  </w:endnote>
  <w:endnote w:type="continuationSeparator" w:id="0">
    <w:p w14:paraId="09CA6555" w14:textId="77777777" w:rsidR="00793BD8" w:rsidRDefault="00793BD8" w:rsidP="006C03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93002201"/>
      <w:docPartObj>
        <w:docPartGallery w:val="Page Numbers (Bottom of Page)"/>
        <w:docPartUnique/>
      </w:docPartObj>
    </w:sdtPr>
    <w:sdtEndPr/>
    <w:sdtContent>
      <w:p w14:paraId="168904BB" w14:textId="3F713293" w:rsidR="004B1D74" w:rsidRDefault="004B1D74">
        <w:pPr>
          <w:pStyle w:val="ab"/>
          <w:jc w:val="center"/>
          <w:rPr>
            <w:rtl/>
            <w:cs/>
          </w:rPr>
        </w:pPr>
        <w:r>
          <w:fldChar w:fldCharType="begin"/>
        </w:r>
        <w:r>
          <w:rPr>
            <w:rtl/>
            <w:cs/>
          </w:rPr>
          <w:instrText>PAGE   \* MERGEFORMAT</w:instrText>
        </w:r>
        <w:r>
          <w:fldChar w:fldCharType="separate"/>
        </w:r>
        <w:r w:rsidR="00630B04" w:rsidRPr="00630B04">
          <w:rPr>
            <w:noProof/>
            <w:rtl/>
            <w:lang w:val="he-IL"/>
          </w:rPr>
          <w:t>2</w:t>
        </w:r>
        <w:r>
          <w:fldChar w:fldCharType="end"/>
        </w:r>
      </w:p>
    </w:sdtContent>
  </w:sdt>
  <w:p w14:paraId="21872F5C" w14:textId="77777777" w:rsidR="004B1D74" w:rsidRDefault="004B1D7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562C1F" w14:textId="77777777" w:rsidR="00793BD8" w:rsidRDefault="00793BD8" w:rsidP="006C0396">
      <w:pPr>
        <w:spacing w:line="240" w:lineRule="auto"/>
      </w:pPr>
      <w:r>
        <w:separator/>
      </w:r>
    </w:p>
  </w:footnote>
  <w:footnote w:type="continuationSeparator" w:id="0">
    <w:p w14:paraId="6D1AC349" w14:textId="77777777" w:rsidR="00793BD8" w:rsidRDefault="00793BD8" w:rsidP="006C0396">
      <w:pPr>
        <w:spacing w:line="240" w:lineRule="auto"/>
      </w:pPr>
      <w:r>
        <w:continuationSeparator/>
      </w:r>
    </w:p>
  </w:footnote>
  <w:footnote w:id="1">
    <w:p w14:paraId="638010E0" w14:textId="77777777" w:rsidR="00181BFF" w:rsidRPr="00DD7200" w:rsidRDefault="00181BFF" w:rsidP="00181BFF">
      <w:pPr>
        <w:pStyle w:val="a5"/>
        <w:rPr>
          <w:rtl/>
        </w:rPr>
      </w:pPr>
      <w:r w:rsidRPr="00DD7200">
        <w:rPr>
          <w:rStyle w:val="a7"/>
        </w:rPr>
        <w:footnoteRef/>
      </w:r>
      <w:r w:rsidRPr="00DD7200">
        <w:rPr>
          <w:rtl/>
        </w:rPr>
        <w:t xml:space="preserve"> דיני מדינת ישראל, נוסח חדש 25, עמ' 505; ס"ח </w:t>
      </w:r>
      <w:r>
        <w:rPr>
          <w:rFonts w:hint="cs"/>
          <w:rtl/>
        </w:rPr>
        <w:t>התשע"ח, עמ' 459.</w:t>
      </w:r>
    </w:p>
  </w:footnote>
  <w:footnote w:id="2">
    <w:p w14:paraId="43145EF4" w14:textId="77777777" w:rsidR="00181BFF" w:rsidRDefault="00181BFF" w:rsidP="00181BFF">
      <w:pPr>
        <w:pStyle w:val="a5"/>
      </w:pPr>
      <w:r>
        <w:rPr>
          <w:rStyle w:val="a7"/>
        </w:rPr>
        <w:footnoteRef/>
      </w:r>
      <w:r>
        <w:rPr>
          <w:rtl/>
        </w:rPr>
        <w:t xml:space="preserve"> </w:t>
      </w:r>
      <w:r>
        <w:rPr>
          <w:rFonts w:hint="cs"/>
          <w:rtl/>
        </w:rPr>
        <w:t>ק"ת התשמ"ב, עמ' 525; התשע"ו, עמ' 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49435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A2E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E00D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D24B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168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CA2E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A33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8CFF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38A5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B852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87EC0"/>
    <w:multiLevelType w:val="hybridMultilevel"/>
    <w:tmpl w:val="64EAC042"/>
    <w:lvl w:ilvl="0" w:tplc="6E923808">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290720"/>
    <w:multiLevelType w:val="hybridMultilevel"/>
    <w:tmpl w:val="34B8022A"/>
    <w:lvl w:ilvl="0" w:tplc="20442F32">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F82097"/>
    <w:multiLevelType w:val="hybridMultilevel"/>
    <w:tmpl w:val="3EFA74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67B1F4D"/>
    <w:multiLevelType w:val="hybridMultilevel"/>
    <w:tmpl w:val="E9FA9C8E"/>
    <w:lvl w:ilvl="0" w:tplc="3A7ABC2A">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972A86"/>
    <w:multiLevelType w:val="hybridMultilevel"/>
    <w:tmpl w:val="0D5028AE"/>
    <w:lvl w:ilvl="0" w:tplc="FB92B186">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5" w15:restartNumberingAfterBreak="0">
    <w:nsid w:val="1AF9697F"/>
    <w:multiLevelType w:val="hybridMultilevel"/>
    <w:tmpl w:val="1B88A712"/>
    <w:lvl w:ilvl="0" w:tplc="D1C85C2C">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2C2334"/>
    <w:multiLevelType w:val="hybridMultilevel"/>
    <w:tmpl w:val="67549A84"/>
    <w:lvl w:ilvl="0" w:tplc="ED86BAEA">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ED16652"/>
    <w:multiLevelType w:val="hybridMultilevel"/>
    <w:tmpl w:val="3856847E"/>
    <w:lvl w:ilvl="0" w:tplc="9A42534E">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1950D8"/>
    <w:multiLevelType w:val="hybridMultilevel"/>
    <w:tmpl w:val="68363BF8"/>
    <w:lvl w:ilvl="0" w:tplc="DA36C6A6">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282228"/>
    <w:multiLevelType w:val="hybridMultilevel"/>
    <w:tmpl w:val="126CF8F2"/>
    <w:lvl w:ilvl="0" w:tplc="D3D4E8B2">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DA4754"/>
    <w:multiLevelType w:val="hybridMultilevel"/>
    <w:tmpl w:val="2FDEC3EC"/>
    <w:lvl w:ilvl="0" w:tplc="616281D6">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5D3362"/>
    <w:multiLevelType w:val="hybridMultilevel"/>
    <w:tmpl w:val="01904B2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9870252"/>
    <w:multiLevelType w:val="hybridMultilevel"/>
    <w:tmpl w:val="468CB94C"/>
    <w:lvl w:ilvl="0" w:tplc="90662B6E">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15182A"/>
    <w:multiLevelType w:val="hybridMultilevel"/>
    <w:tmpl w:val="8B62A240"/>
    <w:lvl w:ilvl="0" w:tplc="DB18DBD2">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44019F"/>
    <w:multiLevelType w:val="hybridMultilevel"/>
    <w:tmpl w:val="B5120B02"/>
    <w:lvl w:ilvl="0" w:tplc="8D4E786E">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4F3273"/>
    <w:multiLevelType w:val="hybridMultilevel"/>
    <w:tmpl w:val="2B049066"/>
    <w:lvl w:ilvl="0" w:tplc="3FF633AC">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5A2B35"/>
    <w:multiLevelType w:val="hybridMultilevel"/>
    <w:tmpl w:val="F61ADD04"/>
    <w:lvl w:ilvl="0" w:tplc="EFC26F30">
      <w:start w:val="1"/>
      <w:numFmt w:val="hebrew1"/>
      <w:pStyle w:val="4"/>
      <w:suff w:val="space"/>
      <w:lvlText w:val="%1."/>
      <w:lvlJc w:val="left"/>
      <w:pPr>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6553F25"/>
    <w:multiLevelType w:val="hybridMultilevel"/>
    <w:tmpl w:val="241804B6"/>
    <w:lvl w:ilvl="0" w:tplc="B0623362">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3B28B0"/>
    <w:multiLevelType w:val="hybridMultilevel"/>
    <w:tmpl w:val="41ACEA96"/>
    <w:lvl w:ilvl="0" w:tplc="06A8C010">
      <w:start w:val="1"/>
      <w:numFmt w:val="decimal"/>
      <w:pStyle w:val="TOC3"/>
      <w:lvlText w:val="%1."/>
      <w:lvlJc w:val="left"/>
      <w:pPr>
        <w:ind w:left="1287" w:hanging="360"/>
      </w:pPr>
      <w:rPr>
        <w:rFonts w:cs="David" w:hint="default"/>
        <w:bCs w:val="0"/>
        <w:iCs w:val="0"/>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15:restartNumberingAfterBreak="0">
    <w:nsid w:val="68927AF0"/>
    <w:multiLevelType w:val="hybridMultilevel"/>
    <w:tmpl w:val="C1F0ACE8"/>
    <w:lvl w:ilvl="0" w:tplc="B0623362">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FD310D"/>
    <w:multiLevelType w:val="hybridMultilevel"/>
    <w:tmpl w:val="7BE200F6"/>
    <w:lvl w:ilvl="0" w:tplc="4E5A53E4">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6E5BC2"/>
    <w:multiLevelType w:val="hybridMultilevel"/>
    <w:tmpl w:val="B3D2FAF8"/>
    <w:lvl w:ilvl="0" w:tplc="178E01AE">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8E35E7"/>
    <w:multiLevelType w:val="hybridMultilevel"/>
    <w:tmpl w:val="3C9CBDAC"/>
    <w:lvl w:ilvl="0" w:tplc="3A206B12">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3C544D"/>
    <w:multiLevelType w:val="hybridMultilevel"/>
    <w:tmpl w:val="4F8ACC54"/>
    <w:lvl w:ilvl="0" w:tplc="0409000F">
      <w:start w:val="1"/>
      <w:numFmt w:val="decimal"/>
      <w:lvlText w:val="%1."/>
      <w:lvlJc w:val="left"/>
      <w:pPr>
        <w:tabs>
          <w:tab w:val="num" w:pos="284"/>
        </w:tabs>
        <w:ind w:left="284" w:firstLine="0"/>
      </w:pPr>
      <w:rPr>
        <w:rFonts w:hint="default"/>
      </w:rPr>
    </w:lvl>
    <w:lvl w:ilvl="1" w:tplc="D3D4E8B2">
      <w:start w:val="1"/>
      <w:numFmt w:val="decimal"/>
      <w:lvlText w:val="(%2)"/>
      <w:lvlJc w:val="left"/>
      <w:pPr>
        <w:tabs>
          <w:tab w:val="num" w:pos="624"/>
        </w:tabs>
        <w:ind w:left="0" w:firstLine="0"/>
      </w:pPr>
      <w:rPr>
        <w:rFonts w:hint="default"/>
      </w:rPr>
    </w:lvl>
    <w:lvl w:ilvl="2" w:tplc="5B008284">
      <w:start w:val="1"/>
      <w:numFmt w:val="hebrew1"/>
      <w:lvlText w:val="(%3)"/>
      <w:lvlJc w:val="left"/>
      <w:pPr>
        <w:tabs>
          <w:tab w:val="num" w:pos="624"/>
        </w:tabs>
        <w:ind w:left="0" w:firstLine="0"/>
      </w:pPr>
      <w:rPr>
        <w:rFonts w:ascii="Arial" w:eastAsia="Arial Unicode MS" w:hAnsi="Arial" w:cs="David"/>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5906344"/>
    <w:multiLevelType w:val="hybridMultilevel"/>
    <w:tmpl w:val="4C90A2E2"/>
    <w:lvl w:ilvl="0" w:tplc="0308CCEE">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802467C"/>
    <w:multiLevelType w:val="hybridMultilevel"/>
    <w:tmpl w:val="A91E90AC"/>
    <w:lvl w:ilvl="0" w:tplc="41E0A3EA">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C0038F"/>
    <w:multiLevelType w:val="hybridMultilevel"/>
    <w:tmpl w:val="84B2075A"/>
    <w:lvl w:ilvl="0" w:tplc="6CC68146">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B53401"/>
    <w:multiLevelType w:val="hybridMultilevel"/>
    <w:tmpl w:val="01624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0"/>
  </w:num>
  <w:num w:numId="4">
    <w:abstractNumId w:val="34"/>
  </w:num>
  <w:num w:numId="5">
    <w:abstractNumId w:val="17"/>
  </w:num>
  <w:num w:numId="6">
    <w:abstractNumId w:val="36"/>
  </w:num>
  <w:num w:numId="7">
    <w:abstractNumId w:val="8"/>
  </w:num>
  <w:num w:numId="8">
    <w:abstractNumId w:val="3"/>
  </w:num>
  <w:num w:numId="9">
    <w:abstractNumId w:val="2"/>
  </w:num>
  <w:num w:numId="10">
    <w:abstractNumId w:val="1"/>
  </w:num>
  <w:num w:numId="11">
    <w:abstractNumId w:val="9"/>
  </w:num>
  <w:num w:numId="12">
    <w:abstractNumId w:val="7"/>
  </w:num>
  <w:num w:numId="13">
    <w:abstractNumId w:val="6"/>
  </w:num>
  <w:num w:numId="14">
    <w:abstractNumId w:val="5"/>
  </w:num>
  <w:num w:numId="15">
    <w:abstractNumId w:val="4"/>
  </w:num>
  <w:num w:numId="16">
    <w:abstractNumId w:val="27"/>
  </w:num>
  <w:num w:numId="17">
    <w:abstractNumId w:val="27"/>
    <w:lvlOverride w:ilvl="0">
      <w:startOverride w:val="1"/>
    </w:lvlOverride>
  </w:num>
  <w:num w:numId="18">
    <w:abstractNumId w:val="14"/>
  </w:num>
  <w:num w:numId="19">
    <w:abstractNumId w:val="29"/>
  </w:num>
  <w:num w:numId="20">
    <w:abstractNumId w:val="31"/>
  </w:num>
  <w:num w:numId="21">
    <w:abstractNumId w:val="26"/>
  </w:num>
  <w:num w:numId="22">
    <w:abstractNumId w:val="11"/>
  </w:num>
  <w:num w:numId="23">
    <w:abstractNumId w:val="18"/>
  </w:num>
  <w:num w:numId="24">
    <w:abstractNumId w:val="10"/>
  </w:num>
  <w:num w:numId="25">
    <w:abstractNumId w:val="16"/>
  </w:num>
  <w:num w:numId="26">
    <w:abstractNumId w:val="30"/>
  </w:num>
  <w:num w:numId="27">
    <w:abstractNumId w:val="22"/>
  </w:num>
  <w:num w:numId="28">
    <w:abstractNumId w:val="28"/>
  </w:num>
  <w:num w:numId="29">
    <w:abstractNumId w:val="38"/>
  </w:num>
  <w:num w:numId="30">
    <w:abstractNumId w:val="25"/>
  </w:num>
  <w:num w:numId="31">
    <w:abstractNumId w:val="37"/>
  </w:num>
  <w:num w:numId="32">
    <w:abstractNumId w:val="32"/>
  </w:num>
  <w:num w:numId="33">
    <w:abstractNumId w:val="35"/>
  </w:num>
  <w:num w:numId="34">
    <w:abstractNumId w:val="19"/>
  </w:num>
  <w:num w:numId="35">
    <w:abstractNumId w:val="21"/>
  </w:num>
  <w:num w:numId="36">
    <w:abstractNumId w:val="23"/>
  </w:num>
  <w:num w:numId="37">
    <w:abstractNumId w:val="13"/>
  </w:num>
  <w:num w:numId="38">
    <w:abstractNumId w:val="24"/>
  </w:num>
  <w:num w:numId="39">
    <w:abstractNumId w:val="33"/>
  </w:num>
  <w:num w:numId="40">
    <w:abstractNumId w:val="20"/>
  </w:num>
  <w:num w:numId="41">
    <w:abstractNumId w:val="39"/>
  </w:num>
  <w:num w:numId="42">
    <w:abstractNumId w:val="15"/>
  </w:num>
  <w:num w:numId="43">
    <w:abstractNumId w:val="12"/>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9D0"/>
    <w:rsid w:val="00000934"/>
    <w:rsid w:val="00000EA3"/>
    <w:rsid w:val="00004981"/>
    <w:rsid w:val="00007F58"/>
    <w:rsid w:val="00010C8F"/>
    <w:rsid w:val="00014DE2"/>
    <w:rsid w:val="000175D1"/>
    <w:rsid w:val="00023DB2"/>
    <w:rsid w:val="00027B27"/>
    <w:rsid w:val="00034D5D"/>
    <w:rsid w:val="00042F80"/>
    <w:rsid w:val="0004689F"/>
    <w:rsid w:val="00050D32"/>
    <w:rsid w:val="00051F7D"/>
    <w:rsid w:val="00062E89"/>
    <w:rsid w:val="00064E09"/>
    <w:rsid w:val="00064EDB"/>
    <w:rsid w:val="0006552F"/>
    <w:rsid w:val="00074E94"/>
    <w:rsid w:val="00082557"/>
    <w:rsid w:val="00084856"/>
    <w:rsid w:val="00093CC1"/>
    <w:rsid w:val="00095A3E"/>
    <w:rsid w:val="00096A3C"/>
    <w:rsid w:val="000A114C"/>
    <w:rsid w:val="000A1433"/>
    <w:rsid w:val="000A79E6"/>
    <w:rsid w:val="000B5DDD"/>
    <w:rsid w:val="000B6717"/>
    <w:rsid w:val="000C00D5"/>
    <w:rsid w:val="000D08B9"/>
    <w:rsid w:val="000D6A11"/>
    <w:rsid w:val="000E050A"/>
    <w:rsid w:val="000E1F75"/>
    <w:rsid w:val="001024F1"/>
    <w:rsid w:val="0010475C"/>
    <w:rsid w:val="001048E8"/>
    <w:rsid w:val="0011478C"/>
    <w:rsid w:val="00115783"/>
    <w:rsid w:val="00122F97"/>
    <w:rsid w:val="00124FFD"/>
    <w:rsid w:val="001267B5"/>
    <w:rsid w:val="00127141"/>
    <w:rsid w:val="00132BD3"/>
    <w:rsid w:val="00140424"/>
    <w:rsid w:val="00140610"/>
    <w:rsid w:val="00143C1E"/>
    <w:rsid w:val="001472E8"/>
    <w:rsid w:val="00154B74"/>
    <w:rsid w:val="00161084"/>
    <w:rsid w:val="00165D19"/>
    <w:rsid w:val="00167223"/>
    <w:rsid w:val="001705D8"/>
    <w:rsid w:val="00176C53"/>
    <w:rsid w:val="00180636"/>
    <w:rsid w:val="00181BFF"/>
    <w:rsid w:val="00181F6D"/>
    <w:rsid w:val="00182AC1"/>
    <w:rsid w:val="00184356"/>
    <w:rsid w:val="0018468C"/>
    <w:rsid w:val="0018578D"/>
    <w:rsid w:val="0018717A"/>
    <w:rsid w:val="001965AD"/>
    <w:rsid w:val="001976DC"/>
    <w:rsid w:val="00197B00"/>
    <w:rsid w:val="001A1DAE"/>
    <w:rsid w:val="001A1DEC"/>
    <w:rsid w:val="001A3392"/>
    <w:rsid w:val="001B2A5D"/>
    <w:rsid w:val="001C081B"/>
    <w:rsid w:val="001C13FA"/>
    <w:rsid w:val="001C20D7"/>
    <w:rsid w:val="001C6E5F"/>
    <w:rsid w:val="001C7763"/>
    <w:rsid w:val="001C7863"/>
    <w:rsid w:val="001D0965"/>
    <w:rsid w:val="001E225B"/>
    <w:rsid w:val="001E3F4A"/>
    <w:rsid w:val="001F4457"/>
    <w:rsid w:val="00200127"/>
    <w:rsid w:val="00202023"/>
    <w:rsid w:val="00202187"/>
    <w:rsid w:val="002033BD"/>
    <w:rsid w:val="00206E75"/>
    <w:rsid w:val="00210B7F"/>
    <w:rsid w:val="0021145D"/>
    <w:rsid w:val="002166AB"/>
    <w:rsid w:val="00217399"/>
    <w:rsid w:val="002176BE"/>
    <w:rsid w:val="002228C0"/>
    <w:rsid w:val="00224004"/>
    <w:rsid w:val="00226ABF"/>
    <w:rsid w:val="00230CFB"/>
    <w:rsid w:val="00230E54"/>
    <w:rsid w:val="00231998"/>
    <w:rsid w:val="00233C14"/>
    <w:rsid w:val="00236FD8"/>
    <w:rsid w:val="00244C61"/>
    <w:rsid w:val="002450CE"/>
    <w:rsid w:val="00245162"/>
    <w:rsid w:val="00251C10"/>
    <w:rsid w:val="002525A0"/>
    <w:rsid w:val="0025509D"/>
    <w:rsid w:val="002617DA"/>
    <w:rsid w:val="00272536"/>
    <w:rsid w:val="002734A2"/>
    <w:rsid w:val="0027435E"/>
    <w:rsid w:val="0027531B"/>
    <w:rsid w:val="0028283E"/>
    <w:rsid w:val="0028376F"/>
    <w:rsid w:val="0028527C"/>
    <w:rsid w:val="00293CBB"/>
    <w:rsid w:val="00296462"/>
    <w:rsid w:val="002965C4"/>
    <w:rsid w:val="002965EC"/>
    <w:rsid w:val="002A373A"/>
    <w:rsid w:val="002A4D56"/>
    <w:rsid w:val="002A61AC"/>
    <w:rsid w:val="002B19A8"/>
    <w:rsid w:val="002B2878"/>
    <w:rsid w:val="002B6A0D"/>
    <w:rsid w:val="002C2327"/>
    <w:rsid w:val="002C49C0"/>
    <w:rsid w:val="002D2AF6"/>
    <w:rsid w:val="002D689C"/>
    <w:rsid w:val="002E45F7"/>
    <w:rsid w:val="002E7481"/>
    <w:rsid w:val="002F120D"/>
    <w:rsid w:val="002F27C8"/>
    <w:rsid w:val="002F44B6"/>
    <w:rsid w:val="002F7E77"/>
    <w:rsid w:val="00304894"/>
    <w:rsid w:val="00305498"/>
    <w:rsid w:val="00310EBD"/>
    <w:rsid w:val="003110A5"/>
    <w:rsid w:val="00314295"/>
    <w:rsid w:val="00315623"/>
    <w:rsid w:val="00316453"/>
    <w:rsid w:val="003207E7"/>
    <w:rsid w:val="003218AF"/>
    <w:rsid w:val="00334AE5"/>
    <w:rsid w:val="003467DB"/>
    <w:rsid w:val="00347E23"/>
    <w:rsid w:val="00350293"/>
    <w:rsid w:val="00353523"/>
    <w:rsid w:val="00357C8F"/>
    <w:rsid w:val="003649E5"/>
    <w:rsid w:val="00365BCF"/>
    <w:rsid w:val="00372D53"/>
    <w:rsid w:val="003751D1"/>
    <w:rsid w:val="0037543F"/>
    <w:rsid w:val="00375E6C"/>
    <w:rsid w:val="00376685"/>
    <w:rsid w:val="003912E2"/>
    <w:rsid w:val="003974A7"/>
    <w:rsid w:val="003A05F5"/>
    <w:rsid w:val="003A1E0F"/>
    <w:rsid w:val="003A4958"/>
    <w:rsid w:val="003A7BBE"/>
    <w:rsid w:val="003B26D5"/>
    <w:rsid w:val="003C43CB"/>
    <w:rsid w:val="003D1176"/>
    <w:rsid w:val="003F14D9"/>
    <w:rsid w:val="003F4E45"/>
    <w:rsid w:val="003F5308"/>
    <w:rsid w:val="003F7CB0"/>
    <w:rsid w:val="00400486"/>
    <w:rsid w:val="004004C6"/>
    <w:rsid w:val="00402B5A"/>
    <w:rsid w:val="00405094"/>
    <w:rsid w:val="0041518E"/>
    <w:rsid w:val="00415957"/>
    <w:rsid w:val="00425B91"/>
    <w:rsid w:val="00431C4C"/>
    <w:rsid w:val="00432B17"/>
    <w:rsid w:val="00435135"/>
    <w:rsid w:val="004413E3"/>
    <w:rsid w:val="00441914"/>
    <w:rsid w:val="0044441C"/>
    <w:rsid w:val="00445CBA"/>
    <w:rsid w:val="00445DFC"/>
    <w:rsid w:val="00453F99"/>
    <w:rsid w:val="00460D80"/>
    <w:rsid w:val="00460DB5"/>
    <w:rsid w:val="0047173B"/>
    <w:rsid w:val="004731E9"/>
    <w:rsid w:val="00474A29"/>
    <w:rsid w:val="00476D2A"/>
    <w:rsid w:val="00480776"/>
    <w:rsid w:val="004815D9"/>
    <w:rsid w:val="00483F79"/>
    <w:rsid w:val="004919DC"/>
    <w:rsid w:val="00496012"/>
    <w:rsid w:val="00497F5C"/>
    <w:rsid w:val="004B1D74"/>
    <w:rsid w:val="004C004D"/>
    <w:rsid w:val="004C077D"/>
    <w:rsid w:val="004C0F0D"/>
    <w:rsid w:val="004C6ADA"/>
    <w:rsid w:val="004D107C"/>
    <w:rsid w:val="004D42E4"/>
    <w:rsid w:val="004D6A01"/>
    <w:rsid w:val="004D6E6E"/>
    <w:rsid w:val="004E24D0"/>
    <w:rsid w:val="004E5541"/>
    <w:rsid w:val="004F0FCC"/>
    <w:rsid w:val="004F1E88"/>
    <w:rsid w:val="004F27E8"/>
    <w:rsid w:val="004F73E8"/>
    <w:rsid w:val="004F7DF3"/>
    <w:rsid w:val="00503CD7"/>
    <w:rsid w:val="0050533D"/>
    <w:rsid w:val="0050704D"/>
    <w:rsid w:val="00515C97"/>
    <w:rsid w:val="00524F4A"/>
    <w:rsid w:val="005252B8"/>
    <w:rsid w:val="00526268"/>
    <w:rsid w:val="00531DFE"/>
    <w:rsid w:val="0053284C"/>
    <w:rsid w:val="0053795B"/>
    <w:rsid w:val="00542851"/>
    <w:rsid w:val="00545583"/>
    <w:rsid w:val="00546F12"/>
    <w:rsid w:val="00551D5F"/>
    <w:rsid w:val="005525E9"/>
    <w:rsid w:val="0055357E"/>
    <w:rsid w:val="00554A57"/>
    <w:rsid w:val="005644DC"/>
    <w:rsid w:val="00566497"/>
    <w:rsid w:val="00567011"/>
    <w:rsid w:val="00570F21"/>
    <w:rsid w:val="00573D59"/>
    <w:rsid w:val="00583460"/>
    <w:rsid w:val="005837AD"/>
    <w:rsid w:val="00586881"/>
    <w:rsid w:val="00586D93"/>
    <w:rsid w:val="005936A0"/>
    <w:rsid w:val="0059438F"/>
    <w:rsid w:val="005A0BD1"/>
    <w:rsid w:val="005A3DD0"/>
    <w:rsid w:val="005B02C1"/>
    <w:rsid w:val="005B4949"/>
    <w:rsid w:val="005B5225"/>
    <w:rsid w:val="005B592F"/>
    <w:rsid w:val="005B7683"/>
    <w:rsid w:val="005C6BE2"/>
    <w:rsid w:val="005D13EC"/>
    <w:rsid w:val="005D1B8A"/>
    <w:rsid w:val="005D4074"/>
    <w:rsid w:val="005D4AC7"/>
    <w:rsid w:val="005D5E0C"/>
    <w:rsid w:val="005E725D"/>
    <w:rsid w:val="005F4F98"/>
    <w:rsid w:val="005F72F7"/>
    <w:rsid w:val="00600580"/>
    <w:rsid w:val="00600837"/>
    <w:rsid w:val="006022DB"/>
    <w:rsid w:val="0060581A"/>
    <w:rsid w:val="00613171"/>
    <w:rsid w:val="00613ECF"/>
    <w:rsid w:val="00615DF7"/>
    <w:rsid w:val="0061794E"/>
    <w:rsid w:val="00624E01"/>
    <w:rsid w:val="00630B04"/>
    <w:rsid w:val="006326AA"/>
    <w:rsid w:val="006359E9"/>
    <w:rsid w:val="006406BE"/>
    <w:rsid w:val="006437A0"/>
    <w:rsid w:val="006479B3"/>
    <w:rsid w:val="00651187"/>
    <w:rsid w:val="00652845"/>
    <w:rsid w:val="00654E8E"/>
    <w:rsid w:val="00655A82"/>
    <w:rsid w:val="00663BFE"/>
    <w:rsid w:val="00680185"/>
    <w:rsid w:val="00680BBD"/>
    <w:rsid w:val="006820AE"/>
    <w:rsid w:val="006850A4"/>
    <w:rsid w:val="00686D57"/>
    <w:rsid w:val="00691813"/>
    <w:rsid w:val="006966FF"/>
    <w:rsid w:val="006A1A9C"/>
    <w:rsid w:val="006A3AB4"/>
    <w:rsid w:val="006A3FD9"/>
    <w:rsid w:val="006A68D9"/>
    <w:rsid w:val="006A6CF5"/>
    <w:rsid w:val="006A7589"/>
    <w:rsid w:val="006B0D6E"/>
    <w:rsid w:val="006B174F"/>
    <w:rsid w:val="006B4391"/>
    <w:rsid w:val="006B6FBB"/>
    <w:rsid w:val="006B7290"/>
    <w:rsid w:val="006B7D6F"/>
    <w:rsid w:val="006C0396"/>
    <w:rsid w:val="006C386B"/>
    <w:rsid w:val="006C78C7"/>
    <w:rsid w:val="006C7CDD"/>
    <w:rsid w:val="006D0CFD"/>
    <w:rsid w:val="006E2B13"/>
    <w:rsid w:val="006E3975"/>
    <w:rsid w:val="00701B66"/>
    <w:rsid w:val="00702E45"/>
    <w:rsid w:val="0070578A"/>
    <w:rsid w:val="00713175"/>
    <w:rsid w:val="00722D10"/>
    <w:rsid w:val="00725D11"/>
    <w:rsid w:val="00730CBC"/>
    <w:rsid w:val="00733C61"/>
    <w:rsid w:val="00735FD5"/>
    <w:rsid w:val="00752512"/>
    <w:rsid w:val="0075314B"/>
    <w:rsid w:val="007546A5"/>
    <w:rsid w:val="00763534"/>
    <w:rsid w:val="00774260"/>
    <w:rsid w:val="00775F7F"/>
    <w:rsid w:val="00781666"/>
    <w:rsid w:val="00781C9C"/>
    <w:rsid w:val="00783550"/>
    <w:rsid w:val="0078520F"/>
    <w:rsid w:val="007916A6"/>
    <w:rsid w:val="00793BD8"/>
    <w:rsid w:val="00795193"/>
    <w:rsid w:val="00796E14"/>
    <w:rsid w:val="00796FEA"/>
    <w:rsid w:val="00797166"/>
    <w:rsid w:val="007A073E"/>
    <w:rsid w:val="007A0E12"/>
    <w:rsid w:val="007A0E3B"/>
    <w:rsid w:val="007A1C17"/>
    <w:rsid w:val="007A2EC4"/>
    <w:rsid w:val="007A45DF"/>
    <w:rsid w:val="007A7B08"/>
    <w:rsid w:val="007B35F9"/>
    <w:rsid w:val="007C13FE"/>
    <w:rsid w:val="007C2F73"/>
    <w:rsid w:val="007C4896"/>
    <w:rsid w:val="007C665E"/>
    <w:rsid w:val="007C67D9"/>
    <w:rsid w:val="007D09A1"/>
    <w:rsid w:val="007D1577"/>
    <w:rsid w:val="007D19FF"/>
    <w:rsid w:val="007E2743"/>
    <w:rsid w:val="007E4C23"/>
    <w:rsid w:val="007F21AD"/>
    <w:rsid w:val="007F51E7"/>
    <w:rsid w:val="008023E0"/>
    <w:rsid w:val="008025DC"/>
    <w:rsid w:val="00812092"/>
    <w:rsid w:val="00814B54"/>
    <w:rsid w:val="008152E3"/>
    <w:rsid w:val="0082000A"/>
    <w:rsid w:val="00825DCA"/>
    <w:rsid w:val="00827843"/>
    <w:rsid w:val="00831CEA"/>
    <w:rsid w:val="00834ACD"/>
    <w:rsid w:val="00835F60"/>
    <w:rsid w:val="00837296"/>
    <w:rsid w:val="008435C2"/>
    <w:rsid w:val="00852807"/>
    <w:rsid w:val="00854C52"/>
    <w:rsid w:val="008623B1"/>
    <w:rsid w:val="00863096"/>
    <w:rsid w:val="00864A41"/>
    <w:rsid w:val="00871315"/>
    <w:rsid w:val="00875F58"/>
    <w:rsid w:val="00877445"/>
    <w:rsid w:val="00881821"/>
    <w:rsid w:val="008819AE"/>
    <w:rsid w:val="00885DF9"/>
    <w:rsid w:val="008866A1"/>
    <w:rsid w:val="0089316F"/>
    <w:rsid w:val="0089535B"/>
    <w:rsid w:val="008973DF"/>
    <w:rsid w:val="008A405B"/>
    <w:rsid w:val="008B3F63"/>
    <w:rsid w:val="008B4156"/>
    <w:rsid w:val="008C0433"/>
    <w:rsid w:val="008C40AA"/>
    <w:rsid w:val="008D4827"/>
    <w:rsid w:val="008E2083"/>
    <w:rsid w:val="008E2618"/>
    <w:rsid w:val="008F386C"/>
    <w:rsid w:val="008F5C9C"/>
    <w:rsid w:val="009005B2"/>
    <w:rsid w:val="0090460E"/>
    <w:rsid w:val="009068D8"/>
    <w:rsid w:val="00910617"/>
    <w:rsid w:val="00921FB3"/>
    <w:rsid w:val="0092361F"/>
    <w:rsid w:val="00923DCB"/>
    <w:rsid w:val="009261E6"/>
    <w:rsid w:val="0092692E"/>
    <w:rsid w:val="00931AE9"/>
    <w:rsid w:val="00932B5B"/>
    <w:rsid w:val="00933AA3"/>
    <w:rsid w:val="009407E6"/>
    <w:rsid w:val="00952171"/>
    <w:rsid w:val="00954BB2"/>
    <w:rsid w:val="00956273"/>
    <w:rsid w:val="00957E2D"/>
    <w:rsid w:val="00962955"/>
    <w:rsid w:val="00965917"/>
    <w:rsid w:val="00966955"/>
    <w:rsid w:val="00972A1D"/>
    <w:rsid w:val="0097567E"/>
    <w:rsid w:val="00975EA0"/>
    <w:rsid w:val="009808B3"/>
    <w:rsid w:val="00983491"/>
    <w:rsid w:val="00985963"/>
    <w:rsid w:val="00985A42"/>
    <w:rsid w:val="0099132D"/>
    <w:rsid w:val="00991E5A"/>
    <w:rsid w:val="009A0084"/>
    <w:rsid w:val="009A1371"/>
    <w:rsid w:val="009A1905"/>
    <w:rsid w:val="009A2A84"/>
    <w:rsid w:val="009B1DAC"/>
    <w:rsid w:val="009B2EAD"/>
    <w:rsid w:val="009C4BA5"/>
    <w:rsid w:val="009D1A7B"/>
    <w:rsid w:val="009D38F5"/>
    <w:rsid w:val="009D3F52"/>
    <w:rsid w:val="009D67FC"/>
    <w:rsid w:val="009D7408"/>
    <w:rsid w:val="009E0E87"/>
    <w:rsid w:val="009E5D52"/>
    <w:rsid w:val="009F0A2A"/>
    <w:rsid w:val="009F5DA4"/>
    <w:rsid w:val="00A0129A"/>
    <w:rsid w:val="00A04752"/>
    <w:rsid w:val="00A11458"/>
    <w:rsid w:val="00A129AD"/>
    <w:rsid w:val="00A12E7D"/>
    <w:rsid w:val="00A13C24"/>
    <w:rsid w:val="00A33305"/>
    <w:rsid w:val="00A41B3A"/>
    <w:rsid w:val="00A433AE"/>
    <w:rsid w:val="00A43C98"/>
    <w:rsid w:val="00A45C3F"/>
    <w:rsid w:val="00A518F9"/>
    <w:rsid w:val="00A53ABD"/>
    <w:rsid w:val="00A544DC"/>
    <w:rsid w:val="00A55355"/>
    <w:rsid w:val="00A55BE7"/>
    <w:rsid w:val="00A60EFA"/>
    <w:rsid w:val="00A61163"/>
    <w:rsid w:val="00A63230"/>
    <w:rsid w:val="00A70DB4"/>
    <w:rsid w:val="00A718EF"/>
    <w:rsid w:val="00A72396"/>
    <w:rsid w:val="00A7361B"/>
    <w:rsid w:val="00A754D2"/>
    <w:rsid w:val="00A769CD"/>
    <w:rsid w:val="00A77208"/>
    <w:rsid w:val="00A82D66"/>
    <w:rsid w:val="00A85FF7"/>
    <w:rsid w:val="00A8695D"/>
    <w:rsid w:val="00A92A0C"/>
    <w:rsid w:val="00A935A8"/>
    <w:rsid w:val="00A937AA"/>
    <w:rsid w:val="00A95C9E"/>
    <w:rsid w:val="00A96BF7"/>
    <w:rsid w:val="00A979D0"/>
    <w:rsid w:val="00AA0529"/>
    <w:rsid w:val="00AA1FE7"/>
    <w:rsid w:val="00AA2A36"/>
    <w:rsid w:val="00AA68EA"/>
    <w:rsid w:val="00AB36EA"/>
    <w:rsid w:val="00AC2EF3"/>
    <w:rsid w:val="00AC3B5B"/>
    <w:rsid w:val="00AC4371"/>
    <w:rsid w:val="00AD1091"/>
    <w:rsid w:val="00AD351F"/>
    <w:rsid w:val="00AD36C1"/>
    <w:rsid w:val="00AD5CB1"/>
    <w:rsid w:val="00AD6F64"/>
    <w:rsid w:val="00AE39E1"/>
    <w:rsid w:val="00AF22A4"/>
    <w:rsid w:val="00AF3240"/>
    <w:rsid w:val="00AF58F7"/>
    <w:rsid w:val="00B0185E"/>
    <w:rsid w:val="00B01D95"/>
    <w:rsid w:val="00B0243C"/>
    <w:rsid w:val="00B02BC9"/>
    <w:rsid w:val="00B11936"/>
    <w:rsid w:val="00B239D7"/>
    <w:rsid w:val="00B32448"/>
    <w:rsid w:val="00B33445"/>
    <w:rsid w:val="00B34261"/>
    <w:rsid w:val="00B37CE9"/>
    <w:rsid w:val="00B409B5"/>
    <w:rsid w:val="00B41C54"/>
    <w:rsid w:val="00B4542F"/>
    <w:rsid w:val="00B4755B"/>
    <w:rsid w:val="00B51E1E"/>
    <w:rsid w:val="00B64775"/>
    <w:rsid w:val="00B65DE2"/>
    <w:rsid w:val="00B7339B"/>
    <w:rsid w:val="00B7656F"/>
    <w:rsid w:val="00B81BBC"/>
    <w:rsid w:val="00B92755"/>
    <w:rsid w:val="00B97580"/>
    <w:rsid w:val="00BA2854"/>
    <w:rsid w:val="00BA586D"/>
    <w:rsid w:val="00BB082F"/>
    <w:rsid w:val="00BB0CDF"/>
    <w:rsid w:val="00BC55A8"/>
    <w:rsid w:val="00BE5977"/>
    <w:rsid w:val="00BF03F4"/>
    <w:rsid w:val="00BF1B1D"/>
    <w:rsid w:val="00BF7AD7"/>
    <w:rsid w:val="00C045EE"/>
    <w:rsid w:val="00C16B82"/>
    <w:rsid w:val="00C25341"/>
    <w:rsid w:val="00C2588C"/>
    <w:rsid w:val="00C26CCF"/>
    <w:rsid w:val="00C26FA6"/>
    <w:rsid w:val="00C3399D"/>
    <w:rsid w:val="00C33F00"/>
    <w:rsid w:val="00C373B2"/>
    <w:rsid w:val="00C4138D"/>
    <w:rsid w:val="00C44CCA"/>
    <w:rsid w:val="00C44E72"/>
    <w:rsid w:val="00C46FA2"/>
    <w:rsid w:val="00C476FF"/>
    <w:rsid w:val="00C568F3"/>
    <w:rsid w:val="00C8062B"/>
    <w:rsid w:val="00C82848"/>
    <w:rsid w:val="00C843F2"/>
    <w:rsid w:val="00C84B0C"/>
    <w:rsid w:val="00C91F38"/>
    <w:rsid w:val="00C97B6D"/>
    <w:rsid w:val="00CA010A"/>
    <w:rsid w:val="00CA06F8"/>
    <w:rsid w:val="00CA1021"/>
    <w:rsid w:val="00CA53D2"/>
    <w:rsid w:val="00CA6307"/>
    <w:rsid w:val="00CA7E29"/>
    <w:rsid w:val="00CB2314"/>
    <w:rsid w:val="00CB4A3D"/>
    <w:rsid w:val="00CB65C7"/>
    <w:rsid w:val="00CB76B0"/>
    <w:rsid w:val="00CC0292"/>
    <w:rsid w:val="00CC22C1"/>
    <w:rsid w:val="00CC78F3"/>
    <w:rsid w:val="00CC7F8A"/>
    <w:rsid w:val="00CD4480"/>
    <w:rsid w:val="00CD5ED8"/>
    <w:rsid w:val="00CD6176"/>
    <w:rsid w:val="00CD7282"/>
    <w:rsid w:val="00CE044B"/>
    <w:rsid w:val="00CE5EF5"/>
    <w:rsid w:val="00CE60F1"/>
    <w:rsid w:val="00CF02AA"/>
    <w:rsid w:val="00CF07C6"/>
    <w:rsid w:val="00CF37B1"/>
    <w:rsid w:val="00CF4893"/>
    <w:rsid w:val="00CF4BB0"/>
    <w:rsid w:val="00D13743"/>
    <w:rsid w:val="00D14B82"/>
    <w:rsid w:val="00D32079"/>
    <w:rsid w:val="00D360BD"/>
    <w:rsid w:val="00D36DA8"/>
    <w:rsid w:val="00D41E1A"/>
    <w:rsid w:val="00D50F60"/>
    <w:rsid w:val="00D57CDA"/>
    <w:rsid w:val="00D65A0D"/>
    <w:rsid w:val="00D66319"/>
    <w:rsid w:val="00D70D7C"/>
    <w:rsid w:val="00D716BD"/>
    <w:rsid w:val="00D71B95"/>
    <w:rsid w:val="00D72854"/>
    <w:rsid w:val="00D80408"/>
    <w:rsid w:val="00D821E6"/>
    <w:rsid w:val="00D91215"/>
    <w:rsid w:val="00D9507D"/>
    <w:rsid w:val="00DA1784"/>
    <w:rsid w:val="00DA19B8"/>
    <w:rsid w:val="00DB30D2"/>
    <w:rsid w:val="00DB3E08"/>
    <w:rsid w:val="00DB6368"/>
    <w:rsid w:val="00DC021E"/>
    <w:rsid w:val="00DC1CF6"/>
    <w:rsid w:val="00DE10D7"/>
    <w:rsid w:val="00DE5053"/>
    <w:rsid w:val="00DE5937"/>
    <w:rsid w:val="00DE6FB0"/>
    <w:rsid w:val="00DF0CBE"/>
    <w:rsid w:val="00DF14F9"/>
    <w:rsid w:val="00DF4704"/>
    <w:rsid w:val="00DF6D57"/>
    <w:rsid w:val="00E021C3"/>
    <w:rsid w:val="00E12334"/>
    <w:rsid w:val="00E12D3B"/>
    <w:rsid w:val="00E24F97"/>
    <w:rsid w:val="00E309D5"/>
    <w:rsid w:val="00E30DFE"/>
    <w:rsid w:val="00E31B70"/>
    <w:rsid w:val="00E33440"/>
    <w:rsid w:val="00E37AA8"/>
    <w:rsid w:val="00E4616D"/>
    <w:rsid w:val="00E54D19"/>
    <w:rsid w:val="00E617CC"/>
    <w:rsid w:val="00E662CE"/>
    <w:rsid w:val="00E73BCE"/>
    <w:rsid w:val="00E9480C"/>
    <w:rsid w:val="00E96692"/>
    <w:rsid w:val="00EA495D"/>
    <w:rsid w:val="00EB0863"/>
    <w:rsid w:val="00EB49CC"/>
    <w:rsid w:val="00EB5933"/>
    <w:rsid w:val="00EC28F1"/>
    <w:rsid w:val="00EC5452"/>
    <w:rsid w:val="00ED17C6"/>
    <w:rsid w:val="00ED1A24"/>
    <w:rsid w:val="00ED38C7"/>
    <w:rsid w:val="00ED6899"/>
    <w:rsid w:val="00EE5981"/>
    <w:rsid w:val="00EE701E"/>
    <w:rsid w:val="00EE7CF3"/>
    <w:rsid w:val="00EF03FA"/>
    <w:rsid w:val="00EF6278"/>
    <w:rsid w:val="00F022C3"/>
    <w:rsid w:val="00F02B0D"/>
    <w:rsid w:val="00F05E58"/>
    <w:rsid w:val="00F10895"/>
    <w:rsid w:val="00F15E26"/>
    <w:rsid w:val="00F20DB0"/>
    <w:rsid w:val="00F272F2"/>
    <w:rsid w:val="00F27D74"/>
    <w:rsid w:val="00F366FE"/>
    <w:rsid w:val="00F37416"/>
    <w:rsid w:val="00F42BD8"/>
    <w:rsid w:val="00F516B8"/>
    <w:rsid w:val="00F553F8"/>
    <w:rsid w:val="00F60D2C"/>
    <w:rsid w:val="00F739D3"/>
    <w:rsid w:val="00F757D5"/>
    <w:rsid w:val="00F83E8E"/>
    <w:rsid w:val="00F8495A"/>
    <w:rsid w:val="00F93C07"/>
    <w:rsid w:val="00F946E6"/>
    <w:rsid w:val="00F94B8C"/>
    <w:rsid w:val="00F9701F"/>
    <w:rsid w:val="00F9733E"/>
    <w:rsid w:val="00F973A3"/>
    <w:rsid w:val="00FB1FFD"/>
    <w:rsid w:val="00FB2262"/>
    <w:rsid w:val="00FB43DF"/>
    <w:rsid w:val="00FB7777"/>
    <w:rsid w:val="00FC2191"/>
    <w:rsid w:val="00FC7434"/>
    <w:rsid w:val="00FC773C"/>
    <w:rsid w:val="00FD1223"/>
    <w:rsid w:val="00FE02A7"/>
    <w:rsid w:val="00FE0390"/>
    <w:rsid w:val="00FE4BCE"/>
    <w:rsid w:val="00FE6AAC"/>
    <w:rsid w:val="00FF0861"/>
    <w:rsid w:val="00FF3ED3"/>
    <w:rsid w:val="00FF49A5"/>
    <w:rsid w:val="00FF52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B9D61"/>
  <w15:chartTrackingRefBased/>
  <w15:docId w15:val="{6F8BDECA-DB51-4A4F-8B20-58B5CEF48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qFormat="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79D0"/>
    <w:pPr>
      <w:widowControl w:val="0"/>
      <w:bidi/>
      <w:spacing w:after="0" w:line="360" w:lineRule="auto"/>
      <w:ind w:left="340"/>
      <w:contextualSpacing/>
      <w:jc w:val="both"/>
    </w:pPr>
    <w:rPr>
      <w:rFonts w:ascii="David" w:hAnsi="David" w:cs="David"/>
      <w:sz w:val="24"/>
      <w:szCs w:val="24"/>
    </w:rPr>
  </w:style>
  <w:style w:type="paragraph" w:styleId="1">
    <w:name w:val="heading 1"/>
    <w:basedOn w:val="a"/>
    <w:next w:val="a"/>
    <w:link w:val="10"/>
    <w:uiPriority w:val="9"/>
    <w:qFormat/>
    <w:rsid w:val="00A979D0"/>
    <w:pPr>
      <w:keepNext/>
      <w:keepLines/>
      <w:spacing w:before="240"/>
      <w:jc w:val="center"/>
      <w:outlineLvl w:val="0"/>
    </w:pPr>
    <w:rPr>
      <w:rFonts w:asciiTheme="majorHAnsi" w:eastAsiaTheme="majorEastAsia" w:hAnsiTheme="majorHAnsi"/>
      <w:bCs/>
      <w:sz w:val="32"/>
      <w:szCs w:val="36"/>
    </w:rPr>
  </w:style>
  <w:style w:type="paragraph" w:styleId="2">
    <w:name w:val="heading 2"/>
    <w:basedOn w:val="a"/>
    <w:next w:val="a"/>
    <w:link w:val="20"/>
    <w:unhideWhenUsed/>
    <w:qFormat/>
    <w:rsid w:val="00A979D0"/>
    <w:pPr>
      <w:ind w:left="0"/>
      <w:jc w:val="left"/>
      <w:outlineLvl w:val="1"/>
    </w:pPr>
    <w:rPr>
      <w:rFonts w:asciiTheme="majorHAnsi" w:eastAsiaTheme="majorEastAsia" w:hAnsiTheme="majorHAnsi"/>
      <w:bCs/>
      <w:sz w:val="26"/>
      <w:szCs w:val="36"/>
      <w:u w:val="single"/>
    </w:rPr>
  </w:style>
  <w:style w:type="paragraph" w:styleId="3">
    <w:name w:val="heading 3"/>
    <w:basedOn w:val="a"/>
    <w:next w:val="a"/>
    <w:link w:val="30"/>
    <w:unhideWhenUsed/>
    <w:qFormat/>
    <w:rsid w:val="00A979D0"/>
    <w:pPr>
      <w:spacing w:before="40"/>
      <w:ind w:left="0"/>
      <w:jc w:val="left"/>
      <w:outlineLvl w:val="2"/>
    </w:pPr>
    <w:rPr>
      <w:rFonts w:asciiTheme="majorHAnsi" w:eastAsiaTheme="majorEastAsia" w:hAnsiTheme="majorHAnsi"/>
      <w:szCs w:val="28"/>
      <w:u w:val="double"/>
    </w:rPr>
  </w:style>
  <w:style w:type="paragraph" w:styleId="4">
    <w:name w:val="heading 4"/>
    <w:basedOn w:val="a"/>
    <w:next w:val="a"/>
    <w:link w:val="40"/>
    <w:uiPriority w:val="9"/>
    <w:unhideWhenUsed/>
    <w:qFormat/>
    <w:rsid w:val="00A979D0"/>
    <w:pPr>
      <w:numPr>
        <w:numId w:val="1"/>
      </w:numPr>
      <w:spacing w:before="40" w:after="120"/>
      <w:outlineLvl w:val="3"/>
    </w:pPr>
    <w:rPr>
      <w:b/>
      <w:bCs/>
      <w:color w:val="000000" w:themeColor="text1"/>
      <w:szCs w:val="28"/>
    </w:rPr>
  </w:style>
  <w:style w:type="paragraph" w:styleId="5">
    <w:name w:val="heading 5"/>
    <w:basedOn w:val="a"/>
    <w:next w:val="a"/>
    <w:link w:val="50"/>
    <w:uiPriority w:val="9"/>
    <w:unhideWhenUsed/>
    <w:qFormat/>
    <w:rsid w:val="00A979D0"/>
    <w:pPr>
      <w:spacing w:line="259" w:lineRule="auto"/>
      <w:outlineLvl w:val="4"/>
    </w:pPr>
    <w:rPr>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A979D0"/>
    <w:rPr>
      <w:rFonts w:asciiTheme="majorHAnsi" w:eastAsiaTheme="majorEastAsia" w:hAnsiTheme="majorHAnsi" w:cs="David"/>
      <w:bCs/>
      <w:sz w:val="32"/>
      <w:szCs w:val="36"/>
    </w:rPr>
  </w:style>
  <w:style w:type="character" w:customStyle="1" w:styleId="40">
    <w:name w:val="כותרת 4 תו"/>
    <w:basedOn w:val="a0"/>
    <w:link w:val="4"/>
    <w:uiPriority w:val="9"/>
    <w:rsid w:val="00A979D0"/>
    <w:rPr>
      <w:rFonts w:ascii="David" w:hAnsi="David" w:cs="David"/>
      <w:b/>
      <w:bCs/>
      <w:color w:val="000000" w:themeColor="text1"/>
      <w:sz w:val="24"/>
      <w:szCs w:val="28"/>
    </w:rPr>
  </w:style>
  <w:style w:type="paragraph" w:customStyle="1" w:styleId="TableText">
    <w:name w:val="Table Text"/>
    <w:basedOn w:val="a"/>
    <w:rsid w:val="00A979D0"/>
    <w:pPr>
      <w:keepLines/>
      <w:tabs>
        <w:tab w:val="left" w:pos="624"/>
        <w:tab w:val="left" w:pos="1247"/>
      </w:tabs>
      <w:snapToGrid w:val="0"/>
      <w:ind w:left="0"/>
      <w:jc w:val="left"/>
    </w:pPr>
    <w:rPr>
      <w:rFonts w:ascii="Arial" w:eastAsia="Arial Unicode MS" w:hAnsi="Arial"/>
      <w:snapToGrid w:val="0"/>
      <w:sz w:val="20"/>
      <w:szCs w:val="26"/>
    </w:rPr>
  </w:style>
  <w:style w:type="paragraph" w:customStyle="1" w:styleId="TableSideHeading">
    <w:name w:val="Table SideHeading"/>
    <w:basedOn w:val="TableText"/>
    <w:rsid w:val="00A979D0"/>
    <w:pPr>
      <w:outlineLvl w:val="2"/>
    </w:pPr>
  </w:style>
  <w:style w:type="paragraph" w:customStyle="1" w:styleId="TableBlock">
    <w:name w:val="Table Block"/>
    <w:basedOn w:val="TableText"/>
    <w:rsid w:val="00A979D0"/>
    <w:pPr>
      <w:jc w:val="both"/>
    </w:pPr>
  </w:style>
  <w:style w:type="paragraph" w:customStyle="1" w:styleId="TableHead">
    <w:name w:val="Table Head"/>
    <w:basedOn w:val="TableText"/>
    <w:rsid w:val="00A979D0"/>
    <w:pPr>
      <w:jc w:val="center"/>
      <w:outlineLvl w:val="1"/>
    </w:pPr>
    <w:rPr>
      <w:b/>
      <w:bCs/>
    </w:rPr>
  </w:style>
  <w:style w:type="paragraph" w:customStyle="1" w:styleId="HeadMitparsemetBaze">
    <w:name w:val="Head MitparsemetBaze"/>
    <w:basedOn w:val="a"/>
    <w:rsid w:val="00A979D0"/>
    <w:pPr>
      <w:keepNext/>
      <w:keepLines/>
      <w:pageBreakBefore/>
      <w:snapToGrid w:val="0"/>
      <w:spacing w:before="480"/>
    </w:pPr>
    <w:rPr>
      <w:rFonts w:ascii="Arial" w:eastAsia="Arial Unicode MS" w:hAnsi="Arial"/>
      <w:b/>
      <w:bCs/>
      <w:snapToGrid w:val="0"/>
      <w:sz w:val="20"/>
      <w:szCs w:val="26"/>
    </w:rPr>
  </w:style>
  <w:style w:type="paragraph" w:customStyle="1" w:styleId="HeadHatzaotHok">
    <w:name w:val="Head HatzaotHok"/>
    <w:basedOn w:val="a"/>
    <w:rsid w:val="00A979D0"/>
    <w:pPr>
      <w:keepNext/>
      <w:keepLines/>
      <w:snapToGrid w:val="0"/>
      <w:spacing w:before="240"/>
      <w:jc w:val="center"/>
      <w:outlineLvl w:val="0"/>
    </w:pPr>
    <w:rPr>
      <w:rFonts w:ascii="Arial" w:eastAsia="Arial Unicode MS" w:hAnsi="Arial"/>
      <w:b/>
      <w:bCs/>
      <w:snapToGrid w:val="0"/>
      <w:sz w:val="20"/>
      <w:szCs w:val="26"/>
    </w:rPr>
  </w:style>
  <w:style w:type="paragraph" w:customStyle="1" w:styleId="Hesber1st">
    <w:name w:val="Hesber 1st"/>
    <w:basedOn w:val="Hesber"/>
    <w:rsid w:val="00A979D0"/>
    <w:pPr>
      <w:tabs>
        <w:tab w:val="left" w:pos="680"/>
        <w:tab w:val="left" w:pos="1020"/>
      </w:tabs>
      <w:ind w:firstLine="0"/>
    </w:pPr>
  </w:style>
  <w:style w:type="paragraph" w:customStyle="1" w:styleId="HeadDivreiHesber">
    <w:name w:val="Head DivreiHesber"/>
    <w:basedOn w:val="a"/>
    <w:rsid w:val="00A979D0"/>
    <w:pPr>
      <w:snapToGrid w:val="0"/>
      <w:spacing w:before="360" w:after="120"/>
      <w:jc w:val="center"/>
      <w:outlineLvl w:val="1"/>
    </w:pPr>
    <w:rPr>
      <w:rFonts w:ascii="Arial" w:eastAsia="Arial Unicode MS" w:hAnsi="Arial"/>
      <w:b/>
      <w:snapToGrid w:val="0"/>
      <w:spacing w:val="40"/>
      <w:sz w:val="20"/>
      <w:szCs w:val="26"/>
    </w:rPr>
  </w:style>
  <w:style w:type="character" w:customStyle="1" w:styleId="20">
    <w:name w:val="כותרת 2 תו"/>
    <w:basedOn w:val="a0"/>
    <w:link w:val="2"/>
    <w:rsid w:val="00A979D0"/>
    <w:rPr>
      <w:rFonts w:asciiTheme="majorHAnsi" w:eastAsiaTheme="majorEastAsia" w:hAnsiTheme="majorHAnsi" w:cs="David"/>
      <w:bCs/>
      <w:sz w:val="26"/>
      <w:szCs w:val="36"/>
      <w:u w:val="single"/>
    </w:rPr>
  </w:style>
  <w:style w:type="character" w:customStyle="1" w:styleId="30">
    <w:name w:val="כותרת 3 תו"/>
    <w:basedOn w:val="a0"/>
    <w:link w:val="3"/>
    <w:rsid w:val="00A979D0"/>
    <w:rPr>
      <w:rFonts w:asciiTheme="majorHAnsi" w:eastAsiaTheme="majorEastAsia" w:hAnsiTheme="majorHAnsi" w:cs="David"/>
      <w:sz w:val="24"/>
      <w:szCs w:val="28"/>
      <w:u w:val="double"/>
    </w:rPr>
  </w:style>
  <w:style w:type="character" w:customStyle="1" w:styleId="50">
    <w:name w:val="כותרת 5 תו"/>
    <w:basedOn w:val="a0"/>
    <w:link w:val="5"/>
    <w:uiPriority w:val="9"/>
    <w:rsid w:val="00A979D0"/>
    <w:rPr>
      <w:rFonts w:ascii="David" w:hAnsi="David" w:cs="David"/>
      <w:color w:val="000000" w:themeColor="text1"/>
      <w:sz w:val="24"/>
      <w:szCs w:val="24"/>
    </w:rPr>
  </w:style>
  <w:style w:type="paragraph" w:customStyle="1" w:styleId="HeadHatzaotHok4Futer">
    <w:name w:val="Head HatzaotHok4Futer"/>
    <w:basedOn w:val="HeadHatzaotHok"/>
    <w:rsid w:val="00A979D0"/>
    <w:pPr>
      <w:spacing w:before="120" w:after="120"/>
    </w:pPr>
    <w:rPr>
      <w:color w:val="FF0000"/>
      <w:w w:val="80"/>
    </w:rPr>
  </w:style>
  <w:style w:type="paragraph" w:styleId="a3">
    <w:name w:val="endnote text"/>
    <w:basedOn w:val="a"/>
    <w:link w:val="a4"/>
    <w:semiHidden/>
    <w:rsid w:val="00A979D0"/>
    <w:pPr>
      <w:ind w:left="227" w:hanging="227"/>
    </w:pPr>
    <w:rPr>
      <w:sz w:val="14"/>
      <w:szCs w:val="22"/>
    </w:rPr>
  </w:style>
  <w:style w:type="character" w:customStyle="1" w:styleId="a4">
    <w:name w:val="טקסט הערת סיום תו"/>
    <w:basedOn w:val="a0"/>
    <w:link w:val="a3"/>
    <w:semiHidden/>
    <w:rsid w:val="00A979D0"/>
    <w:rPr>
      <w:rFonts w:ascii="David" w:hAnsi="David" w:cs="David"/>
      <w:sz w:val="14"/>
    </w:rPr>
  </w:style>
  <w:style w:type="paragraph" w:customStyle="1" w:styleId="TableInnerSideHeading">
    <w:name w:val="Table InnerSideHeading"/>
    <w:basedOn w:val="TableSideHeading"/>
    <w:rsid w:val="00A979D0"/>
    <w:pPr>
      <w:outlineLvl w:val="9"/>
    </w:pPr>
  </w:style>
  <w:style w:type="paragraph" w:customStyle="1" w:styleId="Hesber">
    <w:name w:val="Hesber"/>
    <w:basedOn w:val="a"/>
    <w:rsid w:val="00A979D0"/>
    <w:pPr>
      <w:snapToGrid w:val="0"/>
      <w:ind w:left="0" w:firstLine="340"/>
    </w:pPr>
    <w:rPr>
      <w:rFonts w:ascii="Arial" w:eastAsia="Arial Unicode MS" w:hAnsi="Arial"/>
      <w:snapToGrid w:val="0"/>
      <w:sz w:val="20"/>
      <w:szCs w:val="26"/>
    </w:rPr>
  </w:style>
  <w:style w:type="paragraph" w:styleId="a5">
    <w:name w:val="footnote text"/>
    <w:aliases w:val="Footnote Text"/>
    <w:basedOn w:val="a"/>
    <w:link w:val="a6"/>
    <w:autoRedefine/>
    <w:semiHidden/>
    <w:rsid w:val="00A979D0"/>
    <w:pPr>
      <w:snapToGrid w:val="0"/>
      <w:spacing w:line="240" w:lineRule="auto"/>
      <w:ind w:left="0"/>
      <w:jc w:val="left"/>
    </w:pPr>
    <w:rPr>
      <w:rFonts w:ascii="Arial" w:eastAsia="Arial Unicode MS" w:hAnsi="Arial"/>
      <w:snapToGrid w:val="0"/>
      <w:sz w:val="14"/>
      <w:szCs w:val="20"/>
    </w:rPr>
  </w:style>
  <w:style w:type="character" w:customStyle="1" w:styleId="a6">
    <w:name w:val="טקסט הערת שוליים תו"/>
    <w:aliases w:val="Footnote Text תו"/>
    <w:basedOn w:val="a0"/>
    <w:link w:val="a5"/>
    <w:semiHidden/>
    <w:rsid w:val="00A979D0"/>
    <w:rPr>
      <w:rFonts w:ascii="Arial" w:eastAsia="Arial Unicode MS" w:hAnsi="Arial" w:cs="David"/>
      <w:snapToGrid w:val="0"/>
      <w:sz w:val="14"/>
      <w:szCs w:val="20"/>
    </w:rPr>
  </w:style>
  <w:style w:type="character" w:styleId="a7">
    <w:name w:val="footnote reference"/>
    <w:aliases w:val="Footnote Reference"/>
    <w:basedOn w:val="a0"/>
    <w:semiHidden/>
    <w:rsid w:val="00A979D0"/>
    <w:rPr>
      <w:vertAlign w:val="superscript"/>
    </w:rPr>
  </w:style>
  <w:style w:type="paragraph" w:customStyle="1" w:styleId="HesberHeading">
    <w:name w:val="Hesber Heading"/>
    <w:basedOn w:val="Hesber"/>
    <w:rsid w:val="00A979D0"/>
    <w:pPr>
      <w:tabs>
        <w:tab w:val="left" w:pos="624"/>
        <w:tab w:val="left" w:pos="1247"/>
      </w:tabs>
    </w:pPr>
    <w:rPr>
      <w:b/>
      <w:bCs/>
    </w:rPr>
  </w:style>
  <w:style w:type="paragraph" w:customStyle="1" w:styleId="HesberWriters">
    <w:name w:val="Hesber Writers"/>
    <w:basedOn w:val="Hesber"/>
    <w:rsid w:val="00A979D0"/>
    <w:pPr>
      <w:spacing w:before="120" w:after="120"/>
      <w:ind w:left="1418"/>
      <w:jc w:val="right"/>
    </w:pPr>
    <w:rPr>
      <w:b/>
      <w:bCs/>
    </w:rPr>
  </w:style>
  <w:style w:type="character" w:styleId="a8">
    <w:name w:val="endnote reference"/>
    <w:basedOn w:val="a0"/>
    <w:semiHidden/>
    <w:rsid w:val="00A979D0"/>
    <w:rPr>
      <w:vertAlign w:val="superscript"/>
    </w:rPr>
  </w:style>
  <w:style w:type="paragraph" w:customStyle="1" w:styleId="TableBlockOutdent">
    <w:name w:val="Table BlockOutdent"/>
    <w:basedOn w:val="TableBlock"/>
    <w:rsid w:val="00A979D0"/>
    <w:pPr>
      <w:ind w:left="624" w:hanging="624"/>
    </w:pPr>
  </w:style>
  <w:style w:type="paragraph" w:styleId="a9">
    <w:name w:val="header"/>
    <w:basedOn w:val="a"/>
    <w:link w:val="aa"/>
    <w:rsid w:val="00A979D0"/>
    <w:pPr>
      <w:tabs>
        <w:tab w:val="center" w:pos="4153"/>
        <w:tab w:val="right" w:pos="8306"/>
      </w:tabs>
    </w:pPr>
  </w:style>
  <w:style w:type="character" w:customStyle="1" w:styleId="aa">
    <w:name w:val="כותרת עליונה תו"/>
    <w:basedOn w:val="a0"/>
    <w:link w:val="a9"/>
    <w:rsid w:val="00A979D0"/>
    <w:rPr>
      <w:rFonts w:ascii="David" w:hAnsi="David" w:cs="David"/>
      <w:sz w:val="24"/>
      <w:szCs w:val="24"/>
    </w:rPr>
  </w:style>
  <w:style w:type="paragraph" w:styleId="ab">
    <w:name w:val="footer"/>
    <w:basedOn w:val="a"/>
    <w:link w:val="ac"/>
    <w:uiPriority w:val="99"/>
    <w:rsid w:val="00A979D0"/>
    <w:pPr>
      <w:tabs>
        <w:tab w:val="center" w:pos="4153"/>
        <w:tab w:val="right" w:pos="8306"/>
      </w:tabs>
    </w:pPr>
  </w:style>
  <w:style w:type="character" w:customStyle="1" w:styleId="ac">
    <w:name w:val="כותרת תחתונה תו"/>
    <w:basedOn w:val="a0"/>
    <w:link w:val="ab"/>
    <w:uiPriority w:val="99"/>
    <w:rsid w:val="00A979D0"/>
    <w:rPr>
      <w:rFonts w:ascii="David" w:hAnsi="David" w:cs="David"/>
      <w:sz w:val="24"/>
      <w:szCs w:val="24"/>
    </w:rPr>
  </w:style>
  <w:style w:type="character" w:styleId="ad">
    <w:name w:val="page number"/>
    <w:basedOn w:val="a0"/>
    <w:rsid w:val="00A979D0"/>
  </w:style>
  <w:style w:type="paragraph" w:customStyle="1" w:styleId="Cover1-Reshumot">
    <w:name w:val="Cover 1-Reshumot"/>
    <w:basedOn w:val="a"/>
    <w:rsid w:val="00A979D0"/>
    <w:pPr>
      <w:tabs>
        <w:tab w:val="left" w:pos="1191"/>
        <w:tab w:val="left" w:pos="1587"/>
      </w:tabs>
      <w:snapToGrid w:val="0"/>
      <w:spacing w:before="240" w:after="240" w:line="480" w:lineRule="auto"/>
      <w:jc w:val="center"/>
    </w:pPr>
    <w:rPr>
      <w:rFonts w:ascii="Arial" w:eastAsia="Arial Unicode MS" w:hAnsi="Arial"/>
      <w:snapToGrid w:val="0"/>
      <w:sz w:val="20"/>
      <w:szCs w:val="26"/>
    </w:rPr>
  </w:style>
  <w:style w:type="paragraph" w:customStyle="1" w:styleId="Cover2-HatzaotHok">
    <w:name w:val="Cover 2-HatzaotHok"/>
    <w:basedOn w:val="Cover1-Reshumot"/>
    <w:rsid w:val="00A979D0"/>
    <w:rPr>
      <w:sz w:val="36"/>
      <w:szCs w:val="52"/>
    </w:rPr>
  </w:style>
  <w:style w:type="paragraph" w:customStyle="1" w:styleId="Cover3-Haknesset">
    <w:name w:val="Cover 3-Haknesset"/>
    <w:basedOn w:val="Cover1-Reshumot"/>
    <w:rsid w:val="00A979D0"/>
    <w:rPr>
      <w:b/>
      <w:bCs/>
      <w:spacing w:val="60"/>
    </w:rPr>
  </w:style>
  <w:style w:type="paragraph" w:customStyle="1" w:styleId="Cover4-Date">
    <w:name w:val="Cover 4-Date"/>
    <w:basedOn w:val="a"/>
    <w:rsid w:val="00A979D0"/>
    <w:pPr>
      <w:pBdr>
        <w:bottom w:val="single" w:sz="4" w:space="0" w:color="auto"/>
      </w:pBdr>
      <w:tabs>
        <w:tab w:val="center" w:pos="4820"/>
        <w:tab w:val="right" w:pos="9639"/>
      </w:tabs>
      <w:snapToGrid w:val="0"/>
      <w:spacing w:before="240" w:after="240"/>
      <w:jc w:val="left"/>
    </w:pPr>
    <w:rPr>
      <w:rFonts w:ascii="Arial" w:eastAsia="Arial Unicode MS" w:hAnsi="Arial"/>
      <w:snapToGrid w:val="0"/>
      <w:sz w:val="20"/>
      <w:szCs w:val="26"/>
    </w:rPr>
  </w:style>
  <w:style w:type="paragraph" w:customStyle="1" w:styleId="Ragil">
    <w:name w:val="Ragil"/>
    <w:basedOn w:val="a"/>
    <w:rsid w:val="00A979D0"/>
    <w:pPr>
      <w:snapToGrid w:val="0"/>
      <w:jc w:val="left"/>
    </w:pPr>
    <w:rPr>
      <w:rFonts w:ascii="Arial" w:eastAsia="Arial Unicode MS" w:hAnsi="Arial"/>
      <w:snapToGrid w:val="0"/>
      <w:sz w:val="20"/>
      <w:szCs w:val="26"/>
    </w:rPr>
  </w:style>
  <w:style w:type="paragraph" w:styleId="ae">
    <w:name w:val="TOC Heading"/>
    <w:basedOn w:val="1"/>
    <w:next w:val="a"/>
    <w:uiPriority w:val="39"/>
    <w:unhideWhenUsed/>
    <w:qFormat/>
    <w:rsid w:val="00A979D0"/>
    <w:pPr>
      <w:widowControl/>
      <w:spacing w:before="120" w:after="120"/>
      <w:outlineLvl w:val="9"/>
    </w:pPr>
    <w:rPr>
      <w:rtl/>
      <w:cs/>
    </w:rPr>
  </w:style>
  <w:style w:type="paragraph" w:styleId="TOC1">
    <w:name w:val="toc 1"/>
    <w:basedOn w:val="a"/>
    <w:next w:val="a"/>
    <w:autoRedefine/>
    <w:uiPriority w:val="39"/>
    <w:unhideWhenUsed/>
    <w:rsid w:val="00A979D0"/>
    <w:pPr>
      <w:tabs>
        <w:tab w:val="right" w:leader="dot" w:pos="9629"/>
      </w:tabs>
      <w:spacing w:after="100"/>
    </w:pPr>
    <w:rPr>
      <w:bCs/>
      <w:szCs w:val="22"/>
    </w:rPr>
  </w:style>
  <w:style w:type="paragraph" w:styleId="TOC2">
    <w:name w:val="toc 2"/>
    <w:basedOn w:val="a"/>
    <w:next w:val="a"/>
    <w:uiPriority w:val="39"/>
    <w:unhideWhenUsed/>
    <w:rsid w:val="00A979D0"/>
    <w:pPr>
      <w:tabs>
        <w:tab w:val="right" w:leader="dot" w:pos="9628"/>
      </w:tabs>
      <w:spacing w:after="100"/>
    </w:pPr>
    <w:rPr>
      <w:szCs w:val="22"/>
    </w:rPr>
  </w:style>
  <w:style w:type="character" w:styleId="Hyperlink">
    <w:name w:val="Hyperlink"/>
    <w:basedOn w:val="a0"/>
    <w:uiPriority w:val="99"/>
    <w:unhideWhenUsed/>
    <w:rsid w:val="00A979D0"/>
    <w:rPr>
      <w:color w:val="0563C1" w:themeColor="hyperlink"/>
      <w:u w:val="single"/>
    </w:rPr>
  </w:style>
  <w:style w:type="paragraph" w:styleId="TOC3">
    <w:name w:val="toc 3"/>
    <w:basedOn w:val="a"/>
    <w:next w:val="a"/>
    <w:uiPriority w:val="39"/>
    <w:unhideWhenUsed/>
    <w:rsid w:val="00A979D0"/>
    <w:pPr>
      <w:numPr>
        <w:numId w:val="19"/>
      </w:numPr>
      <w:tabs>
        <w:tab w:val="right" w:leader="dot" w:pos="9629"/>
      </w:tabs>
      <w:spacing w:after="100"/>
      <w:ind w:left="811" w:hanging="357"/>
    </w:pPr>
    <w:rPr>
      <w:szCs w:val="22"/>
    </w:rPr>
  </w:style>
  <w:style w:type="paragraph" w:styleId="TOC4">
    <w:name w:val="toc 4"/>
    <w:basedOn w:val="a"/>
    <w:next w:val="a"/>
    <w:autoRedefine/>
    <w:unhideWhenUsed/>
    <w:qFormat/>
    <w:rsid w:val="00A979D0"/>
    <w:pPr>
      <w:tabs>
        <w:tab w:val="right" w:leader="dot" w:pos="9628"/>
      </w:tabs>
      <w:spacing w:after="100"/>
      <w:ind w:left="567"/>
    </w:pPr>
    <w:rPr>
      <w:rFonts w:asciiTheme="minorHAnsi" w:eastAsiaTheme="minorEastAsia" w:hAnsiTheme="minorHAnsi"/>
      <w:noProof/>
      <w:sz w:val="22"/>
      <w:szCs w:val="22"/>
    </w:rPr>
  </w:style>
  <w:style w:type="paragraph" w:styleId="TOC5">
    <w:name w:val="toc 5"/>
    <w:basedOn w:val="a"/>
    <w:next w:val="a"/>
    <w:semiHidden/>
    <w:unhideWhenUsed/>
    <w:rsid w:val="00A979D0"/>
    <w:pPr>
      <w:tabs>
        <w:tab w:val="right" w:leader="dot" w:pos="9628"/>
      </w:tabs>
      <w:spacing w:after="100"/>
      <w:ind w:left="567"/>
    </w:pPr>
    <w:rPr>
      <w:szCs w:val="22"/>
    </w:rPr>
  </w:style>
  <w:style w:type="paragraph" w:styleId="TOC6">
    <w:name w:val="toc 6"/>
    <w:basedOn w:val="a"/>
    <w:next w:val="a"/>
    <w:autoRedefine/>
    <w:semiHidden/>
    <w:unhideWhenUsed/>
    <w:rsid w:val="00A979D0"/>
    <w:pPr>
      <w:spacing w:after="100"/>
      <w:ind w:left="850"/>
    </w:pPr>
  </w:style>
  <w:style w:type="paragraph" w:styleId="TOC7">
    <w:name w:val="toc 7"/>
    <w:basedOn w:val="a"/>
    <w:next w:val="a"/>
    <w:autoRedefine/>
    <w:semiHidden/>
    <w:unhideWhenUsed/>
    <w:rsid w:val="00A979D0"/>
    <w:pPr>
      <w:spacing w:after="100"/>
      <w:ind w:left="1020"/>
    </w:pPr>
  </w:style>
  <w:style w:type="paragraph" w:styleId="TOC8">
    <w:name w:val="toc 8"/>
    <w:basedOn w:val="a"/>
    <w:next w:val="a"/>
    <w:autoRedefine/>
    <w:semiHidden/>
    <w:unhideWhenUsed/>
    <w:rsid w:val="00A979D0"/>
    <w:pPr>
      <w:spacing w:after="100"/>
      <w:ind w:left="1190"/>
    </w:pPr>
  </w:style>
  <w:style w:type="paragraph" w:styleId="TOC9">
    <w:name w:val="toc 9"/>
    <w:basedOn w:val="a"/>
    <w:next w:val="a"/>
    <w:autoRedefine/>
    <w:semiHidden/>
    <w:unhideWhenUsed/>
    <w:rsid w:val="00A979D0"/>
    <w:pPr>
      <w:spacing w:after="100"/>
      <w:ind w:left="1360"/>
    </w:pPr>
  </w:style>
  <w:style w:type="paragraph" w:customStyle="1" w:styleId="TableHead2">
    <w:name w:val="Table Head2"/>
    <w:basedOn w:val="TableHead"/>
    <w:qFormat/>
    <w:rsid w:val="00A979D0"/>
    <w:pPr>
      <w:outlineLvl w:val="9"/>
    </w:pPr>
  </w:style>
  <w:style w:type="paragraph" w:customStyle="1" w:styleId="TableSideHeading2">
    <w:name w:val="Table SideHeading2"/>
    <w:basedOn w:val="TableSideHeading"/>
    <w:autoRedefine/>
    <w:qFormat/>
    <w:rsid w:val="00A979D0"/>
    <w:pPr>
      <w:keepLines w:val="0"/>
      <w:outlineLvl w:val="9"/>
    </w:pPr>
  </w:style>
  <w:style w:type="paragraph" w:customStyle="1" w:styleId="0">
    <w:name w:val="סגנון שורה ראשונה:  0  ס''מ"/>
    <w:basedOn w:val="2"/>
    <w:rsid w:val="00A979D0"/>
    <w:rPr>
      <w:rFonts w:eastAsia="Times New Roman"/>
    </w:rPr>
  </w:style>
  <w:style w:type="paragraph" w:styleId="af">
    <w:name w:val="List Paragraph"/>
    <w:basedOn w:val="a"/>
    <w:uiPriority w:val="34"/>
    <w:qFormat/>
    <w:rsid w:val="00A979D0"/>
    <w:pPr>
      <w:widowControl/>
      <w:spacing w:line="259" w:lineRule="auto"/>
    </w:pPr>
    <w:rPr>
      <w:rFonts w:asciiTheme="minorHAnsi" w:hAnsiTheme="minorHAnsi"/>
      <w:sz w:val="22"/>
    </w:rPr>
  </w:style>
  <w:style w:type="table" w:styleId="af0">
    <w:name w:val="Table Grid"/>
    <w:basedOn w:val="a1"/>
    <w:rsid w:val="00A979D0"/>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Plain Table 1"/>
    <w:basedOn w:val="a1"/>
    <w:uiPriority w:val="41"/>
    <w:rsid w:val="00A979D0"/>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2">
    <w:name w:val="Grid Table 1 Light"/>
    <w:basedOn w:val="a1"/>
    <w:uiPriority w:val="46"/>
    <w:rsid w:val="00A979D0"/>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f1">
    <w:name w:val="טבלת חקיקה"/>
    <w:basedOn w:val="a1"/>
    <w:uiPriority w:val="99"/>
    <w:rsid w:val="00A979D0"/>
    <w:pPr>
      <w:spacing w:after="0" w:line="240" w:lineRule="auto"/>
      <w:jc w:val="center"/>
    </w:pPr>
    <w:rPr>
      <w:rFonts w:ascii="Times New Roman" w:eastAsia="MS Mincho" w:hAnsi="Times New Roman"/>
      <w:sz w:val="20"/>
      <w:szCs w:val="20"/>
    </w:rPr>
    <w:tblPr/>
    <w:tcPr>
      <w:tcMar>
        <w:left w:w="0" w:type="dxa"/>
        <w:right w:w="0" w:type="dxa"/>
      </w:tcMar>
      <w:vAlign w:val="center"/>
    </w:tcPr>
    <w:tblStylePr w:type="firstRow">
      <w:pPr>
        <w:jc w:val="center"/>
      </w:pPr>
      <w:rPr>
        <w:rFonts w:cs="David"/>
        <w:bCs/>
        <w:szCs w:val="24"/>
      </w:rPr>
      <w:tblPr/>
      <w:tcPr>
        <w:tcBorders>
          <w:top w:val="nil"/>
          <w:left w:val="nil"/>
          <w:bottom w:val="nil"/>
          <w:right w:val="nil"/>
          <w:insideH w:val="nil"/>
          <w:insideV w:val="nil"/>
          <w:tl2br w:val="nil"/>
          <w:tr2bl w:val="nil"/>
        </w:tcBorders>
        <w:shd w:val="pct10" w:color="auto" w:fill="auto"/>
      </w:tcPr>
    </w:tblStylePr>
    <w:tblStylePr w:type="firstCol">
      <w:tblPr/>
      <w:tcPr>
        <w:noWrap/>
      </w:tcPr>
    </w:tblStylePr>
    <w:tblStylePr w:type="lastCol">
      <w:pPr>
        <w:jc w:val="center"/>
      </w:pPr>
      <w:tblPr/>
      <w:tcPr>
        <w:noWrap/>
      </w:tcPr>
    </w:tblStylePr>
  </w:style>
  <w:style w:type="table" w:customStyle="1" w:styleId="13">
    <w:name w:val="סגנון1"/>
    <w:basedOn w:val="a1"/>
    <w:uiPriority w:val="99"/>
    <w:rsid w:val="00A979D0"/>
    <w:pPr>
      <w:spacing w:after="0" w:line="240" w:lineRule="auto"/>
    </w:pPr>
    <w:rPr>
      <w:rFonts w:ascii="Times New Roman" w:eastAsia="MS Mincho" w:hAnsi="Times New Roman" w:cs="Times New Roman"/>
      <w:sz w:val="20"/>
      <w:szCs w:val="20"/>
    </w:rPr>
    <w:tblPr/>
    <w:tblStylePr w:type="firstCol">
      <w:pPr>
        <w:keepNext w:val="0"/>
        <w:keepLines/>
        <w:pageBreakBefore w:val="0"/>
        <w:widowControl w:val="0"/>
        <w:suppressLineNumbers w:val="0"/>
        <w:suppressAutoHyphens w:val="0"/>
        <w:wordWrap/>
      </w:pPr>
    </w:tblStylePr>
  </w:style>
  <w:style w:type="character" w:customStyle="1" w:styleId="default">
    <w:name w:val="default"/>
    <w:rsid w:val="004413E3"/>
    <w:rPr>
      <w:rFonts w:ascii="Times New Roman" w:hAnsi="Times New Roman" w:cs="Times New Roman"/>
      <w:sz w:val="26"/>
      <w:szCs w:val="26"/>
    </w:rPr>
  </w:style>
  <w:style w:type="paragraph" w:customStyle="1" w:styleId="P00">
    <w:name w:val="P00"/>
    <w:rsid w:val="00EF6278"/>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styleId="af2">
    <w:name w:val="annotation reference"/>
    <w:uiPriority w:val="99"/>
    <w:rsid w:val="00EF6278"/>
    <w:rPr>
      <w:sz w:val="16"/>
      <w:szCs w:val="16"/>
    </w:rPr>
  </w:style>
  <w:style w:type="paragraph" w:styleId="af3">
    <w:name w:val="annotation text"/>
    <w:basedOn w:val="a"/>
    <w:link w:val="af4"/>
    <w:uiPriority w:val="99"/>
    <w:rsid w:val="00EF6278"/>
    <w:pPr>
      <w:widowControl/>
      <w:autoSpaceDE w:val="0"/>
      <w:autoSpaceDN w:val="0"/>
      <w:ind w:left="0"/>
      <w:contextualSpacing w:val="0"/>
    </w:pPr>
    <w:rPr>
      <w:rFonts w:ascii="Times New Roman" w:eastAsia="Times New Roman" w:hAnsi="Times New Roman" w:cs="Times New Roman"/>
      <w:sz w:val="20"/>
      <w:szCs w:val="20"/>
      <w:lang w:eastAsia="he-IL"/>
    </w:rPr>
  </w:style>
  <w:style w:type="character" w:customStyle="1" w:styleId="af4">
    <w:name w:val="טקסט הערה תו"/>
    <w:basedOn w:val="a0"/>
    <w:link w:val="af3"/>
    <w:uiPriority w:val="99"/>
    <w:rsid w:val="00EF6278"/>
    <w:rPr>
      <w:rFonts w:ascii="Times New Roman" w:eastAsia="Times New Roman" w:hAnsi="Times New Roman" w:cs="Times New Roman"/>
      <w:sz w:val="20"/>
      <w:szCs w:val="20"/>
      <w:lang w:eastAsia="he-IL"/>
    </w:rPr>
  </w:style>
  <w:style w:type="paragraph" w:styleId="af5">
    <w:name w:val="Balloon Text"/>
    <w:basedOn w:val="a"/>
    <w:link w:val="af6"/>
    <w:uiPriority w:val="99"/>
    <w:semiHidden/>
    <w:unhideWhenUsed/>
    <w:rsid w:val="00EF6278"/>
    <w:pPr>
      <w:spacing w:line="240" w:lineRule="auto"/>
    </w:pPr>
    <w:rPr>
      <w:rFonts w:ascii="Tahoma" w:hAnsi="Tahoma" w:cs="Tahoma"/>
      <w:sz w:val="18"/>
      <w:szCs w:val="18"/>
    </w:rPr>
  </w:style>
  <w:style w:type="character" w:customStyle="1" w:styleId="af6">
    <w:name w:val="טקסט בלונים תו"/>
    <w:basedOn w:val="a0"/>
    <w:link w:val="af5"/>
    <w:uiPriority w:val="99"/>
    <w:semiHidden/>
    <w:rsid w:val="00EF6278"/>
    <w:rPr>
      <w:rFonts w:ascii="Tahoma" w:hAnsi="Tahoma" w:cs="Tahoma"/>
      <w:sz w:val="18"/>
      <w:szCs w:val="18"/>
    </w:rPr>
  </w:style>
  <w:style w:type="paragraph" w:styleId="af7">
    <w:name w:val="annotation subject"/>
    <w:basedOn w:val="af3"/>
    <w:next w:val="af3"/>
    <w:link w:val="af8"/>
    <w:uiPriority w:val="99"/>
    <w:semiHidden/>
    <w:unhideWhenUsed/>
    <w:rsid w:val="005A0BD1"/>
    <w:pPr>
      <w:widowControl w:val="0"/>
      <w:autoSpaceDE/>
      <w:autoSpaceDN/>
      <w:spacing w:line="240" w:lineRule="auto"/>
      <w:ind w:left="340"/>
      <w:contextualSpacing/>
    </w:pPr>
    <w:rPr>
      <w:rFonts w:ascii="David" w:eastAsiaTheme="minorHAnsi" w:hAnsi="David" w:cs="David"/>
      <w:b/>
      <w:bCs/>
      <w:lang w:eastAsia="en-US"/>
    </w:rPr>
  </w:style>
  <w:style w:type="character" w:customStyle="1" w:styleId="af8">
    <w:name w:val="נושא הערה תו"/>
    <w:basedOn w:val="af4"/>
    <w:link w:val="af7"/>
    <w:uiPriority w:val="99"/>
    <w:semiHidden/>
    <w:rsid w:val="005A0BD1"/>
    <w:rPr>
      <w:rFonts w:ascii="David" w:eastAsia="Times New Roman" w:hAnsi="David" w:cs="David"/>
      <w:b/>
      <w:bCs/>
      <w:sz w:val="20"/>
      <w:szCs w:val="20"/>
      <w:lang w:eastAsia="he-IL"/>
    </w:rPr>
  </w:style>
  <w:style w:type="character" w:styleId="FollowedHyperlink">
    <w:name w:val="FollowedHyperlink"/>
    <w:basedOn w:val="a0"/>
    <w:uiPriority w:val="99"/>
    <w:semiHidden/>
    <w:unhideWhenUsed/>
    <w:rsid w:val="00210B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888041">
      <w:bodyDiv w:val="1"/>
      <w:marLeft w:val="0"/>
      <w:marRight w:val="0"/>
      <w:marTop w:val="0"/>
      <w:marBottom w:val="0"/>
      <w:divBdr>
        <w:top w:val="none" w:sz="0" w:space="0" w:color="auto"/>
        <w:left w:val="none" w:sz="0" w:space="0" w:color="auto"/>
        <w:bottom w:val="none" w:sz="0" w:space="0" w:color="auto"/>
        <w:right w:val="none" w:sz="0" w:space="0" w:color="auto"/>
      </w:divBdr>
    </w:div>
    <w:div w:id="466053762">
      <w:bodyDiv w:val="1"/>
      <w:marLeft w:val="0"/>
      <w:marRight w:val="0"/>
      <w:marTop w:val="0"/>
      <w:marBottom w:val="0"/>
      <w:divBdr>
        <w:top w:val="none" w:sz="0" w:space="0" w:color="auto"/>
        <w:left w:val="none" w:sz="0" w:space="0" w:color="auto"/>
        <w:bottom w:val="none" w:sz="0" w:space="0" w:color="auto"/>
        <w:right w:val="none" w:sz="0" w:space="0" w:color="auto"/>
      </w:divBdr>
    </w:div>
    <w:div w:id="1210874073">
      <w:bodyDiv w:val="1"/>
      <w:marLeft w:val="0"/>
      <w:marRight w:val="0"/>
      <w:marTop w:val="0"/>
      <w:marBottom w:val="0"/>
      <w:divBdr>
        <w:top w:val="none" w:sz="0" w:space="0" w:color="auto"/>
        <w:left w:val="none" w:sz="0" w:space="0" w:color="auto"/>
        <w:bottom w:val="none" w:sz="0" w:space="0" w:color="auto"/>
        <w:right w:val="none" w:sz="0" w:space="0" w:color="auto"/>
      </w:divBdr>
    </w:div>
    <w:div w:id="1482966164">
      <w:bodyDiv w:val="1"/>
      <w:marLeft w:val="0"/>
      <w:marRight w:val="0"/>
      <w:marTop w:val="0"/>
      <w:marBottom w:val="0"/>
      <w:divBdr>
        <w:top w:val="none" w:sz="0" w:space="0" w:color="auto"/>
        <w:left w:val="none" w:sz="0" w:space="0" w:color="auto"/>
        <w:bottom w:val="none" w:sz="0" w:space="0" w:color="auto"/>
        <w:right w:val="none" w:sz="0" w:space="0" w:color="auto"/>
      </w:divBdr>
    </w:div>
    <w:div w:id="149371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65164-0143-42F6-AF5C-1198696A8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896</Words>
  <Characters>4485</Characters>
  <Application>Microsoft Office Word</Application>
  <DocSecurity>0</DocSecurity>
  <Lines>37</Lines>
  <Paragraphs>10</Paragraphs>
  <ScaleCrop>false</ScaleCrop>
  <HeadingPairs>
    <vt:vector size="2" baseType="variant">
      <vt:variant>
        <vt:lpstr>שם</vt:lpstr>
      </vt:variant>
      <vt:variant>
        <vt:i4>1</vt:i4>
      </vt:variant>
    </vt:vector>
  </HeadingPairs>
  <TitlesOfParts>
    <vt:vector size="1" baseType="lpstr">
      <vt:lpstr/>
    </vt:vector>
  </TitlesOfParts>
  <Company>MOC</Company>
  <LinksUpToDate>false</LinksUpToDate>
  <CharactersWithSpaces>5371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אורנן שטיינברג</dc:creator>
  <cp:keywords/>
  <dc:description/>
  <cp:lastModifiedBy>Merav Kaplan - Chamber Of Commerce</cp:lastModifiedBy>
  <cp:revision>2</cp:revision>
  <dcterms:created xsi:type="dcterms:W3CDTF">2020-12-29T06:43:00Z</dcterms:created>
  <dcterms:modified xsi:type="dcterms:W3CDTF">2020-12-29T06:43:00Z</dcterms:modified>
</cp:coreProperties>
</file>