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8CE9" w14:textId="77777777" w:rsidR="0097210B" w:rsidRDefault="0097210B" w:rsidP="00722C14">
      <w:pPr>
        <w:pStyle w:val="1"/>
        <w:keepNext w:val="0"/>
        <w:keepLines w:val="0"/>
      </w:pPr>
      <w:bookmarkStart w:id="0" w:name="_GoBack"/>
      <w:bookmarkEnd w:id="0"/>
      <w:r>
        <w:rPr>
          <w:rtl/>
        </w:rPr>
        <w:t>טיוטת תקנות</w:t>
      </w:r>
    </w:p>
    <w:p w14:paraId="528C6F8E" w14:textId="77777777" w:rsidR="0097210B" w:rsidRDefault="0097210B" w:rsidP="00722C14">
      <w:pPr>
        <w:rPr>
          <w:rtl/>
        </w:rPr>
      </w:pPr>
    </w:p>
    <w:p w14:paraId="70A07B2B" w14:textId="77777777" w:rsidR="0097210B" w:rsidRPr="001A5FCC" w:rsidRDefault="0097210B" w:rsidP="00F24A78">
      <w:pPr>
        <w:pStyle w:val="4"/>
        <w:rPr>
          <w:rtl/>
        </w:rPr>
      </w:pPr>
      <w:r>
        <w:rPr>
          <w:rFonts w:hint="cs"/>
          <w:rtl/>
        </w:rPr>
        <w:t xml:space="preserve">שם התקנות </w:t>
      </w:r>
      <w:r w:rsidRPr="001A5FCC">
        <w:rPr>
          <w:rFonts w:hint="cs"/>
          <w:rtl/>
        </w:rPr>
        <w:t>המוצעות</w:t>
      </w:r>
    </w:p>
    <w:p w14:paraId="57A216A2" w14:textId="77777777" w:rsidR="00005B25" w:rsidRPr="00D16D32" w:rsidRDefault="00005B25" w:rsidP="00005B25">
      <w:pPr>
        <w:rPr>
          <w:rFonts w:ascii="Arial" w:eastAsia="Arial Unicode MS" w:hAnsi="Arial"/>
          <w:snapToGrid w:val="0"/>
          <w:sz w:val="20"/>
          <w:szCs w:val="26"/>
          <w:rtl/>
        </w:rPr>
      </w:pPr>
      <w:r w:rsidRPr="00D16D32">
        <w:rPr>
          <w:rFonts w:ascii="Arial" w:eastAsia="Arial Unicode MS" w:hAnsi="Arial"/>
          <w:snapToGrid w:val="0"/>
          <w:sz w:val="20"/>
          <w:szCs w:val="26"/>
          <w:rtl/>
        </w:rPr>
        <w:t xml:space="preserve">תקנות </w:t>
      </w:r>
      <w:r w:rsidRPr="00D16D32">
        <w:rPr>
          <w:rFonts w:ascii="Arial" w:eastAsia="Arial Unicode MS" w:hAnsi="Arial" w:hint="eastAsia"/>
          <w:snapToGrid w:val="0"/>
          <w:sz w:val="20"/>
          <w:szCs w:val="26"/>
          <w:rtl/>
        </w:rPr>
        <w:t>הטלגרף</w:t>
      </w:r>
      <w:r w:rsidRPr="00D16D32">
        <w:rPr>
          <w:rFonts w:ascii="Arial" w:eastAsia="Arial Unicode MS" w:hAnsi="Arial"/>
          <w:snapToGrid w:val="0"/>
          <w:sz w:val="20"/>
          <w:szCs w:val="26"/>
          <w:rtl/>
        </w:rPr>
        <w:t xml:space="preserve"> </w:t>
      </w:r>
      <w:r w:rsidRPr="00D16D32">
        <w:rPr>
          <w:rFonts w:ascii="Arial" w:eastAsia="Arial Unicode MS" w:hAnsi="Arial" w:hint="eastAsia"/>
          <w:snapToGrid w:val="0"/>
          <w:sz w:val="20"/>
          <w:szCs w:val="26"/>
          <w:rtl/>
        </w:rPr>
        <w:t>האלחוטי</w:t>
      </w:r>
      <w:r w:rsidRPr="00D16D32">
        <w:rPr>
          <w:rFonts w:ascii="Arial" w:eastAsia="Arial Unicode MS" w:hAnsi="Arial"/>
          <w:snapToGrid w:val="0"/>
          <w:sz w:val="20"/>
          <w:szCs w:val="26"/>
          <w:rtl/>
        </w:rPr>
        <w:t xml:space="preserve"> (רישיונות, תעודות ואגרות) (תיקון), התשע"</w:t>
      </w:r>
      <w:r w:rsidRPr="00D16D32">
        <w:rPr>
          <w:rFonts w:ascii="Arial" w:eastAsia="Arial Unicode MS" w:hAnsi="Arial" w:hint="eastAsia"/>
          <w:snapToGrid w:val="0"/>
          <w:sz w:val="20"/>
          <w:szCs w:val="26"/>
          <w:rtl/>
        </w:rPr>
        <w:t>ט</w:t>
      </w:r>
      <w:r w:rsidRPr="00D16D32">
        <w:rPr>
          <w:rFonts w:ascii="Arial" w:eastAsia="Arial Unicode MS" w:hAnsi="Arial"/>
          <w:snapToGrid w:val="0"/>
          <w:sz w:val="20"/>
          <w:szCs w:val="26"/>
          <w:rtl/>
        </w:rPr>
        <w:t xml:space="preserve">-2019 </w:t>
      </w:r>
    </w:p>
    <w:p w14:paraId="004B21FE" w14:textId="77777777" w:rsidR="0097210B" w:rsidRPr="001A5FCC" w:rsidRDefault="0097210B" w:rsidP="00722C14">
      <w:pPr>
        <w:rPr>
          <w:rtl/>
        </w:rPr>
      </w:pPr>
    </w:p>
    <w:p w14:paraId="5D63B848" w14:textId="7EA5E554" w:rsidR="0097210B" w:rsidRPr="001A5FCC" w:rsidRDefault="0097210B" w:rsidP="001A5FCC">
      <w:pPr>
        <w:pStyle w:val="4"/>
        <w:rPr>
          <w:b w:val="0"/>
          <w:bCs w:val="0"/>
          <w:szCs w:val="24"/>
          <w:rtl/>
        </w:rPr>
      </w:pPr>
      <w:r w:rsidRPr="001A5FCC">
        <w:rPr>
          <w:rFonts w:hint="cs"/>
          <w:rtl/>
        </w:rPr>
        <w:t xml:space="preserve">מטרת התקנות המוצעות והצורך בהן </w:t>
      </w:r>
    </w:p>
    <w:p w14:paraId="0499A01A" w14:textId="1A804A36" w:rsidR="001A5FCC" w:rsidRDefault="001A5FCC" w:rsidP="001A5FCC">
      <w:pPr>
        <w:pStyle w:val="Hesber"/>
        <w:ind w:firstLine="0"/>
        <w:rPr>
          <w:rtl/>
        </w:rPr>
      </w:pPr>
      <w:r w:rsidRPr="001A5FCC">
        <w:rPr>
          <w:rFonts w:hint="cs"/>
          <w:rtl/>
        </w:rPr>
        <w:t xml:space="preserve">בתקנות </w:t>
      </w:r>
      <w:r w:rsidRPr="001A5FCC">
        <w:rPr>
          <w:rtl/>
        </w:rPr>
        <w:t>הטלג</w:t>
      </w:r>
      <w:r w:rsidRPr="00C50110">
        <w:rPr>
          <w:rtl/>
        </w:rPr>
        <w:t>רף האלחוטי (רישיונות, תעודות ואגרות) (תיקון), התש</w:t>
      </w:r>
      <w:r>
        <w:rPr>
          <w:rFonts w:hint="cs"/>
          <w:rtl/>
        </w:rPr>
        <w:t>מ"ז-1987 קבועים התנאים למתן הרישיונות השונים והתעודות מכוח פקודת הטלגרף האלחוטי [נוסח חדש], התשל"ב-1972, ובכלל כך רישיון סחר ותעודות מפעיל תחנת אלחוט בכלי שיט</w:t>
      </w:r>
      <w:r w:rsidR="006D18B1">
        <w:rPr>
          <w:rFonts w:hint="cs"/>
          <w:rtl/>
        </w:rPr>
        <w:t xml:space="preserve"> (להלן</w:t>
      </w:r>
      <w:r w:rsidR="00DA4CBE">
        <w:rPr>
          <w:rFonts w:hint="cs"/>
          <w:rtl/>
        </w:rPr>
        <w:t xml:space="preserve"> </w:t>
      </w:r>
      <w:r w:rsidR="006D18B1">
        <w:rPr>
          <w:rFonts w:hint="cs"/>
          <w:rtl/>
        </w:rPr>
        <w:t>- תעודת מפעיל)</w:t>
      </w:r>
      <w:r>
        <w:rPr>
          <w:rFonts w:hint="cs"/>
          <w:rtl/>
        </w:rPr>
        <w:t>. כן קבועות בתקנות חובות שחלות על בעלי הרישיון או מי שקיבלו תעודת מפעיל.</w:t>
      </w:r>
    </w:p>
    <w:p w14:paraId="4F635D73" w14:textId="10C276AF" w:rsidR="001A5FCC" w:rsidRDefault="001A5FCC" w:rsidP="001A5FCC">
      <w:pPr>
        <w:pStyle w:val="Hesber"/>
        <w:ind w:firstLine="0"/>
        <w:rPr>
          <w:rtl/>
        </w:rPr>
      </w:pPr>
      <w:r>
        <w:rPr>
          <w:rFonts w:hint="cs"/>
          <w:rtl/>
        </w:rPr>
        <w:t xml:space="preserve">לאחר בחינת החובות האמורות מוצע לתקן את תנאי </w:t>
      </w:r>
      <w:r w:rsidRPr="00990912">
        <w:rPr>
          <w:rFonts w:hint="eastAsia"/>
          <w:rtl/>
        </w:rPr>
        <w:t>הכשירות</w:t>
      </w:r>
      <w:r w:rsidRPr="00990912">
        <w:rPr>
          <w:rtl/>
        </w:rPr>
        <w:t xml:space="preserve"> </w:t>
      </w:r>
      <w:r w:rsidRPr="00990912">
        <w:rPr>
          <w:rFonts w:hint="eastAsia"/>
          <w:rtl/>
        </w:rPr>
        <w:t>לקבלת</w:t>
      </w:r>
      <w:r w:rsidRPr="00990912">
        <w:rPr>
          <w:rtl/>
        </w:rPr>
        <w:t xml:space="preserve"> </w:t>
      </w:r>
      <w:r w:rsidRPr="00990912">
        <w:rPr>
          <w:rFonts w:hint="eastAsia"/>
          <w:rtl/>
        </w:rPr>
        <w:t>רישיון</w:t>
      </w:r>
      <w:r w:rsidRPr="00990912">
        <w:rPr>
          <w:rtl/>
        </w:rPr>
        <w:t xml:space="preserve"> </w:t>
      </w:r>
      <w:r w:rsidRPr="00990912">
        <w:rPr>
          <w:rFonts w:hint="eastAsia"/>
          <w:rtl/>
        </w:rPr>
        <w:t>סחר</w:t>
      </w:r>
      <w:r>
        <w:rPr>
          <w:rFonts w:hint="cs"/>
          <w:rtl/>
        </w:rPr>
        <w:t xml:space="preserve">, ולבטל את תנאי הכשירות </w:t>
      </w:r>
      <w:r w:rsidRPr="00AE406F">
        <w:rPr>
          <w:rFonts w:hint="cs"/>
          <w:rtl/>
        </w:rPr>
        <w:t>בעניין העדר רישום במרשם הפלילי. כן מוצע להפחית את חובת הדיווח שחלה על בעל רישיון סחר</w:t>
      </w:r>
      <w:r w:rsidRPr="007637B1">
        <w:rPr>
          <w:rFonts w:hint="cs"/>
          <w:rtl/>
        </w:rPr>
        <w:t xml:space="preserve"> לעניין שינויים בפנקס מלאי של ציוד אלחוטי </w:t>
      </w:r>
      <w:r>
        <w:rPr>
          <w:rFonts w:hint="cs"/>
          <w:rtl/>
        </w:rPr>
        <w:t>מושא ה</w:t>
      </w:r>
      <w:r w:rsidRPr="007637B1">
        <w:rPr>
          <w:rFonts w:hint="cs"/>
          <w:rtl/>
        </w:rPr>
        <w:t>רישיון</w:t>
      </w:r>
      <w:r w:rsidRPr="007637B1">
        <w:rPr>
          <w:rtl/>
        </w:rPr>
        <w:t>.</w:t>
      </w:r>
    </w:p>
    <w:p w14:paraId="3204D3C1" w14:textId="0F4FD0E6" w:rsidR="001A5FCC" w:rsidRDefault="001A5FCC" w:rsidP="001A5FCC">
      <w:pPr>
        <w:pStyle w:val="Hesber"/>
        <w:ind w:firstLine="0"/>
        <w:rPr>
          <w:rtl/>
        </w:rPr>
      </w:pPr>
      <w:r>
        <w:rPr>
          <w:rFonts w:hint="cs"/>
          <w:rtl/>
        </w:rPr>
        <w:t>עוד מוצע לתקן את תנאי הכשירות לתעודות למפעיל תחנת אלחוט בכלי שיט, ולחובבי רדיו, ובכלל כך לבטל את תנאי הכשירות בעניין העדר רישום במרשם הפלילי. בנוסף מוצע לקבוע כי ניתן יהיה לתת תעודת מפעיל כאמור גם למי שאינו תושב ישראל, ובלבד שיש לו רישיון משיט תקף מאת רשות הספנות והנמלים.</w:t>
      </w:r>
    </w:p>
    <w:p w14:paraId="7E3C57D2" w14:textId="77777777" w:rsidR="001A5FCC" w:rsidRDefault="001A5FCC" w:rsidP="001A5FCC">
      <w:pPr>
        <w:pStyle w:val="Hesber"/>
        <w:ind w:firstLine="0"/>
        <w:rPr>
          <w:rtl/>
        </w:rPr>
      </w:pPr>
    </w:p>
    <w:p w14:paraId="6C0202C8" w14:textId="2A7327B7" w:rsidR="001A5FCC" w:rsidRDefault="001A5FCC" w:rsidP="00FE238C">
      <w:pPr>
        <w:pStyle w:val="Hesber"/>
        <w:ind w:firstLine="0"/>
        <w:rPr>
          <w:rtl/>
        </w:rPr>
      </w:pPr>
      <w:r>
        <w:rPr>
          <w:rFonts w:hint="cs"/>
          <w:rtl/>
        </w:rPr>
        <w:t xml:space="preserve">בנוסף, בהמשך לתיקון </w:t>
      </w:r>
      <w:r w:rsidRPr="00FE238C">
        <w:rPr>
          <w:rtl/>
        </w:rPr>
        <w:t xml:space="preserve">מס' 6 </w:t>
      </w:r>
      <w:r w:rsidRPr="00FE238C">
        <w:rPr>
          <w:rFonts w:hint="eastAsia"/>
          <w:rtl/>
        </w:rPr>
        <w:t>לפקודת</w:t>
      </w:r>
      <w:r w:rsidRPr="00FE238C">
        <w:rPr>
          <w:rtl/>
        </w:rPr>
        <w:t xml:space="preserve"> </w:t>
      </w:r>
      <w:r w:rsidRPr="00FE238C">
        <w:rPr>
          <w:rFonts w:hint="eastAsia"/>
          <w:rtl/>
        </w:rPr>
        <w:t>הטלגרף</w:t>
      </w:r>
      <w:r w:rsidRPr="00FE238C">
        <w:rPr>
          <w:rtl/>
        </w:rPr>
        <w:t xml:space="preserve"> </w:t>
      </w:r>
      <w:r w:rsidRPr="00FE238C">
        <w:rPr>
          <w:rFonts w:hint="eastAsia"/>
          <w:rtl/>
        </w:rPr>
        <w:t>האלחוטי</w:t>
      </w:r>
      <w:r w:rsidR="006D18B1">
        <w:rPr>
          <w:rFonts w:hint="cs"/>
          <w:rtl/>
        </w:rPr>
        <w:t xml:space="preserve"> [</w:t>
      </w:r>
      <w:r w:rsidR="00FE238C">
        <w:rPr>
          <w:rFonts w:hint="cs"/>
          <w:rtl/>
        </w:rPr>
        <w:t>נוסח חדש</w:t>
      </w:r>
      <w:r w:rsidR="006D18B1">
        <w:rPr>
          <w:rFonts w:hint="cs"/>
          <w:rtl/>
        </w:rPr>
        <w:t>]</w:t>
      </w:r>
      <w:r>
        <w:rPr>
          <w:rFonts w:hint="cs"/>
          <w:rtl/>
        </w:rPr>
        <w:t>,</w:t>
      </w:r>
      <w:r w:rsidR="00FE238C">
        <w:rPr>
          <w:rFonts w:hint="cs"/>
          <w:rtl/>
        </w:rPr>
        <w:t xml:space="preserve"> התשל"ב-1972</w:t>
      </w:r>
      <w:r w:rsidR="00FE238C">
        <w:rPr>
          <w:rStyle w:val="a7"/>
          <w:rtl/>
        </w:rPr>
        <w:footnoteReference w:id="1"/>
      </w:r>
      <w:r w:rsidR="00FE238C">
        <w:rPr>
          <w:rFonts w:hint="cs"/>
          <w:rtl/>
        </w:rPr>
        <w:t>,</w:t>
      </w:r>
      <w:r>
        <w:rPr>
          <w:rFonts w:hint="cs"/>
          <w:rtl/>
        </w:rPr>
        <w:t xml:space="preserve"> מוצע להתאים את התקנות העיקריות לתיקון האמור, ובכלל זה למחוק הוראות שהתייתרו, לרבות לעניין הסמכות לבטל רישיון, סמכויות פיקוח ואכיפה, קיומו של אישור סוג תקף למכשיר אלחוטי כתנאי למתן רישיון, וכן להתאים את המונחים המופיעים בתקנות להגדרות שנקבעו בפקודה. כן מוצע לבצע התאמות נוספות נוכח השינויים שחלו בחלוף הזמן בכללי האסדרה הנוגעים בדבר, כמפורט בדברי ההסבר להלן.</w:t>
      </w:r>
    </w:p>
    <w:p w14:paraId="309FF45E" w14:textId="77777777" w:rsidR="0097210B" w:rsidRDefault="0097210B" w:rsidP="00722C14">
      <w:pPr>
        <w:rPr>
          <w:rtl/>
        </w:rPr>
      </w:pPr>
    </w:p>
    <w:p w14:paraId="036E7F9C" w14:textId="77777777" w:rsidR="001B4F51" w:rsidRDefault="0097210B" w:rsidP="00F24A78">
      <w:pPr>
        <w:pStyle w:val="4"/>
      </w:pPr>
      <w:r>
        <w:rPr>
          <w:rFonts w:hint="cs"/>
          <w:rtl/>
        </w:rPr>
        <w:t xml:space="preserve">להלן נוסח טיוטת התקנות המוצעות: </w:t>
      </w:r>
    </w:p>
    <w:p w14:paraId="412245C2" w14:textId="77777777" w:rsidR="001B4F51" w:rsidRPr="001A5FCC" w:rsidRDefault="001B4F51" w:rsidP="001B4F51">
      <w:pPr>
        <w:bidi w:val="0"/>
        <w:rPr>
          <w:rFonts w:asciiTheme="minorHAnsi" w:hAnsiTheme="minorHAnsi"/>
          <w:color w:val="000000" w:themeColor="text1"/>
          <w:szCs w:val="28"/>
        </w:rPr>
      </w:pPr>
      <w:r>
        <w:br w:type="page"/>
      </w:r>
    </w:p>
    <w:p w14:paraId="5ADB0542" w14:textId="77777777" w:rsidR="007204F6" w:rsidRDefault="0097210B" w:rsidP="001B4F51">
      <w:pPr>
        <w:pStyle w:val="HeadHatzaotHok"/>
        <w:rPr>
          <w:rtl/>
        </w:rPr>
      </w:pPr>
      <w:r>
        <w:rPr>
          <w:rtl/>
        </w:rPr>
        <w:lastRenderedPageBreak/>
        <w:t xml:space="preserve">טיוטת תקנות </w:t>
      </w:r>
      <w:r w:rsidR="007204F6">
        <w:rPr>
          <w:rFonts w:hint="cs"/>
          <w:rtl/>
        </w:rPr>
        <w:t>הטלגרף האלחוטי</w:t>
      </w:r>
      <w:r w:rsidR="007204F6">
        <w:rPr>
          <w:rtl/>
        </w:rPr>
        <w:t xml:space="preserve"> </w:t>
      </w:r>
      <w:r w:rsidR="007204F6">
        <w:rPr>
          <w:rFonts w:hint="cs"/>
          <w:rtl/>
        </w:rPr>
        <w:t>(</w:t>
      </w:r>
      <w:r w:rsidR="007204F6">
        <w:rPr>
          <w:rtl/>
        </w:rPr>
        <w:t>רישיונות, תעודות ואגרות</w:t>
      </w:r>
      <w:r w:rsidR="007204F6">
        <w:rPr>
          <w:rFonts w:hint="cs"/>
          <w:rtl/>
        </w:rPr>
        <w:t>) (</w:t>
      </w:r>
      <w:r w:rsidR="007204F6">
        <w:rPr>
          <w:rtl/>
        </w:rPr>
        <w:t>תיקון</w:t>
      </w:r>
      <w:r w:rsidR="007204F6">
        <w:rPr>
          <w:rFonts w:hint="cs"/>
          <w:rtl/>
        </w:rPr>
        <w:t>)</w:t>
      </w:r>
      <w:r w:rsidR="007204F6">
        <w:rPr>
          <w:rtl/>
        </w:rPr>
        <w:t>,</w:t>
      </w:r>
    </w:p>
    <w:p w14:paraId="1F659064" w14:textId="77777777" w:rsidR="0097210B" w:rsidRDefault="007204F6" w:rsidP="007204F6">
      <w:pPr>
        <w:pStyle w:val="HeadHatzaotHok"/>
        <w:keepNext w:val="0"/>
        <w:keepLines w:val="0"/>
        <w:rPr>
          <w:rtl/>
        </w:rPr>
      </w:pPr>
      <w:r>
        <w:rPr>
          <w:rtl/>
        </w:rPr>
        <w:t>התשע"</w:t>
      </w:r>
      <w:r>
        <w:rPr>
          <w:rFonts w:hint="cs"/>
          <w:rtl/>
        </w:rPr>
        <w:t>ט</w:t>
      </w:r>
      <w:r>
        <w:rPr>
          <w:rtl/>
        </w:rPr>
        <w:t>-201</w:t>
      </w:r>
      <w:r>
        <w:rPr>
          <w:rFonts w:hint="cs"/>
          <w:rtl/>
        </w:rPr>
        <w:t>9</w:t>
      </w:r>
      <w:r>
        <w:rPr>
          <w:rtl/>
        </w:rPr>
        <w:t xml:space="preserve"> </w:t>
      </w:r>
    </w:p>
    <w:tbl>
      <w:tblPr>
        <w:tblpPr w:leftFromText="180" w:rightFromText="180" w:vertAnchor="text" w:tblpXSpec="right" w:tblpY="1"/>
        <w:tblOverlap w:val="neve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97210B" w14:paraId="0485A914" w14:textId="77777777" w:rsidTr="006F1605">
        <w:trPr>
          <w:cantSplit/>
          <w:trHeight w:val="60"/>
        </w:trPr>
        <w:tc>
          <w:tcPr>
            <w:tcW w:w="1871" w:type="dxa"/>
          </w:tcPr>
          <w:p w14:paraId="166116E2" w14:textId="77777777" w:rsidR="0097210B" w:rsidRDefault="0097210B" w:rsidP="006F1605">
            <w:pPr>
              <w:pStyle w:val="TableSideHeading"/>
              <w:rPr>
                <w:rtl/>
              </w:rPr>
            </w:pPr>
          </w:p>
        </w:tc>
        <w:tc>
          <w:tcPr>
            <w:tcW w:w="624" w:type="dxa"/>
          </w:tcPr>
          <w:p w14:paraId="25B7ABAD" w14:textId="69A5707F" w:rsidR="0097210B" w:rsidRDefault="0097210B" w:rsidP="006F1605">
            <w:pPr>
              <w:pStyle w:val="TableText"/>
            </w:pPr>
          </w:p>
        </w:tc>
        <w:tc>
          <w:tcPr>
            <w:tcW w:w="7146" w:type="dxa"/>
            <w:gridSpan w:val="2"/>
            <w:hideMark/>
          </w:tcPr>
          <w:p w14:paraId="1241E1F2" w14:textId="77777777" w:rsidR="0097210B" w:rsidRDefault="0097210B" w:rsidP="00082996">
            <w:pPr>
              <w:pStyle w:val="TableBlock"/>
            </w:pPr>
            <w:r>
              <w:rPr>
                <w:rtl/>
              </w:rPr>
              <w:t xml:space="preserve">בתוקף </w:t>
            </w:r>
            <w:r w:rsidRPr="009969F3">
              <w:rPr>
                <w:rtl/>
              </w:rPr>
              <w:t xml:space="preserve">סמכותי </w:t>
            </w:r>
            <w:r w:rsidR="009969F3">
              <w:rPr>
                <w:rtl/>
              </w:rPr>
              <w:t>לפי סעי</w:t>
            </w:r>
            <w:r w:rsidR="009969F3">
              <w:rPr>
                <w:rFonts w:hint="cs"/>
                <w:rtl/>
              </w:rPr>
              <w:t>פים</w:t>
            </w:r>
            <w:r w:rsidR="009969F3" w:rsidRPr="009969F3">
              <w:rPr>
                <w:rFonts w:hint="cs"/>
                <w:rtl/>
              </w:rPr>
              <w:t xml:space="preserve"> 4ג(ב</w:t>
            </w:r>
            <w:r w:rsidR="009969F3" w:rsidRPr="0032523D">
              <w:rPr>
                <w:rFonts w:hint="cs"/>
                <w:rtl/>
              </w:rPr>
              <w:t>)</w:t>
            </w:r>
            <w:r w:rsidR="006204DD" w:rsidRPr="0032523D">
              <w:rPr>
                <w:rFonts w:hint="cs"/>
                <w:rtl/>
              </w:rPr>
              <w:t>, 4ו,</w:t>
            </w:r>
            <w:r w:rsidR="009969F3" w:rsidRPr="0032523D">
              <w:rPr>
                <w:rFonts w:hint="cs"/>
                <w:rtl/>
              </w:rPr>
              <w:t xml:space="preserve"> ו</w:t>
            </w:r>
            <w:r w:rsidR="009969F3">
              <w:rPr>
                <w:rFonts w:hint="cs"/>
                <w:rtl/>
              </w:rPr>
              <w:t>-13</w:t>
            </w:r>
            <w:r w:rsidR="00EE201E" w:rsidRPr="009969F3">
              <w:rPr>
                <w:rtl/>
              </w:rPr>
              <w:t xml:space="preserve"> </w:t>
            </w:r>
            <w:r w:rsidRPr="009969F3">
              <w:rPr>
                <w:rtl/>
              </w:rPr>
              <w:t>לפקודת</w:t>
            </w:r>
            <w:r w:rsidR="00EE201E">
              <w:rPr>
                <w:rFonts w:hint="cs"/>
                <w:rtl/>
              </w:rPr>
              <w:t xml:space="preserve"> הטלגרף האלחוטי </w:t>
            </w:r>
            <w:r w:rsidR="00EE201E" w:rsidRPr="00EE201E">
              <w:rPr>
                <w:rtl/>
              </w:rPr>
              <w:t xml:space="preserve">[נוסח חדש], </w:t>
            </w:r>
            <w:r w:rsidR="001B4F51">
              <w:rPr>
                <w:rFonts w:hint="cs"/>
                <w:rtl/>
              </w:rPr>
              <w:t>ה</w:t>
            </w:r>
            <w:r w:rsidR="00EE201E" w:rsidRPr="00EE201E">
              <w:rPr>
                <w:rtl/>
              </w:rPr>
              <w:t>תשל"ב-1972</w:t>
            </w:r>
            <w:r w:rsidR="00EE201E">
              <w:rPr>
                <w:rFonts w:hint="cs"/>
                <w:rtl/>
              </w:rPr>
              <w:t xml:space="preserve"> (להלן </w:t>
            </w:r>
            <w:r w:rsidR="00787DE9" w:rsidRPr="00ED7416">
              <w:rPr>
                <w:rtl/>
              </w:rPr>
              <w:t>–</w:t>
            </w:r>
            <w:r w:rsidR="00EE201E" w:rsidRPr="00ED7416">
              <w:rPr>
                <w:rFonts w:hint="cs"/>
                <w:rtl/>
              </w:rPr>
              <w:t xml:space="preserve"> הפקודה),</w:t>
            </w:r>
            <w:r w:rsidRPr="00ED7416">
              <w:rPr>
                <w:rtl/>
              </w:rPr>
              <w:t xml:space="preserve"> </w:t>
            </w:r>
            <w:r w:rsidR="00B86A26" w:rsidRPr="00ED7416">
              <w:rPr>
                <w:rFonts w:hint="cs"/>
                <w:rtl/>
              </w:rPr>
              <w:t xml:space="preserve">ובאישור ועדת הכלכלה של הכנסת לעניין </w:t>
            </w:r>
            <w:r w:rsidR="00082996" w:rsidRPr="00ED7416">
              <w:rPr>
                <w:rFonts w:hint="cs"/>
                <w:rtl/>
              </w:rPr>
              <w:t>תקנות 4(א) ו-8(ב)</w:t>
            </w:r>
            <w:r w:rsidR="00B86A26" w:rsidRPr="00ED7416">
              <w:rPr>
                <w:rFonts w:hint="cs"/>
                <w:rtl/>
              </w:rPr>
              <w:t xml:space="preserve">, </w:t>
            </w:r>
            <w:r w:rsidRPr="00ED7416">
              <w:rPr>
                <w:rtl/>
              </w:rPr>
              <w:t>אני מתקין</w:t>
            </w:r>
            <w:r>
              <w:rPr>
                <w:rtl/>
              </w:rPr>
              <w:t xml:space="preserve"> תקנות אלה:</w:t>
            </w:r>
          </w:p>
        </w:tc>
      </w:tr>
      <w:tr w:rsidR="0097210B" w14:paraId="0A4E0BD9" w14:textId="77777777" w:rsidTr="006F1605">
        <w:trPr>
          <w:cantSplit/>
          <w:trHeight w:val="60"/>
        </w:trPr>
        <w:tc>
          <w:tcPr>
            <w:tcW w:w="1871" w:type="dxa"/>
          </w:tcPr>
          <w:p w14:paraId="0943EEB7" w14:textId="77777777" w:rsidR="0097210B" w:rsidRDefault="00181096" w:rsidP="00082996">
            <w:pPr>
              <w:pStyle w:val="TableSideHeading"/>
            </w:pPr>
            <w:r>
              <w:rPr>
                <w:rFonts w:hint="cs"/>
                <w:rtl/>
              </w:rPr>
              <w:t>תיקון תקנה 1</w:t>
            </w:r>
          </w:p>
        </w:tc>
        <w:tc>
          <w:tcPr>
            <w:tcW w:w="624" w:type="dxa"/>
          </w:tcPr>
          <w:p w14:paraId="0E298EB1" w14:textId="77777777" w:rsidR="0097210B" w:rsidRDefault="0097210B" w:rsidP="006F1605">
            <w:pPr>
              <w:pStyle w:val="TableText"/>
              <w:numPr>
                <w:ilvl w:val="0"/>
                <w:numId w:val="2"/>
              </w:numPr>
            </w:pPr>
          </w:p>
        </w:tc>
        <w:tc>
          <w:tcPr>
            <w:tcW w:w="7146" w:type="dxa"/>
            <w:gridSpan w:val="2"/>
          </w:tcPr>
          <w:p w14:paraId="6B53D638" w14:textId="77777777" w:rsidR="0097210B" w:rsidRDefault="000778E2" w:rsidP="006F1605">
            <w:pPr>
              <w:pStyle w:val="TableBlock"/>
            </w:pPr>
            <w:r>
              <w:rPr>
                <w:rtl/>
              </w:rPr>
              <w:t>בתקנה</w:t>
            </w:r>
            <w:r>
              <w:rPr>
                <w:rFonts w:hint="cs"/>
                <w:rtl/>
              </w:rPr>
              <w:t xml:space="preserve"> 1 </w:t>
            </w:r>
            <w:r>
              <w:rPr>
                <w:rtl/>
              </w:rPr>
              <w:t xml:space="preserve">לתקנות הטלגרף האלחוטי </w:t>
            </w:r>
            <w:r>
              <w:rPr>
                <w:rFonts w:hint="cs"/>
                <w:rtl/>
              </w:rPr>
              <w:t>(</w:t>
            </w:r>
            <w:r>
              <w:rPr>
                <w:rtl/>
              </w:rPr>
              <w:t>רישיונות, תעודות ואגרות</w:t>
            </w:r>
            <w:r>
              <w:rPr>
                <w:rFonts w:hint="cs"/>
                <w:rtl/>
              </w:rPr>
              <w:t>)</w:t>
            </w:r>
            <w:r>
              <w:rPr>
                <w:rtl/>
              </w:rPr>
              <w:t>, התשמ"ז-1987</w:t>
            </w:r>
            <w:r>
              <w:rPr>
                <w:rFonts w:hint="cs"/>
                <w:rtl/>
              </w:rPr>
              <w:t xml:space="preserve"> (</w:t>
            </w:r>
            <w:r>
              <w:rPr>
                <w:rtl/>
              </w:rPr>
              <w:t xml:space="preserve">להלן </w:t>
            </w:r>
            <w:r w:rsidR="00787DE9">
              <w:rPr>
                <w:rtl/>
              </w:rPr>
              <w:t>–</w:t>
            </w:r>
            <w:r>
              <w:rPr>
                <w:rtl/>
              </w:rPr>
              <w:t xml:space="preserve"> התקנות העיקריות</w:t>
            </w:r>
            <w:r>
              <w:rPr>
                <w:rFonts w:hint="cs"/>
                <w:rtl/>
              </w:rPr>
              <w:t>)</w:t>
            </w:r>
            <w:r>
              <w:rPr>
                <w:rtl/>
              </w:rPr>
              <w:t xml:space="preserve"> </w:t>
            </w:r>
            <w:r w:rsidR="00787DE9">
              <w:rPr>
                <w:rtl/>
              </w:rPr>
              <w:t>–</w:t>
            </w:r>
          </w:p>
        </w:tc>
      </w:tr>
      <w:tr w:rsidR="000778E2" w14:paraId="592BADEE" w14:textId="77777777" w:rsidTr="006F1605">
        <w:trPr>
          <w:cantSplit/>
          <w:trHeight w:val="60"/>
        </w:trPr>
        <w:tc>
          <w:tcPr>
            <w:tcW w:w="1871" w:type="dxa"/>
          </w:tcPr>
          <w:p w14:paraId="6F292DB7" w14:textId="77777777" w:rsidR="000778E2" w:rsidRDefault="000778E2" w:rsidP="006F1605">
            <w:pPr>
              <w:pStyle w:val="TableSideHeading"/>
            </w:pPr>
          </w:p>
        </w:tc>
        <w:tc>
          <w:tcPr>
            <w:tcW w:w="624" w:type="dxa"/>
          </w:tcPr>
          <w:p w14:paraId="19CBB3ED" w14:textId="77777777" w:rsidR="000778E2" w:rsidRDefault="000778E2" w:rsidP="006F1605">
            <w:pPr>
              <w:pStyle w:val="TableText"/>
            </w:pPr>
          </w:p>
        </w:tc>
        <w:tc>
          <w:tcPr>
            <w:tcW w:w="7146" w:type="dxa"/>
            <w:gridSpan w:val="2"/>
          </w:tcPr>
          <w:p w14:paraId="36C25B0C" w14:textId="77777777" w:rsidR="000778E2" w:rsidRDefault="000778E2" w:rsidP="006F1605">
            <w:pPr>
              <w:pStyle w:val="TableBlock"/>
              <w:numPr>
                <w:ilvl w:val="0"/>
                <w:numId w:val="21"/>
              </w:numPr>
              <w:tabs>
                <w:tab w:val="left" w:pos="624"/>
              </w:tabs>
              <w:rPr>
                <w:rtl/>
              </w:rPr>
            </w:pPr>
            <w:r>
              <w:rPr>
                <w:rFonts w:hint="cs"/>
                <w:rtl/>
              </w:rPr>
              <w:t>במקום ההגדרה "אישור סוג" יבוא:</w:t>
            </w:r>
          </w:p>
        </w:tc>
      </w:tr>
      <w:tr w:rsidR="000778E2" w14:paraId="30CECF4C" w14:textId="77777777" w:rsidTr="006F1605">
        <w:trPr>
          <w:cantSplit/>
          <w:trHeight w:val="60"/>
        </w:trPr>
        <w:tc>
          <w:tcPr>
            <w:tcW w:w="1871" w:type="dxa"/>
          </w:tcPr>
          <w:p w14:paraId="7BBC63BE" w14:textId="77777777" w:rsidR="000778E2" w:rsidRDefault="000778E2" w:rsidP="006F1605">
            <w:pPr>
              <w:pStyle w:val="TableSideHeading"/>
            </w:pPr>
          </w:p>
        </w:tc>
        <w:tc>
          <w:tcPr>
            <w:tcW w:w="624" w:type="dxa"/>
          </w:tcPr>
          <w:p w14:paraId="054B5987" w14:textId="77777777" w:rsidR="000778E2" w:rsidRDefault="000778E2" w:rsidP="006F1605">
            <w:pPr>
              <w:pStyle w:val="TableText"/>
            </w:pPr>
          </w:p>
        </w:tc>
        <w:tc>
          <w:tcPr>
            <w:tcW w:w="624" w:type="dxa"/>
          </w:tcPr>
          <w:p w14:paraId="36B639EE" w14:textId="77777777" w:rsidR="000778E2" w:rsidRDefault="000778E2" w:rsidP="006F1605">
            <w:pPr>
              <w:pStyle w:val="TableText"/>
            </w:pPr>
          </w:p>
        </w:tc>
        <w:tc>
          <w:tcPr>
            <w:tcW w:w="6522" w:type="dxa"/>
          </w:tcPr>
          <w:p w14:paraId="07D9278C" w14:textId="05CF3F4B" w:rsidR="000778E2" w:rsidRPr="000778E2" w:rsidRDefault="000778E2" w:rsidP="00F6307F">
            <w:pPr>
              <w:pStyle w:val="TableBlockOutdent"/>
            </w:pPr>
            <w:r>
              <w:rPr>
                <w:rtl/>
              </w:rPr>
              <w:t>""</w:t>
            </w:r>
            <w:r>
              <w:rPr>
                <w:rFonts w:hint="cs"/>
                <w:rtl/>
              </w:rPr>
              <w:t xml:space="preserve">אישור סוג" </w:t>
            </w:r>
            <w:r>
              <w:rPr>
                <w:rtl/>
              </w:rPr>
              <w:t>–</w:t>
            </w:r>
            <w:r>
              <w:rPr>
                <w:rFonts w:hint="cs"/>
                <w:rtl/>
              </w:rPr>
              <w:t xml:space="preserve"> כהגדרתו ב</w:t>
            </w:r>
            <w:r w:rsidR="00EE201E">
              <w:rPr>
                <w:rFonts w:hint="cs"/>
                <w:rtl/>
              </w:rPr>
              <w:t>סעיף 4ג(א)(1) לפקודה</w:t>
            </w:r>
            <w:r w:rsidR="0083464F">
              <w:rPr>
                <w:rFonts w:hint="cs"/>
                <w:rtl/>
              </w:rPr>
              <w:t>;";</w:t>
            </w:r>
          </w:p>
        </w:tc>
      </w:tr>
      <w:tr w:rsidR="000778E2" w14:paraId="20349C9E" w14:textId="77777777" w:rsidTr="006F1605">
        <w:trPr>
          <w:cantSplit/>
          <w:trHeight w:val="60"/>
        </w:trPr>
        <w:tc>
          <w:tcPr>
            <w:tcW w:w="1871" w:type="dxa"/>
          </w:tcPr>
          <w:p w14:paraId="08F35B3F" w14:textId="77777777" w:rsidR="000778E2" w:rsidRDefault="000778E2" w:rsidP="006F1605">
            <w:pPr>
              <w:pStyle w:val="TableSideHeading"/>
            </w:pPr>
          </w:p>
        </w:tc>
        <w:tc>
          <w:tcPr>
            <w:tcW w:w="624" w:type="dxa"/>
          </w:tcPr>
          <w:p w14:paraId="7B00420C" w14:textId="77777777" w:rsidR="000778E2" w:rsidRDefault="000778E2" w:rsidP="006F1605">
            <w:pPr>
              <w:pStyle w:val="TableText"/>
            </w:pPr>
          </w:p>
        </w:tc>
        <w:tc>
          <w:tcPr>
            <w:tcW w:w="7146" w:type="dxa"/>
            <w:gridSpan w:val="2"/>
          </w:tcPr>
          <w:p w14:paraId="53F2AF1C" w14:textId="77777777" w:rsidR="000778E2" w:rsidRPr="000778E2" w:rsidRDefault="00746BC6" w:rsidP="006F1605">
            <w:pPr>
              <w:pStyle w:val="TableBlock"/>
              <w:numPr>
                <w:ilvl w:val="0"/>
                <w:numId w:val="21"/>
              </w:numPr>
              <w:tabs>
                <w:tab w:val="left" w:pos="624"/>
              </w:tabs>
            </w:pPr>
            <w:r>
              <w:rPr>
                <w:rtl/>
              </w:rPr>
              <w:t>ההגדרה "</w:t>
            </w:r>
            <w:r>
              <w:rPr>
                <w:rFonts w:hint="cs"/>
                <w:rtl/>
              </w:rPr>
              <w:t>המנהל</w:t>
            </w:r>
            <w:r>
              <w:rPr>
                <w:rtl/>
              </w:rPr>
              <w:t xml:space="preserve">" </w:t>
            </w:r>
            <w:r w:rsidR="0083464F">
              <w:rPr>
                <w:rtl/>
              </w:rPr>
              <w:t>–</w:t>
            </w:r>
            <w:r>
              <w:rPr>
                <w:rtl/>
              </w:rPr>
              <w:t xml:space="preserve"> תימחק</w:t>
            </w:r>
            <w:r w:rsidR="0083464F">
              <w:rPr>
                <w:rFonts w:hint="cs"/>
                <w:rtl/>
              </w:rPr>
              <w:t>;</w:t>
            </w:r>
          </w:p>
        </w:tc>
      </w:tr>
      <w:tr w:rsidR="00746BC6" w14:paraId="6D096956" w14:textId="77777777" w:rsidTr="006F1605">
        <w:trPr>
          <w:cantSplit/>
          <w:trHeight w:val="60"/>
        </w:trPr>
        <w:tc>
          <w:tcPr>
            <w:tcW w:w="1871" w:type="dxa"/>
          </w:tcPr>
          <w:p w14:paraId="1D690BE7" w14:textId="77777777" w:rsidR="00746BC6" w:rsidRDefault="00746BC6" w:rsidP="006F1605">
            <w:pPr>
              <w:pStyle w:val="TableSideHeading"/>
            </w:pPr>
          </w:p>
        </w:tc>
        <w:tc>
          <w:tcPr>
            <w:tcW w:w="624" w:type="dxa"/>
          </w:tcPr>
          <w:p w14:paraId="61FA60BA" w14:textId="77777777" w:rsidR="00746BC6" w:rsidRDefault="00746BC6" w:rsidP="006F1605">
            <w:pPr>
              <w:pStyle w:val="TableText"/>
            </w:pPr>
          </w:p>
        </w:tc>
        <w:tc>
          <w:tcPr>
            <w:tcW w:w="7146" w:type="dxa"/>
            <w:gridSpan w:val="2"/>
          </w:tcPr>
          <w:p w14:paraId="5D5DA82B" w14:textId="77777777" w:rsidR="00746BC6" w:rsidRDefault="00746BC6" w:rsidP="006F1605">
            <w:pPr>
              <w:pStyle w:val="TableBlock"/>
              <w:numPr>
                <w:ilvl w:val="0"/>
                <w:numId w:val="21"/>
              </w:numPr>
              <w:tabs>
                <w:tab w:val="left" w:pos="624"/>
              </w:tabs>
              <w:rPr>
                <w:rtl/>
              </w:rPr>
            </w:pPr>
            <w:r>
              <w:rPr>
                <w:rtl/>
              </w:rPr>
              <w:t>ההגדרה "</w:t>
            </w:r>
            <w:r>
              <w:rPr>
                <w:rFonts w:hint="cs"/>
                <w:rtl/>
              </w:rPr>
              <w:t>סחר</w:t>
            </w:r>
            <w:r>
              <w:rPr>
                <w:rtl/>
              </w:rPr>
              <w:t xml:space="preserve">" </w:t>
            </w:r>
            <w:r w:rsidR="0083464F">
              <w:rPr>
                <w:rtl/>
              </w:rPr>
              <w:t>–</w:t>
            </w:r>
            <w:r>
              <w:rPr>
                <w:rtl/>
              </w:rPr>
              <w:t xml:space="preserve"> תימחק</w:t>
            </w:r>
            <w:r w:rsidR="0083464F">
              <w:rPr>
                <w:rFonts w:hint="cs"/>
                <w:rtl/>
              </w:rPr>
              <w:t>;</w:t>
            </w:r>
          </w:p>
        </w:tc>
      </w:tr>
      <w:tr w:rsidR="00746BC6" w14:paraId="0B486791" w14:textId="77777777" w:rsidTr="006F1605">
        <w:trPr>
          <w:cantSplit/>
          <w:trHeight w:val="60"/>
        </w:trPr>
        <w:tc>
          <w:tcPr>
            <w:tcW w:w="1871" w:type="dxa"/>
          </w:tcPr>
          <w:p w14:paraId="1D1B01C7" w14:textId="77777777" w:rsidR="00746BC6" w:rsidRDefault="00746BC6" w:rsidP="006F1605">
            <w:pPr>
              <w:pStyle w:val="TableSideHeading"/>
            </w:pPr>
          </w:p>
        </w:tc>
        <w:tc>
          <w:tcPr>
            <w:tcW w:w="624" w:type="dxa"/>
          </w:tcPr>
          <w:p w14:paraId="301FFABF" w14:textId="77777777" w:rsidR="00746BC6" w:rsidRDefault="00746BC6" w:rsidP="006F1605">
            <w:pPr>
              <w:pStyle w:val="TableText"/>
            </w:pPr>
          </w:p>
        </w:tc>
        <w:tc>
          <w:tcPr>
            <w:tcW w:w="7146" w:type="dxa"/>
            <w:gridSpan w:val="2"/>
          </w:tcPr>
          <w:p w14:paraId="55E347DA" w14:textId="77777777" w:rsidR="00746BC6" w:rsidRDefault="00746BC6" w:rsidP="006F1605">
            <w:pPr>
              <w:pStyle w:val="TableBlock"/>
              <w:numPr>
                <w:ilvl w:val="0"/>
                <w:numId w:val="21"/>
              </w:numPr>
              <w:tabs>
                <w:tab w:val="left" w:pos="624"/>
              </w:tabs>
              <w:rPr>
                <w:rtl/>
              </w:rPr>
            </w:pPr>
            <w:r>
              <w:rPr>
                <w:rFonts w:hint="cs"/>
                <w:rtl/>
              </w:rPr>
              <w:t>במקום ההגדרה "תחנת קשר" יבוא:</w:t>
            </w:r>
          </w:p>
        </w:tc>
      </w:tr>
      <w:tr w:rsidR="00746BC6" w14:paraId="54E72400" w14:textId="77777777" w:rsidTr="006F1605">
        <w:trPr>
          <w:cantSplit/>
          <w:trHeight w:val="60"/>
        </w:trPr>
        <w:tc>
          <w:tcPr>
            <w:tcW w:w="1871" w:type="dxa"/>
          </w:tcPr>
          <w:p w14:paraId="73B9D255" w14:textId="77777777" w:rsidR="00746BC6" w:rsidRDefault="00746BC6" w:rsidP="006F1605">
            <w:pPr>
              <w:pStyle w:val="TableSideHeading"/>
            </w:pPr>
          </w:p>
        </w:tc>
        <w:tc>
          <w:tcPr>
            <w:tcW w:w="624" w:type="dxa"/>
          </w:tcPr>
          <w:p w14:paraId="3AC6EA9C" w14:textId="77777777" w:rsidR="00746BC6" w:rsidRDefault="00746BC6" w:rsidP="006F1605">
            <w:pPr>
              <w:pStyle w:val="TableText"/>
            </w:pPr>
          </w:p>
        </w:tc>
        <w:tc>
          <w:tcPr>
            <w:tcW w:w="624" w:type="dxa"/>
          </w:tcPr>
          <w:p w14:paraId="7C233384" w14:textId="77777777" w:rsidR="00746BC6" w:rsidRDefault="00746BC6" w:rsidP="006F1605">
            <w:pPr>
              <w:pStyle w:val="TableText"/>
            </w:pPr>
          </w:p>
        </w:tc>
        <w:tc>
          <w:tcPr>
            <w:tcW w:w="6522" w:type="dxa"/>
          </w:tcPr>
          <w:p w14:paraId="6D7C4EC7" w14:textId="77777777" w:rsidR="00746BC6" w:rsidRPr="00746BC6" w:rsidRDefault="00746BC6" w:rsidP="006F1605">
            <w:pPr>
              <w:pStyle w:val="TableBlockOutdent"/>
              <w:rPr>
                <w:rtl/>
              </w:rPr>
            </w:pPr>
            <w:r>
              <w:rPr>
                <w:rtl/>
              </w:rPr>
              <w:t>""</w:t>
            </w:r>
            <w:r>
              <w:rPr>
                <w:rFonts w:hint="cs"/>
                <w:rtl/>
              </w:rPr>
              <w:t xml:space="preserve">תחנת קשר" </w:t>
            </w:r>
            <w:r w:rsidR="00787DE9">
              <w:rPr>
                <w:rtl/>
              </w:rPr>
              <w:t>–</w:t>
            </w:r>
            <w:r w:rsidR="00787DE9">
              <w:rPr>
                <w:rFonts w:hint="cs"/>
                <w:rtl/>
              </w:rPr>
              <w:t xml:space="preserve"> </w:t>
            </w:r>
            <w:r>
              <w:rPr>
                <w:rFonts w:hint="cs"/>
                <w:rtl/>
              </w:rPr>
              <w:t>תחנת אלחוט או מכשיר אלחוטי</w:t>
            </w:r>
            <w:r w:rsidR="0083464F">
              <w:rPr>
                <w:rFonts w:hint="cs"/>
                <w:rtl/>
              </w:rPr>
              <w:t>;</w:t>
            </w:r>
            <w:r>
              <w:rPr>
                <w:rFonts w:hint="cs"/>
                <w:rtl/>
              </w:rPr>
              <w:t>"</w:t>
            </w:r>
            <w:r w:rsidR="00181096">
              <w:rPr>
                <w:rFonts w:hint="cs"/>
                <w:rtl/>
              </w:rPr>
              <w:t>.</w:t>
            </w:r>
          </w:p>
        </w:tc>
      </w:tr>
      <w:tr w:rsidR="00746BC6" w14:paraId="1F514D73" w14:textId="77777777" w:rsidTr="006F1605">
        <w:trPr>
          <w:cantSplit/>
          <w:trHeight w:val="60"/>
        </w:trPr>
        <w:tc>
          <w:tcPr>
            <w:tcW w:w="1871" w:type="dxa"/>
          </w:tcPr>
          <w:p w14:paraId="425CE9A5" w14:textId="77777777" w:rsidR="00746BC6" w:rsidRPr="00181096" w:rsidRDefault="00181096" w:rsidP="006F1605">
            <w:pPr>
              <w:pStyle w:val="TableSideHeading"/>
              <w:keepLines w:val="0"/>
            </w:pPr>
            <w:r>
              <w:rPr>
                <w:rFonts w:hint="cs"/>
                <w:rtl/>
              </w:rPr>
              <w:t xml:space="preserve">ביטול </w:t>
            </w:r>
            <w:r w:rsidR="00082996">
              <w:rPr>
                <w:rFonts w:hint="cs"/>
                <w:rtl/>
              </w:rPr>
              <w:t>תקנה</w:t>
            </w:r>
            <w:r>
              <w:rPr>
                <w:rFonts w:hint="cs"/>
                <w:rtl/>
              </w:rPr>
              <w:t xml:space="preserve"> 2</w:t>
            </w:r>
          </w:p>
        </w:tc>
        <w:tc>
          <w:tcPr>
            <w:tcW w:w="624" w:type="dxa"/>
          </w:tcPr>
          <w:p w14:paraId="017C2A06" w14:textId="77777777" w:rsidR="00746BC6" w:rsidRDefault="00746BC6" w:rsidP="005141FD">
            <w:pPr>
              <w:pStyle w:val="TableText"/>
            </w:pPr>
          </w:p>
        </w:tc>
        <w:tc>
          <w:tcPr>
            <w:tcW w:w="7146" w:type="dxa"/>
            <w:gridSpan w:val="2"/>
          </w:tcPr>
          <w:p w14:paraId="1364DBCF" w14:textId="77777777" w:rsidR="00746BC6" w:rsidRPr="00C34DE2" w:rsidRDefault="00746BC6" w:rsidP="006F1605">
            <w:pPr>
              <w:pStyle w:val="TableBlock"/>
              <w:keepLines w:val="0"/>
            </w:pPr>
            <w:r>
              <w:rPr>
                <w:rFonts w:hint="cs"/>
                <w:rtl/>
              </w:rPr>
              <w:t xml:space="preserve">תקנה 2 לתקנות </w:t>
            </w:r>
            <w:r w:rsidRPr="00CD08ED">
              <w:rPr>
                <w:rFonts w:hint="cs"/>
                <w:rtl/>
              </w:rPr>
              <w:t xml:space="preserve">העיקריות </w:t>
            </w:r>
            <w:r w:rsidR="0083464F">
              <w:rPr>
                <w:rtl/>
              </w:rPr>
              <w:t>–</w:t>
            </w:r>
            <w:r w:rsidR="00C3743C" w:rsidRPr="00CD08ED">
              <w:rPr>
                <w:rFonts w:hint="cs"/>
                <w:rtl/>
              </w:rPr>
              <w:t xml:space="preserve"> </w:t>
            </w:r>
            <w:r w:rsidR="00CD08ED" w:rsidRPr="00CD08ED">
              <w:rPr>
                <w:rFonts w:hint="cs"/>
                <w:rtl/>
              </w:rPr>
              <w:t>בטלה</w:t>
            </w:r>
            <w:r w:rsidR="00C3743C" w:rsidRPr="00CD08ED">
              <w:rPr>
                <w:rFonts w:hint="cs"/>
                <w:rtl/>
              </w:rPr>
              <w:t>.</w:t>
            </w:r>
          </w:p>
        </w:tc>
      </w:tr>
      <w:tr w:rsidR="00C3743C" w14:paraId="22494C97" w14:textId="77777777" w:rsidTr="006F1605">
        <w:trPr>
          <w:cantSplit/>
          <w:trHeight w:val="60"/>
        </w:trPr>
        <w:tc>
          <w:tcPr>
            <w:tcW w:w="1871" w:type="dxa"/>
          </w:tcPr>
          <w:p w14:paraId="0D14EB11" w14:textId="77777777" w:rsidR="00C3743C" w:rsidRPr="005C41E6" w:rsidRDefault="00A855CE" w:rsidP="006F1605">
            <w:pPr>
              <w:pStyle w:val="TableSideHeading"/>
              <w:keepLines w:val="0"/>
            </w:pPr>
            <w:r w:rsidRPr="006F1605">
              <w:rPr>
                <w:rFonts w:hint="eastAsia"/>
                <w:rtl/>
              </w:rPr>
              <w:t>ביטול</w:t>
            </w:r>
            <w:r w:rsidRPr="006F1605">
              <w:rPr>
                <w:rtl/>
              </w:rPr>
              <w:t xml:space="preserve"> </w:t>
            </w:r>
            <w:r w:rsidR="00082996">
              <w:rPr>
                <w:rFonts w:hint="eastAsia"/>
                <w:rtl/>
              </w:rPr>
              <w:t>תקנה</w:t>
            </w:r>
            <w:r w:rsidRPr="006F1605">
              <w:rPr>
                <w:rtl/>
              </w:rPr>
              <w:t xml:space="preserve"> 4</w:t>
            </w:r>
          </w:p>
        </w:tc>
        <w:tc>
          <w:tcPr>
            <w:tcW w:w="624" w:type="dxa"/>
          </w:tcPr>
          <w:p w14:paraId="768AA26F" w14:textId="77777777" w:rsidR="00C3743C" w:rsidRDefault="00C3743C" w:rsidP="005141FD">
            <w:pPr>
              <w:pStyle w:val="TableText"/>
            </w:pPr>
          </w:p>
        </w:tc>
        <w:tc>
          <w:tcPr>
            <w:tcW w:w="7146" w:type="dxa"/>
            <w:gridSpan w:val="2"/>
          </w:tcPr>
          <w:p w14:paraId="3F8667CF" w14:textId="77777777" w:rsidR="00C3743C" w:rsidRPr="00C34DE2" w:rsidRDefault="00C3743C" w:rsidP="006F1605">
            <w:pPr>
              <w:pStyle w:val="TableBlock"/>
              <w:keepLines w:val="0"/>
            </w:pPr>
            <w:r>
              <w:rPr>
                <w:rFonts w:hint="cs"/>
                <w:rtl/>
              </w:rPr>
              <w:t xml:space="preserve">תקנה 4 לתקנות העיקריות </w:t>
            </w:r>
            <w:r w:rsidR="0083464F">
              <w:rPr>
                <w:rtl/>
              </w:rPr>
              <w:t>–</w:t>
            </w:r>
            <w:r>
              <w:rPr>
                <w:rFonts w:hint="cs"/>
                <w:rtl/>
              </w:rPr>
              <w:t xml:space="preserve"> </w:t>
            </w:r>
            <w:r w:rsidR="00CD08ED" w:rsidRPr="00CD08ED">
              <w:rPr>
                <w:rFonts w:hint="cs"/>
                <w:rtl/>
              </w:rPr>
              <w:t>בטלה</w:t>
            </w:r>
            <w:r w:rsidRPr="00CD08ED">
              <w:rPr>
                <w:rFonts w:hint="cs"/>
                <w:rtl/>
              </w:rPr>
              <w:t>.</w:t>
            </w:r>
          </w:p>
        </w:tc>
      </w:tr>
      <w:tr w:rsidR="00A855CE" w14:paraId="3293415B" w14:textId="77777777" w:rsidTr="006F1605">
        <w:trPr>
          <w:cantSplit/>
          <w:trHeight w:val="60"/>
        </w:trPr>
        <w:tc>
          <w:tcPr>
            <w:tcW w:w="1871" w:type="dxa"/>
            <w:vMerge w:val="restart"/>
          </w:tcPr>
          <w:p w14:paraId="710BEEE8" w14:textId="77777777" w:rsidR="00A855CE" w:rsidRPr="005C41E6" w:rsidRDefault="00A855CE" w:rsidP="006F1605">
            <w:pPr>
              <w:pStyle w:val="TableSideHeading"/>
              <w:keepLines w:val="0"/>
            </w:pPr>
            <w:r w:rsidRPr="006F1605">
              <w:rPr>
                <w:rFonts w:hint="eastAsia"/>
                <w:rtl/>
              </w:rPr>
              <w:t>תיקון</w:t>
            </w:r>
            <w:r w:rsidRPr="006F1605">
              <w:rPr>
                <w:rtl/>
              </w:rPr>
              <w:t xml:space="preserve"> </w:t>
            </w:r>
            <w:r w:rsidR="00082996">
              <w:rPr>
                <w:rFonts w:hint="eastAsia"/>
                <w:rtl/>
              </w:rPr>
              <w:t>תקנה</w:t>
            </w:r>
            <w:r w:rsidRPr="006F1605">
              <w:rPr>
                <w:rtl/>
              </w:rPr>
              <w:t xml:space="preserve"> 5</w:t>
            </w:r>
          </w:p>
        </w:tc>
        <w:tc>
          <w:tcPr>
            <w:tcW w:w="624" w:type="dxa"/>
          </w:tcPr>
          <w:p w14:paraId="71D92101" w14:textId="77777777" w:rsidR="00A855CE" w:rsidRDefault="00A855CE" w:rsidP="005141FD">
            <w:pPr>
              <w:pStyle w:val="TableText"/>
            </w:pPr>
          </w:p>
        </w:tc>
        <w:tc>
          <w:tcPr>
            <w:tcW w:w="7146" w:type="dxa"/>
            <w:gridSpan w:val="2"/>
          </w:tcPr>
          <w:p w14:paraId="31D424C4" w14:textId="3526C46F" w:rsidR="00A855CE" w:rsidRPr="00C34DE2" w:rsidRDefault="00A855CE" w:rsidP="006F1605">
            <w:pPr>
              <w:pStyle w:val="TableBlock"/>
              <w:keepLines w:val="0"/>
            </w:pPr>
            <w:r>
              <w:rPr>
                <w:rFonts w:hint="cs"/>
                <w:rtl/>
              </w:rPr>
              <w:t>בתקנה 5 לתקנות העיקריות</w:t>
            </w:r>
            <w:r w:rsidR="00AC127C">
              <w:rPr>
                <w:rFonts w:hint="cs"/>
                <w:rtl/>
              </w:rPr>
              <w:t xml:space="preserve"> </w:t>
            </w:r>
            <w:r w:rsidR="00AC127C">
              <w:rPr>
                <w:rtl/>
              </w:rPr>
              <w:t>–</w:t>
            </w:r>
          </w:p>
        </w:tc>
      </w:tr>
      <w:tr w:rsidR="00A855CE" w14:paraId="667796C8" w14:textId="77777777" w:rsidTr="006F1605">
        <w:trPr>
          <w:cantSplit/>
          <w:trHeight w:val="60"/>
        </w:trPr>
        <w:tc>
          <w:tcPr>
            <w:tcW w:w="1871" w:type="dxa"/>
            <w:vMerge/>
          </w:tcPr>
          <w:p w14:paraId="563F04D7" w14:textId="77777777" w:rsidR="00A855CE" w:rsidRPr="005C41E6" w:rsidRDefault="00A855CE" w:rsidP="006F1605">
            <w:pPr>
              <w:pStyle w:val="TableSideHeading"/>
            </w:pPr>
          </w:p>
        </w:tc>
        <w:tc>
          <w:tcPr>
            <w:tcW w:w="624" w:type="dxa"/>
          </w:tcPr>
          <w:p w14:paraId="4AA9A291" w14:textId="77777777" w:rsidR="00A855CE" w:rsidRDefault="00A855CE" w:rsidP="005141FD">
            <w:pPr>
              <w:pStyle w:val="TableText"/>
            </w:pPr>
          </w:p>
        </w:tc>
        <w:tc>
          <w:tcPr>
            <w:tcW w:w="624" w:type="dxa"/>
          </w:tcPr>
          <w:p w14:paraId="68CE752E" w14:textId="77777777" w:rsidR="00A855CE" w:rsidRDefault="00A855CE" w:rsidP="001B4F51">
            <w:pPr>
              <w:pStyle w:val="TableText"/>
              <w:numPr>
                <w:ilvl w:val="0"/>
                <w:numId w:val="23"/>
              </w:numPr>
              <w:tabs>
                <w:tab w:val="left" w:pos="624"/>
              </w:tabs>
              <w:jc w:val="both"/>
            </w:pPr>
          </w:p>
        </w:tc>
        <w:tc>
          <w:tcPr>
            <w:tcW w:w="6522" w:type="dxa"/>
          </w:tcPr>
          <w:p w14:paraId="5372641D" w14:textId="77777777" w:rsidR="00A855CE" w:rsidRDefault="00A855CE" w:rsidP="00082996">
            <w:pPr>
              <w:pStyle w:val="TableBlock"/>
            </w:pPr>
            <w:r>
              <w:rPr>
                <w:rFonts w:hint="cs"/>
                <w:rtl/>
              </w:rPr>
              <w:t>בתקנת משנה</w:t>
            </w:r>
            <w:r w:rsidRPr="00077B26">
              <w:rPr>
                <w:rtl/>
              </w:rPr>
              <w:t xml:space="preserve"> (</w:t>
            </w:r>
            <w:r>
              <w:rPr>
                <w:rFonts w:hint="cs"/>
                <w:rtl/>
              </w:rPr>
              <w:t>א</w:t>
            </w:r>
            <w:r w:rsidRPr="00077B26">
              <w:rPr>
                <w:rtl/>
              </w:rPr>
              <w:t>)</w:t>
            </w:r>
            <w:r>
              <w:rPr>
                <w:rFonts w:hint="cs"/>
                <w:rtl/>
              </w:rPr>
              <w:t xml:space="preserve">, פסקאות (2) ו-(3) </w:t>
            </w:r>
            <w:r w:rsidR="00AC127C">
              <w:rPr>
                <w:rtl/>
              </w:rPr>
              <w:t>–</w:t>
            </w:r>
            <w:r>
              <w:rPr>
                <w:rtl/>
              </w:rPr>
              <w:t xml:space="preserve"> </w:t>
            </w:r>
            <w:r>
              <w:rPr>
                <w:rFonts w:hint="cs"/>
                <w:rtl/>
              </w:rPr>
              <w:t>יימחקו</w:t>
            </w:r>
            <w:r w:rsidRPr="00077B26">
              <w:rPr>
                <w:rtl/>
              </w:rPr>
              <w:t>;</w:t>
            </w:r>
          </w:p>
        </w:tc>
      </w:tr>
      <w:tr w:rsidR="00A855CE" w14:paraId="256FF843" w14:textId="77777777" w:rsidTr="006F1605">
        <w:trPr>
          <w:cantSplit/>
          <w:trHeight w:val="60"/>
        </w:trPr>
        <w:tc>
          <w:tcPr>
            <w:tcW w:w="1871" w:type="dxa"/>
            <w:vMerge/>
          </w:tcPr>
          <w:p w14:paraId="14E0663A" w14:textId="77777777" w:rsidR="00A855CE" w:rsidRPr="005C41E6" w:rsidRDefault="00A855CE" w:rsidP="006F1605">
            <w:pPr>
              <w:pStyle w:val="TableSideHeading"/>
            </w:pPr>
          </w:p>
        </w:tc>
        <w:tc>
          <w:tcPr>
            <w:tcW w:w="624" w:type="dxa"/>
          </w:tcPr>
          <w:p w14:paraId="7FBE844D" w14:textId="77777777" w:rsidR="00A855CE" w:rsidRDefault="00A855CE" w:rsidP="006F1605">
            <w:pPr>
              <w:pStyle w:val="TableText"/>
            </w:pPr>
          </w:p>
        </w:tc>
        <w:tc>
          <w:tcPr>
            <w:tcW w:w="624" w:type="dxa"/>
          </w:tcPr>
          <w:p w14:paraId="4AE677E1" w14:textId="77777777" w:rsidR="00A855CE" w:rsidRDefault="00A855CE" w:rsidP="006F1605">
            <w:pPr>
              <w:pStyle w:val="TableText"/>
              <w:numPr>
                <w:ilvl w:val="0"/>
                <w:numId w:val="23"/>
              </w:numPr>
              <w:tabs>
                <w:tab w:val="left" w:pos="624"/>
              </w:tabs>
              <w:jc w:val="both"/>
            </w:pPr>
          </w:p>
        </w:tc>
        <w:tc>
          <w:tcPr>
            <w:tcW w:w="6522" w:type="dxa"/>
          </w:tcPr>
          <w:p w14:paraId="0691E0F6" w14:textId="77777777" w:rsidR="00A855CE" w:rsidRDefault="00A855CE" w:rsidP="006F1605">
            <w:pPr>
              <w:pStyle w:val="TableBlock"/>
              <w:rPr>
                <w:rtl/>
              </w:rPr>
            </w:pPr>
            <w:r>
              <w:rPr>
                <w:rFonts w:hint="cs"/>
                <w:rtl/>
              </w:rPr>
              <w:t xml:space="preserve">בתקנת משנה (ב), </w:t>
            </w:r>
            <w:r>
              <w:rPr>
                <w:rtl/>
              </w:rPr>
              <w:t>המילים "</w:t>
            </w:r>
            <w:r>
              <w:rPr>
                <w:rFonts w:hint="cs"/>
                <w:rtl/>
              </w:rPr>
              <w:t>ולענין תקנה 7(ב)</w:t>
            </w:r>
            <w:r>
              <w:rPr>
                <w:rtl/>
              </w:rPr>
              <w:t xml:space="preserve">" </w:t>
            </w:r>
            <w:r w:rsidR="00AC127C">
              <w:rPr>
                <w:rtl/>
              </w:rPr>
              <w:t>–</w:t>
            </w:r>
            <w:r>
              <w:rPr>
                <w:rtl/>
              </w:rPr>
              <w:t xml:space="preserve"> יימחקו</w:t>
            </w:r>
            <w:r>
              <w:t>.</w:t>
            </w:r>
          </w:p>
        </w:tc>
      </w:tr>
      <w:tr w:rsidR="00B42B33" w14:paraId="11D220A6" w14:textId="77777777" w:rsidTr="006F1605">
        <w:trPr>
          <w:cantSplit/>
          <w:trHeight w:val="60"/>
        </w:trPr>
        <w:tc>
          <w:tcPr>
            <w:tcW w:w="1871" w:type="dxa"/>
          </w:tcPr>
          <w:p w14:paraId="5393F356" w14:textId="22654472" w:rsidR="00B42B33" w:rsidRPr="005C41E6" w:rsidRDefault="00B42B33" w:rsidP="00B42B33">
            <w:pPr>
              <w:pStyle w:val="TableSideHeading"/>
              <w:keepLines w:val="0"/>
            </w:pPr>
            <w:r>
              <w:rPr>
                <w:rFonts w:hint="cs"/>
                <w:rtl/>
              </w:rPr>
              <w:t>תיקון תקנה 6</w:t>
            </w:r>
          </w:p>
        </w:tc>
        <w:tc>
          <w:tcPr>
            <w:tcW w:w="624" w:type="dxa"/>
          </w:tcPr>
          <w:p w14:paraId="6DEB11A4" w14:textId="77777777" w:rsidR="00B42B33" w:rsidRDefault="00B42B33" w:rsidP="00B42B33">
            <w:pPr>
              <w:pStyle w:val="TableText"/>
              <w:keepLines w:val="0"/>
              <w:numPr>
                <w:ilvl w:val="0"/>
                <w:numId w:val="4"/>
              </w:numPr>
            </w:pPr>
          </w:p>
        </w:tc>
        <w:tc>
          <w:tcPr>
            <w:tcW w:w="7146" w:type="dxa"/>
            <w:gridSpan w:val="2"/>
          </w:tcPr>
          <w:p w14:paraId="6E10B3E4" w14:textId="052BF5AC" w:rsidR="00B42B33" w:rsidRPr="00C34DE2" w:rsidRDefault="00B42B33" w:rsidP="00D16D32">
            <w:pPr>
              <w:pStyle w:val="TableBlock"/>
              <w:keepLines w:val="0"/>
            </w:pPr>
            <w:r>
              <w:rPr>
                <w:rFonts w:hint="cs"/>
                <w:rtl/>
              </w:rPr>
              <w:t xml:space="preserve">תקנה 6(ד) לתקנות העיקריות </w:t>
            </w:r>
            <w:r>
              <w:rPr>
                <w:rtl/>
              </w:rPr>
              <w:t>–</w:t>
            </w:r>
            <w:r>
              <w:rPr>
                <w:rFonts w:hint="cs"/>
                <w:rtl/>
              </w:rPr>
              <w:t xml:space="preserve"> בטלה.</w:t>
            </w:r>
          </w:p>
        </w:tc>
      </w:tr>
      <w:tr w:rsidR="00B42B33" w14:paraId="0225D5C3" w14:textId="77777777" w:rsidTr="006F1605">
        <w:trPr>
          <w:cantSplit/>
          <w:trHeight w:val="60"/>
        </w:trPr>
        <w:tc>
          <w:tcPr>
            <w:tcW w:w="1871" w:type="dxa"/>
          </w:tcPr>
          <w:p w14:paraId="766F8122" w14:textId="2EAE3DC0" w:rsidR="00B42B33" w:rsidRPr="006F1605" w:rsidRDefault="00B42B33" w:rsidP="00B42B33">
            <w:pPr>
              <w:pStyle w:val="TableSideHeading"/>
              <w:keepLines w:val="0"/>
              <w:rPr>
                <w:rtl/>
              </w:rPr>
            </w:pPr>
            <w:r w:rsidRPr="006F1605">
              <w:rPr>
                <w:rFonts w:hint="eastAsia"/>
                <w:rtl/>
              </w:rPr>
              <w:t>ביטול</w:t>
            </w:r>
            <w:r w:rsidRPr="006F1605">
              <w:rPr>
                <w:rtl/>
              </w:rPr>
              <w:t xml:space="preserve"> </w:t>
            </w:r>
            <w:r>
              <w:rPr>
                <w:rtl/>
              </w:rPr>
              <w:t>תקנה</w:t>
            </w:r>
            <w:r w:rsidRPr="006F1605">
              <w:rPr>
                <w:rtl/>
              </w:rPr>
              <w:t xml:space="preserve"> </w:t>
            </w:r>
            <w:r w:rsidRPr="005C41E6">
              <w:rPr>
                <w:rtl/>
              </w:rPr>
              <w:t>7</w:t>
            </w:r>
          </w:p>
        </w:tc>
        <w:tc>
          <w:tcPr>
            <w:tcW w:w="624" w:type="dxa"/>
          </w:tcPr>
          <w:p w14:paraId="2EB9F807" w14:textId="39E40744" w:rsidR="00B42B33" w:rsidRDefault="00B42B33" w:rsidP="00D16D32">
            <w:pPr>
              <w:pStyle w:val="TableText"/>
              <w:numPr>
                <w:ilvl w:val="0"/>
                <w:numId w:val="4"/>
              </w:numPr>
            </w:pPr>
          </w:p>
        </w:tc>
        <w:tc>
          <w:tcPr>
            <w:tcW w:w="7146" w:type="dxa"/>
            <w:gridSpan w:val="2"/>
          </w:tcPr>
          <w:p w14:paraId="2F6CF5FE" w14:textId="6D83ADE9" w:rsidR="00B42B33" w:rsidRDefault="00B42B33" w:rsidP="00B42B33">
            <w:pPr>
              <w:pStyle w:val="TableBlock"/>
              <w:keepLines w:val="0"/>
              <w:rPr>
                <w:rtl/>
              </w:rPr>
            </w:pPr>
            <w:r>
              <w:rPr>
                <w:rFonts w:hint="cs"/>
                <w:rtl/>
              </w:rPr>
              <w:t xml:space="preserve">תקנה 7 לתקנות העיקריות </w:t>
            </w:r>
            <w:r>
              <w:rPr>
                <w:rtl/>
              </w:rPr>
              <w:t>–</w:t>
            </w:r>
            <w:r>
              <w:rPr>
                <w:rFonts w:hint="cs"/>
                <w:rtl/>
              </w:rPr>
              <w:t xml:space="preserve"> בטלה. </w:t>
            </w:r>
          </w:p>
        </w:tc>
      </w:tr>
      <w:tr w:rsidR="00B42B33" w14:paraId="459981D3" w14:textId="77777777" w:rsidTr="006F1605">
        <w:trPr>
          <w:cantSplit/>
          <w:trHeight w:val="60"/>
        </w:trPr>
        <w:tc>
          <w:tcPr>
            <w:tcW w:w="1871" w:type="dxa"/>
          </w:tcPr>
          <w:p w14:paraId="453B4CA8" w14:textId="54510300" w:rsidR="00B42B33" w:rsidRDefault="00B42B33" w:rsidP="00B42B33">
            <w:pPr>
              <w:pStyle w:val="TableSideHeading"/>
              <w:keepLines w:val="0"/>
            </w:pPr>
            <w:r>
              <w:rPr>
                <w:rFonts w:hint="cs"/>
                <w:rtl/>
              </w:rPr>
              <w:t>תיקון תקנה 8</w:t>
            </w:r>
            <w:r w:rsidR="002D7897">
              <w:rPr>
                <w:rFonts w:hint="cs"/>
                <w:rtl/>
              </w:rPr>
              <w:t>ג</w:t>
            </w:r>
          </w:p>
        </w:tc>
        <w:tc>
          <w:tcPr>
            <w:tcW w:w="624" w:type="dxa"/>
          </w:tcPr>
          <w:p w14:paraId="0EF8A665" w14:textId="77777777" w:rsidR="00B42B33" w:rsidRDefault="00B42B33" w:rsidP="00B42B33">
            <w:pPr>
              <w:pStyle w:val="TableText"/>
              <w:keepLines w:val="0"/>
              <w:numPr>
                <w:ilvl w:val="0"/>
                <w:numId w:val="4"/>
              </w:numPr>
            </w:pPr>
          </w:p>
        </w:tc>
        <w:tc>
          <w:tcPr>
            <w:tcW w:w="7146" w:type="dxa"/>
            <w:gridSpan w:val="2"/>
          </w:tcPr>
          <w:p w14:paraId="7414309A" w14:textId="346D9AEF" w:rsidR="00B42B33" w:rsidRPr="00C34DE2" w:rsidRDefault="00B42B33" w:rsidP="00D16D32">
            <w:pPr>
              <w:pStyle w:val="TableBlock"/>
              <w:tabs>
                <w:tab w:val="clear" w:pos="624"/>
              </w:tabs>
            </w:pPr>
            <w:r>
              <w:rPr>
                <w:rFonts w:hint="cs"/>
                <w:rtl/>
              </w:rPr>
              <w:t>בתקנה 8ג לתקנות העיקריות</w:t>
            </w:r>
            <w:r w:rsidR="00E80B9E">
              <w:rPr>
                <w:rFonts w:hint="cs"/>
                <w:rtl/>
              </w:rPr>
              <w:t xml:space="preserve"> </w:t>
            </w:r>
            <w:r w:rsidR="00E80B9E">
              <w:rPr>
                <w:rtl/>
              </w:rPr>
              <w:t>–</w:t>
            </w:r>
            <w:r w:rsidR="005141FD">
              <w:rPr>
                <w:rFonts w:hint="cs"/>
                <w:rtl/>
              </w:rPr>
              <w:t xml:space="preserve"> </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334280" w14:paraId="398A5A3A" w14:textId="77777777">
        <w:trPr>
          <w:cantSplit/>
          <w:trHeight w:val="60"/>
        </w:trPr>
        <w:tc>
          <w:tcPr>
            <w:tcW w:w="1871" w:type="dxa"/>
          </w:tcPr>
          <w:p w14:paraId="1DBFA16B" w14:textId="77777777" w:rsidR="00334280" w:rsidRDefault="00334280">
            <w:pPr>
              <w:pStyle w:val="TableSideHeading"/>
            </w:pPr>
          </w:p>
        </w:tc>
        <w:tc>
          <w:tcPr>
            <w:tcW w:w="624" w:type="dxa"/>
          </w:tcPr>
          <w:p w14:paraId="5BA03659" w14:textId="77777777" w:rsidR="00334280" w:rsidRDefault="00334280">
            <w:pPr>
              <w:pStyle w:val="TableText"/>
            </w:pPr>
          </w:p>
        </w:tc>
        <w:tc>
          <w:tcPr>
            <w:tcW w:w="624" w:type="dxa"/>
          </w:tcPr>
          <w:p w14:paraId="2C51E22E" w14:textId="77777777" w:rsidR="00334280" w:rsidRDefault="00334280" w:rsidP="00D16D32">
            <w:pPr>
              <w:pStyle w:val="TableText"/>
              <w:numPr>
                <w:ilvl w:val="0"/>
                <w:numId w:val="29"/>
              </w:numPr>
              <w:tabs>
                <w:tab w:val="left" w:pos="624"/>
              </w:tabs>
              <w:jc w:val="both"/>
            </w:pPr>
          </w:p>
        </w:tc>
        <w:tc>
          <w:tcPr>
            <w:tcW w:w="6522" w:type="dxa"/>
          </w:tcPr>
          <w:p w14:paraId="5C5EBD20" w14:textId="6E48A913" w:rsidR="00334280" w:rsidRDefault="004E3D6E" w:rsidP="00B979AE">
            <w:pPr>
              <w:pStyle w:val="TableBlock"/>
            </w:pPr>
            <w:r>
              <w:rPr>
                <w:rFonts w:hint="cs"/>
                <w:rtl/>
              </w:rPr>
              <w:t>בתקנת משנה (ג), בסופה יבוא "</w:t>
            </w:r>
            <w:r w:rsidRPr="004E3D6E">
              <w:rPr>
                <w:rtl/>
              </w:rPr>
              <w:t>ולא יעביר תחנת קשר לכוחות הביטחון, אלא אם כן קיבל</w:t>
            </w:r>
            <w:r w:rsidR="002D7897">
              <w:rPr>
                <w:rtl/>
              </w:rPr>
              <w:t xml:space="preserve"> אישור לכך מראש ובכתב מאת המנהל</w:t>
            </w:r>
            <w:r>
              <w:rPr>
                <w:rFonts w:hint="cs"/>
                <w:rtl/>
              </w:rPr>
              <w:t>";</w:t>
            </w:r>
          </w:p>
        </w:tc>
      </w:tr>
      <w:tr w:rsidR="00334280" w14:paraId="52B141CA" w14:textId="77777777">
        <w:trPr>
          <w:cantSplit/>
          <w:trHeight w:val="60"/>
        </w:trPr>
        <w:tc>
          <w:tcPr>
            <w:tcW w:w="1871" w:type="dxa"/>
          </w:tcPr>
          <w:p w14:paraId="0E0D54AC" w14:textId="77777777" w:rsidR="00334280" w:rsidRDefault="00334280">
            <w:pPr>
              <w:pStyle w:val="TableSideHeading"/>
            </w:pPr>
          </w:p>
        </w:tc>
        <w:tc>
          <w:tcPr>
            <w:tcW w:w="624" w:type="dxa"/>
          </w:tcPr>
          <w:p w14:paraId="3075F831" w14:textId="77777777" w:rsidR="00334280" w:rsidRDefault="00334280">
            <w:pPr>
              <w:pStyle w:val="TableText"/>
            </w:pPr>
          </w:p>
        </w:tc>
        <w:tc>
          <w:tcPr>
            <w:tcW w:w="624" w:type="dxa"/>
          </w:tcPr>
          <w:p w14:paraId="38BF41FF" w14:textId="731A57CC" w:rsidR="00334280" w:rsidRDefault="00334280" w:rsidP="00D16D32">
            <w:pPr>
              <w:pStyle w:val="TableText"/>
              <w:numPr>
                <w:ilvl w:val="0"/>
                <w:numId w:val="29"/>
              </w:numPr>
              <w:jc w:val="both"/>
            </w:pPr>
            <w:r>
              <w:rPr>
                <w:rFonts w:hint="cs"/>
                <w:rtl/>
              </w:rPr>
              <w:t xml:space="preserve"> </w:t>
            </w:r>
          </w:p>
        </w:tc>
        <w:tc>
          <w:tcPr>
            <w:tcW w:w="6522" w:type="dxa"/>
          </w:tcPr>
          <w:p w14:paraId="1C53B772" w14:textId="7E1A47FC" w:rsidR="00334280" w:rsidRDefault="00E80B9E">
            <w:pPr>
              <w:pStyle w:val="TableBlock"/>
            </w:pPr>
            <w:r>
              <w:rPr>
                <w:rFonts w:hint="cs"/>
                <w:rtl/>
              </w:rPr>
              <w:t>בתקנת משנה (ד), במקום "של כל שנה" יבוא "של השנה בה מסתיים תוקפו של הרישיון".</w:t>
            </w:r>
          </w:p>
        </w:tc>
      </w:tr>
      <w:tr w:rsidR="002D7897" w14:paraId="2E6E30C0" w14:textId="77777777">
        <w:trPr>
          <w:cantSplit/>
          <w:trHeight w:val="60"/>
        </w:trPr>
        <w:tc>
          <w:tcPr>
            <w:tcW w:w="1871" w:type="dxa"/>
          </w:tcPr>
          <w:p w14:paraId="24F5F91E" w14:textId="064EEF33" w:rsidR="002D7897" w:rsidRDefault="002D7897" w:rsidP="002D7897">
            <w:pPr>
              <w:pStyle w:val="TableSideHeading"/>
            </w:pPr>
            <w:r>
              <w:rPr>
                <w:rFonts w:hint="cs"/>
                <w:rtl/>
              </w:rPr>
              <w:t>תיקון תקנה 8ד</w:t>
            </w:r>
          </w:p>
        </w:tc>
        <w:tc>
          <w:tcPr>
            <w:tcW w:w="624" w:type="dxa"/>
          </w:tcPr>
          <w:p w14:paraId="0B62C5E0" w14:textId="7998C0AA" w:rsidR="002D7897" w:rsidRDefault="002D7897" w:rsidP="00D16D32">
            <w:pPr>
              <w:pStyle w:val="TableText"/>
              <w:numPr>
                <w:ilvl w:val="0"/>
                <w:numId w:val="4"/>
              </w:numPr>
            </w:pPr>
          </w:p>
        </w:tc>
        <w:tc>
          <w:tcPr>
            <w:tcW w:w="7146" w:type="dxa"/>
            <w:gridSpan w:val="2"/>
          </w:tcPr>
          <w:p w14:paraId="674DCAE9" w14:textId="6BDD9804" w:rsidR="002D7897" w:rsidRPr="00C34DE2" w:rsidRDefault="002D7897" w:rsidP="005141FD">
            <w:pPr>
              <w:pStyle w:val="TableBlock"/>
            </w:pPr>
            <w:r>
              <w:rPr>
                <w:rFonts w:hint="cs"/>
                <w:rtl/>
              </w:rPr>
              <w:t xml:space="preserve">בתקנה 8ד(א) לתקנות העיקריות </w:t>
            </w:r>
            <w:r>
              <w:rPr>
                <w:rtl/>
              </w:rPr>
              <w:t>–</w:t>
            </w:r>
            <w:r>
              <w:rPr>
                <w:rFonts w:hint="cs"/>
                <w:rtl/>
              </w:rPr>
              <w:t xml:space="preserve"> </w:t>
            </w:r>
            <w:r w:rsidR="00B979AE">
              <w:rPr>
                <w:rFonts w:hint="cs"/>
                <w:rtl/>
              </w:rPr>
              <w:t>במקום "</w:t>
            </w:r>
            <w:r w:rsidR="00B979AE" w:rsidRPr="002D7897">
              <w:rPr>
                <w:rtl/>
              </w:rPr>
              <w:t>פרטים 6 ו-7</w:t>
            </w:r>
            <w:r w:rsidR="00B979AE">
              <w:rPr>
                <w:rFonts w:hint="cs"/>
                <w:rtl/>
              </w:rPr>
              <w:t>" יבוא "פרט 6".</w:t>
            </w:r>
          </w:p>
        </w:tc>
      </w:tr>
    </w:tbl>
    <w:tbl>
      <w:tblPr>
        <w:tblpPr w:leftFromText="180" w:rightFromText="180" w:vertAnchor="text" w:tblpXSpec="right" w:tblpY="1"/>
        <w:tblOverlap w:val="neve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B42B33" w14:paraId="111A6749" w14:textId="77777777" w:rsidTr="006F1605">
        <w:trPr>
          <w:cantSplit/>
          <w:trHeight w:val="60"/>
        </w:trPr>
        <w:tc>
          <w:tcPr>
            <w:tcW w:w="1871" w:type="dxa"/>
          </w:tcPr>
          <w:p w14:paraId="2D165B7D" w14:textId="77777777" w:rsidR="00B42B33" w:rsidRDefault="00B42B33" w:rsidP="00B42B33">
            <w:pPr>
              <w:pStyle w:val="TableSideHeading"/>
              <w:keepLines w:val="0"/>
              <w:rPr>
                <w:rtl/>
              </w:rPr>
            </w:pPr>
            <w:r>
              <w:rPr>
                <w:rFonts w:hint="cs"/>
                <w:rtl/>
              </w:rPr>
              <w:t>ביטול תקנה 9</w:t>
            </w:r>
          </w:p>
        </w:tc>
        <w:tc>
          <w:tcPr>
            <w:tcW w:w="624" w:type="dxa"/>
          </w:tcPr>
          <w:p w14:paraId="4DC08A19" w14:textId="77777777" w:rsidR="00B42B33" w:rsidRDefault="00B42B33" w:rsidP="00B42B33">
            <w:pPr>
              <w:pStyle w:val="TableText"/>
              <w:numPr>
                <w:ilvl w:val="0"/>
                <w:numId w:val="4"/>
              </w:numPr>
            </w:pPr>
          </w:p>
        </w:tc>
        <w:tc>
          <w:tcPr>
            <w:tcW w:w="7146" w:type="dxa"/>
            <w:gridSpan w:val="2"/>
          </w:tcPr>
          <w:p w14:paraId="6E7ECA0E" w14:textId="77777777" w:rsidR="00B42B33" w:rsidRDefault="00B42B33" w:rsidP="00B42B33">
            <w:pPr>
              <w:pStyle w:val="TableBlock"/>
              <w:keepLines w:val="0"/>
              <w:rPr>
                <w:rtl/>
              </w:rPr>
            </w:pPr>
            <w:r>
              <w:rPr>
                <w:rFonts w:hint="cs"/>
                <w:rtl/>
              </w:rPr>
              <w:t xml:space="preserve">תקנה 9 לתקנות העיקריות </w:t>
            </w:r>
            <w:r>
              <w:rPr>
                <w:rtl/>
              </w:rPr>
              <w:t>–</w:t>
            </w:r>
            <w:r>
              <w:rPr>
                <w:rFonts w:hint="cs"/>
                <w:rtl/>
              </w:rPr>
              <w:t xml:space="preserve"> </w:t>
            </w:r>
            <w:r w:rsidRPr="00CD08ED">
              <w:rPr>
                <w:rFonts w:hint="cs"/>
                <w:rtl/>
              </w:rPr>
              <w:t>בטלה.</w:t>
            </w:r>
          </w:p>
        </w:tc>
      </w:tr>
      <w:tr w:rsidR="00C40307" w14:paraId="48B1C313" w14:textId="77777777" w:rsidTr="006F1605">
        <w:trPr>
          <w:cantSplit/>
          <w:trHeight w:val="60"/>
        </w:trPr>
        <w:tc>
          <w:tcPr>
            <w:tcW w:w="1871" w:type="dxa"/>
          </w:tcPr>
          <w:p w14:paraId="79FB0C60" w14:textId="2F4CCB47" w:rsidR="00C40307" w:rsidRDefault="00C40307" w:rsidP="00D22817">
            <w:pPr>
              <w:pStyle w:val="TableSideHeading"/>
              <w:keepLines w:val="0"/>
              <w:rPr>
                <w:rtl/>
              </w:rPr>
            </w:pPr>
            <w:r>
              <w:rPr>
                <w:rFonts w:hint="cs"/>
                <w:rtl/>
              </w:rPr>
              <w:lastRenderedPageBreak/>
              <w:t>תיקון תקנה 11</w:t>
            </w:r>
          </w:p>
        </w:tc>
        <w:tc>
          <w:tcPr>
            <w:tcW w:w="624" w:type="dxa"/>
          </w:tcPr>
          <w:p w14:paraId="2F16C213" w14:textId="77777777" w:rsidR="00C40307" w:rsidRDefault="00C40307" w:rsidP="00B42B33">
            <w:pPr>
              <w:pStyle w:val="TableText"/>
              <w:numPr>
                <w:ilvl w:val="0"/>
                <w:numId w:val="4"/>
              </w:numPr>
            </w:pPr>
          </w:p>
        </w:tc>
        <w:tc>
          <w:tcPr>
            <w:tcW w:w="7146" w:type="dxa"/>
            <w:gridSpan w:val="2"/>
          </w:tcPr>
          <w:p w14:paraId="17202ED8" w14:textId="4B0B5700" w:rsidR="00C40307" w:rsidRDefault="00C40307" w:rsidP="00D22817">
            <w:pPr>
              <w:pStyle w:val="TableBlock"/>
              <w:keepLines w:val="0"/>
              <w:rPr>
                <w:rtl/>
              </w:rPr>
            </w:pPr>
            <w:r>
              <w:rPr>
                <w:rFonts w:hint="cs"/>
                <w:rtl/>
              </w:rPr>
              <w:t xml:space="preserve">תקנה 11(ד) לתקנות העיקריות </w:t>
            </w:r>
            <w:r>
              <w:rPr>
                <w:rtl/>
              </w:rPr>
              <w:t>–</w:t>
            </w:r>
            <w:r>
              <w:rPr>
                <w:rFonts w:hint="cs"/>
                <w:rtl/>
              </w:rPr>
              <w:t xml:space="preserve"> </w:t>
            </w:r>
            <w:r w:rsidRPr="00CD08ED">
              <w:rPr>
                <w:rFonts w:hint="cs"/>
                <w:rtl/>
              </w:rPr>
              <w:t>בטלה.</w:t>
            </w:r>
          </w:p>
        </w:tc>
      </w:tr>
      <w:tr w:rsidR="00B42B33" w14:paraId="530D1C97" w14:textId="77777777" w:rsidTr="006F1605">
        <w:trPr>
          <w:cantSplit/>
          <w:trHeight w:val="60"/>
        </w:trPr>
        <w:tc>
          <w:tcPr>
            <w:tcW w:w="1871" w:type="dxa"/>
          </w:tcPr>
          <w:p w14:paraId="3CF91A16" w14:textId="77777777" w:rsidR="00B42B33" w:rsidRDefault="00B42B33" w:rsidP="00B42B33">
            <w:pPr>
              <w:pStyle w:val="TableSideHeading"/>
              <w:keepLines w:val="0"/>
            </w:pPr>
            <w:r>
              <w:rPr>
                <w:rFonts w:hint="cs"/>
                <w:rtl/>
              </w:rPr>
              <w:t>תיקון תקנה 13</w:t>
            </w:r>
          </w:p>
        </w:tc>
        <w:tc>
          <w:tcPr>
            <w:tcW w:w="624" w:type="dxa"/>
          </w:tcPr>
          <w:p w14:paraId="3B6A8B2B" w14:textId="77777777" w:rsidR="00B42B33" w:rsidRDefault="00B42B33" w:rsidP="00B42B33">
            <w:pPr>
              <w:pStyle w:val="TableText"/>
              <w:keepLines w:val="0"/>
              <w:numPr>
                <w:ilvl w:val="0"/>
                <w:numId w:val="4"/>
              </w:numPr>
            </w:pPr>
          </w:p>
        </w:tc>
        <w:tc>
          <w:tcPr>
            <w:tcW w:w="7146" w:type="dxa"/>
            <w:gridSpan w:val="2"/>
          </w:tcPr>
          <w:p w14:paraId="0169CDE9" w14:textId="5CB6140D" w:rsidR="00B42B33" w:rsidRPr="00C34DE2" w:rsidRDefault="00B42B33" w:rsidP="00B979AE">
            <w:pPr>
              <w:pStyle w:val="TableBlock"/>
              <w:keepLines w:val="0"/>
            </w:pPr>
            <w:r>
              <w:rPr>
                <w:rFonts w:hint="cs"/>
                <w:rtl/>
              </w:rPr>
              <w:t xml:space="preserve">בתקנה 13 לתקנות העיקריות </w:t>
            </w:r>
            <w:r>
              <w:rPr>
                <w:rtl/>
              </w:rPr>
              <w:t>–</w:t>
            </w:r>
            <w:r>
              <w:rPr>
                <w:rFonts w:hint="cs"/>
                <w:rtl/>
              </w:rPr>
              <w:t xml:space="preserve"> </w:t>
            </w:r>
          </w:p>
        </w:tc>
      </w:tr>
      <w:tr w:rsidR="00B42B33" w14:paraId="114C3AE7" w14:textId="77777777" w:rsidTr="006F1605">
        <w:trPr>
          <w:cantSplit/>
          <w:trHeight w:val="60"/>
        </w:trPr>
        <w:tc>
          <w:tcPr>
            <w:tcW w:w="1871" w:type="dxa"/>
          </w:tcPr>
          <w:p w14:paraId="390EA87F" w14:textId="77777777" w:rsidR="00B42B33" w:rsidRDefault="00B42B33" w:rsidP="00B42B33">
            <w:pPr>
              <w:pStyle w:val="TableSideHeading"/>
            </w:pPr>
          </w:p>
        </w:tc>
        <w:tc>
          <w:tcPr>
            <w:tcW w:w="624" w:type="dxa"/>
          </w:tcPr>
          <w:p w14:paraId="0262D4B3" w14:textId="77777777" w:rsidR="00B42B33" w:rsidRDefault="00B42B33" w:rsidP="00B42B33">
            <w:pPr>
              <w:pStyle w:val="TableText"/>
            </w:pPr>
          </w:p>
        </w:tc>
        <w:tc>
          <w:tcPr>
            <w:tcW w:w="624" w:type="dxa"/>
          </w:tcPr>
          <w:p w14:paraId="24869239" w14:textId="77777777" w:rsidR="00B42B33" w:rsidRDefault="00B42B33" w:rsidP="00B42B33">
            <w:pPr>
              <w:pStyle w:val="TableText"/>
              <w:numPr>
                <w:ilvl w:val="0"/>
                <w:numId w:val="25"/>
              </w:numPr>
              <w:tabs>
                <w:tab w:val="left" w:pos="624"/>
              </w:tabs>
              <w:jc w:val="both"/>
            </w:pPr>
          </w:p>
        </w:tc>
        <w:tc>
          <w:tcPr>
            <w:tcW w:w="6522" w:type="dxa"/>
          </w:tcPr>
          <w:p w14:paraId="59A45B37" w14:textId="511C27D0" w:rsidR="00B42B33" w:rsidRDefault="00B42B33" w:rsidP="00B42B33">
            <w:pPr>
              <w:pStyle w:val="TableBlock"/>
              <w:tabs>
                <w:tab w:val="clear" w:pos="1247"/>
              </w:tabs>
            </w:pPr>
            <w:r w:rsidRPr="00337422">
              <w:rPr>
                <w:rFonts w:hint="eastAsia"/>
                <w:rtl/>
              </w:rPr>
              <w:t>בסוף</w:t>
            </w:r>
            <w:r w:rsidRPr="00337422">
              <w:rPr>
                <w:rtl/>
              </w:rPr>
              <w:t xml:space="preserve"> פסקה (1) יבוא "</w:t>
            </w:r>
            <w:r>
              <w:rPr>
                <w:rFonts w:hint="cs"/>
                <w:rtl/>
              </w:rPr>
              <w:t xml:space="preserve">ולעניין תחנת קשר בכלי שיט, </w:t>
            </w:r>
            <w:r w:rsidRPr="00337422">
              <w:rPr>
                <w:rFonts w:hint="eastAsia"/>
                <w:rtl/>
              </w:rPr>
              <w:t>שיש</w:t>
            </w:r>
            <w:r w:rsidRPr="00337422">
              <w:rPr>
                <w:rtl/>
              </w:rPr>
              <w:t xml:space="preserve"> בידו </w:t>
            </w:r>
            <w:r w:rsidRPr="006F1605">
              <w:rPr>
                <w:rFonts w:hint="eastAsia"/>
                <w:rtl/>
              </w:rPr>
              <w:t>תעודת</w:t>
            </w:r>
            <w:r w:rsidRPr="006F1605">
              <w:rPr>
                <w:rtl/>
              </w:rPr>
              <w:t xml:space="preserve"> </w:t>
            </w:r>
            <w:r w:rsidRPr="006F1605">
              <w:rPr>
                <w:rFonts w:hint="eastAsia"/>
                <w:rtl/>
              </w:rPr>
              <w:t>משיט</w:t>
            </w:r>
            <w:r w:rsidRPr="006F1605">
              <w:rPr>
                <w:rtl/>
              </w:rPr>
              <w:t xml:space="preserve"> </w:t>
            </w:r>
            <w:r w:rsidRPr="006F1605">
              <w:rPr>
                <w:rFonts w:hint="eastAsia"/>
                <w:rtl/>
              </w:rPr>
              <w:t>תקפה</w:t>
            </w:r>
            <w:r w:rsidRPr="006F1605">
              <w:rPr>
                <w:rtl/>
              </w:rPr>
              <w:t xml:space="preserve"> שנ</w:t>
            </w:r>
            <w:r w:rsidRPr="006F1605">
              <w:rPr>
                <w:rFonts w:hint="eastAsia"/>
                <w:rtl/>
              </w:rPr>
              <w:t>יתנה</w:t>
            </w:r>
            <w:r w:rsidRPr="006F1605">
              <w:rPr>
                <w:rtl/>
              </w:rPr>
              <w:t xml:space="preserve"> </w:t>
            </w:r>
            <w:r w:rsidRPr="00337422">
              <w:rPr>
                <w:rFonts w:hint="eastAsia"/>
                <w:rtl/>
              </w:rPr>
              <w:t>לפי</w:t>
            </w:r>
            <w:r w:rsidRPr="00337422">
              <w:rPr>
                <w:rtl/>
              </w:rPr>
              <w:t xml:space="preserve"> </w:t>
            </w:r>
            <w:r>
              <w:rPr>
                <w:rFonts w:hint="cs"/>
                <w:rtl/>
              </w:rPr>
              <w:t>תקנות</w:t>
            </w:r>
            <w:r w:rsidRPr="00457227">
              <w:rPr>
                <w:rtl/>
              </w:rPr>
              <w:t xml:space="preserve"> הספנות (ימאים), </w:t>
            </w:r>
            <w:r>
              <w:rPr>
                <w:rFonts w:hint="cs"/>
                <w:rtl/>
              </w:rPr>
              <w:t>ה</w:t>
            </w:r>
            <w:r>
              <w:rPr>
                <w:rtl/>
              </w:rPr>
              <w:t>תשס"ב-2002</w:t>
            </w:r>
            <w:r>
              <w:rPr>
                <w:rFonts w:hint="cs"/>
                <w:rtl/>
              </w:rPr>
              <w:t xml:space="preserve"> או לפי </w:t>
            </w:r>
            <w:r w:rsidRPr="00457227">
              <w:rPr>
                <w:rtl/>
              </w:rPr>
              <w:t xml:space="preserve">תקנות הספנות (ימאים) (משיטי כלי שיט קטנים), </w:t>
            </w:r>
            <w:r>
              <w:rPr>
                <w:rFonts w:hint="cs"/>
                <w:rtl/>
              </w:rPr>
              <w:t>ה</w:t>
            </w:r>
            <w:r w:rsidRPr="00457227">
              <w:rPr>
                <w:rtl/>
              </w:rPr>
              <w:t>תשנ"ח-1998</w:t>
            </w:r>
            <w:r w:rsidRPr="003168AE">
              <w:rPr>
                <w:rtl/>
              </w:rPr>
              <w:t>.";</w:t>
            </w:r>
          </w:p>
        </w:tc>
      </w:tr>
      <w:tr w:rsidR="00B42B33" w:rsidRPr="00B458C2" w14:paraId="4D28286B" w14:textId="77777777" w:rsidTr="006F1605">
        <w:trPr>
          <w:cantSplit/>
          <w:trHeight w:val="60"/>
        </w:trPr>
        <w:tc>
          <w:tcPr>
            <w:tcW w:w="1871" w:type="dxa"/>
          </w:tcPr>
          <w:p w14:paraId="347C754D" w14:textId="77777777" w:rsidR="00B42B33" w:rsidRDefault="00B42B33" w:rsidP="00B42B33">
            <w:pPr>
              <w:pStyle w:val="TableSideHeading"/>
            </w:pPr>
          </w:p>
        </w:tc>
        <w:tc>
          <w:tcPr>
            <w:tcW w:w="624" w:type="dxa"/>
          </w:tcPr>
          <w:p w14:paraId="25ACEC75" w14:textId="77777777" w:rsidR="00B42B33" w:rsidRDefault="00B42B33" w:rsidP="00B42B33">
            <w:pPr>
              <w:pStyle w:val="TableText"/>
            </w:pPr>
          </w:p>
        </w:tc>
        <w:tc>
          <w:tcPr>
            <w:tcW w:w="624" w:type="dxa"/>
          </w:tcPr>
          <w:p w14:paraId="75F8040A" w14:textId="77777777" w:rsidR="00B42B33" w:rsidRDefault="00B42B33" w:rsidP="00B42B33">
            <w:pPr>
              <w:pStyle w:val="TableText"/>
              <w:numPr>
                <w:ilvl w:val="0"/>
                <w:numId w:val="25"/>
              </w:numPr>
              <w:tabs>
                <w:tab w:val="left" w:pos="624"/>
              </w:tabs>
              <w:jc w:val="both"/>
            </w:pPr>
          </w:p>
        </w:tc>
        <w:tc>
          <w:tcPr>
            <w:tcW w:w="6522" w:type="dxa"/>
          </w:tcPr>
          <w:p w14:paraId="46BFF509" w14:textId="247BC4A2" w:rsidR="00B42B33" w:rsidRPr="00534AB4" w:rsidRDefault="00B42B33" w:rsidP="00B42B33">
            <w:pPr>
              <w:pStyle w:val="TableBlock"/>
              <w:tabs>
                <w:tab w:val="clear" w:pos="1247"/>
              </w:tabs>
              <w:rPr>
                <w:rtl/>
              </w:rPr>
            </w:pPr>
            <w:r>
              <w:rPr>
                <w:rFonts w:hint="cs"/>
                <w:rtl/>
              </w:rPr>
              <w:t xml:space="preserve">בפסקה (2), במקום "אין" יבוא "לגבי תחנת קשר בכלי טיס בלבד </w:t>
            </w:r>
            <w:r>
              <w:rPr>
                <w:rtl/>
              </w:rPr>
              <w:t>–</w:t>
            </w:r>
            <w:r>
              <w:rPr>
                <w:rFonts w:hint="cs"/>
                <w:rtl/>
              </w:rPr>
              <w:t xml:space="preserve"> אין";</w:t>
            </w:r>
          </w:p>
        </w:tc>
      </w:tr>
      <w:tr w:rsidR="00B42B33" w14:paraId="3A8FFD86" w14:textId="77777777" w:rsidTr="006F1605">
        <w:trPr>
          <w:cantSplit/>
          <w:trHeight w:val="60"/>
        </w:trPr>
        <w:tc>
          <w:tcPr>
            <w:tcW w:w="1871" w:type="dxa"/>
          </w:tcPr>
          <w:p w14:paraId="18A37C05" w14:textId="77777777" w:rsidR="00B42B33" w:rsidRDefault="00B42B33" w:rsidP="00B42B33">
            <w:pPr>
              <w:pStyle w:val="TableSideHeading"/>
            </w:pPr>
          </w:p>
        </w:tc>
        <w:tc>
          <w:tcPr>
            <w:tcW w:w="624" w:type="dxa"/>
          </w:tcPr>
          <w:p w14:paraId="52D99BEA" w14:textId="77777777" w:rsidR="00B42B33" w:rsidRDefault="00B42B33" w:rsidP="00B42B33">
            <w:pPr>
              <w:pStyle w:val="TableText"/>
            </w:pPr>
          </w:p>
        </w:tc>
        <w:tc>
          <w:tcPr>
            <w:tcW w:w="624" w:type="dxa"/>
          </w:tcPr>
          <w:p w14:paraId="013F4085" w14:textId="77777777" w:rsidR="00B42B33" w:rsidRDefault="00B42B33" w:rsidP="00B42B33">
            <w:pPr>
              <w:pStyle w:val="TableText"/>
              <w:numPr>
                <w:ilvl w:val="0"/>
                <w:numId w:val="25"/>
              </w:numPr>
              <w:tabs>
                <w:tab w:val="left" w:pos="624"/>
              </w:tabs>
              <w:jc w:val="both"/>
            </w:pPr>
          </w:p>
        </w:tc>
        <w:tc>
          <w:tcPr>
            <w:tcW w:w="6522" w:type="dxa"/>
          </w:tcPr>
          <w:p w14:paraId="729ADFFE" w14:textId="77777777" w:rsidR="00B42B33" w:rsidRDefault="00B42B33" w:rsidP="00B42B33">
            <w:pPr>
              <w:pStyle w:val="TableBlock"/>
              <w:tabs>
                <w:tab w:val="clear" w:pos="1247"/>
              </w:tabs>
              <w:rPr>
                <w:rtl/>
              </w:rPr>
            </w:pPr>
            <w:r>
              <w:rPr>
                <w:rFonts w:hint="cs"/>
                <w:rtl/>
              </w:rPr>
              <w:t xml:space="preserve">פסקה (4) </w:t>
            </w:r>
            <w:r>
              <w:rPr>
                <w:rtl/>
              </w:rPr>
              <w:t>–</w:t>
            </w:r>
            <w:r>
              <w:rPr>
                <w:rFonts w:hint="cs"/>
                <w:rtl/>
              </w:rPr>
              <w:t xml:space="preserve"> תימחק;</w:t>
            </w:r>
          </w:p>
        </w:tc>
      </w:tr>
      <w:tr w:rsidR="00B42B33" w:rsidRPr="00457227" w14:paraId="39AE9030" w14:textId="77777777" w:rsidTr="006F1605">
        <w:trPr>
          <w:cantSplit/>
          <w:trHeight w:val="60"/>
        </w:trPr>
        <w:tc>
          <w:tcPr>
            <w:tcW w:w="1871" w:type="dxa"/>
          </w:tcPr>
          <w:p w14:paraId="40FDD26D" w14:textId="77777777" w:rsidR="00B42B33" w:rsidRDefault="00B42B33" w:rsidP="00B42B33">
            <w:pPr>
              <w:pStyle w:val="TableSideHeading"/>
            </w:pPr>
          </w:p>
        </w:tc>
        <w:tc>
          <w:tcPr>
            <w:tcW w:w="624" w:type="dxa"/>
          </w:tcPr>
          <w:p w14:paraId="647E63C8" w14:textId="77777777" w:rsidR="00B42B33" w:rsidRDefault="00B42B33" w:rsidP="00B42B33">
            <w:pPr>
              <w:pStyle w:val="TableText"/>
            </w:pPr>
          </w:p>
        </w:tc>
        <w:tc>
          <w:tcPr>
            <w:tcW w:w="624" w:type="dxa"/>
          </w:tcPr>
          <w:p w14:paraId="5FC6D4BC" w14:textId="77777777" w:rsidR="00B42B33" w:rsidRDefault="00B42B33" w:rsidP="00B42B33">
            <w:pPr>
              <w:pStyle w:val="TableText"/>
              <w:numPr>
                <w:ilvl w:val="0"/>
                <w:numId w:val="25"/>
              </w:numPr>
              <w:tabs>
                <w:tab w:val="left" w:pos="624"/>
              </w:tabs>
              <w:jc w:val="both"/>
            </w:pPr>
          </w:p>
        </w:tc>
        <w:tc>
          <w:tcPr>
            <w:tcW w:w="6522" w:type="dxa"/>
          </w:tcPr>
          <w:p w14:paraId="69DC0B68" w14:textId="58389558" w:rsidR="00B42B33" w:rsidRDefault="00B42B33" w:rsidP="00D22817">
            <w:pPr>
              <w:pStyle w:val="TableBlock"/>
              <w:tabs>
                <w:tab w:val="clear" w:pos="1247"/>
              </w:tabs>
              <w:rPr>
                <w:rtl/>
              </w:rPr>
            </w:pPr>
            <w:r>
              <w:rPr>
                <w:rFonts w:hint="cs"/>
                <w:rtl/>
              </w:rPr>
              <w:t>פסקה (5)</w:t>
            </w:r>
            <w:r w:rsidR="00C40307">
              <w:rPr>
                <w:rFonts w:hint="cs"/>
                <w:rtl/>
              </w:rPr>
              <w:t xml:space="preserve"> </w:t>
            </w:r>
            <w:r w:rsidR="00C40307">
              <w:rPr>
                <w:rtl/>
              </w:rPr>
              <w:t>–</w:t>
            </w:r>
            <w:r w:rsidR="00C40307">
              <w:rPr>
                <w:rFonts w:hint="cs"/>
                <w:rtl/>
              </w:rPr>
              <w:t xml:space="preserve"> תימחק.</w:t>
            </w:r>
          </w:p>
        </w:tc>
      </w:tr>
      <w:tr w:rsidR="00B42B33" w14:paraId="0B1A5CB1" w14:textId="77777777" w:rsidTr="00BC5515">
        <w:trPr>
          <w:cantSplit/>
          <w:trHeight w:val="60"/>
        </w:trPr>
        <w:tc>
          <w:tcPr>
            <w:tcW w:w="1871" w:type="dxa"/>
          </w:tcPr>
          <w:p w14:paraId="78DE617E" w14:textId="77777777" w:rsidR="00B42B33" w:rsidRDefault="00B42B33" w:rsidP="00B42B33">
            <w:pPr>
              <w:pStyle w:val="TableSideHeading"/>
              <w:keepLines w:val="0"/>
            </w:pPr>
            <w:r>
              <w:rPr>
                <w:rFonts w:hint="cs"/>
                <w:rtl/>
              </w:rPr>
              <w:t>ביטול תקנה 13א</w:t>
            </w:r>
          </w:p>
        </w:tc>
        <w:tc>
          <w:tcPr>
            <w:tcW w:w="624" w:type="dxa"/>
          </w:tcPr>
          <w:p w14:paraId="064F19BC" w14:textId="77777777" w:rsidR="00B42B33" w:rsidRDefault="00B42B33" w:rsidP="00B42B33">
            <w:pPr>
              <w:pStyle w:val="TableText"/>
              <w:keepLines w:val="0"/>
              <w:numPr>
                <w:ilvl w:val="0"/>
                <w:numId w:val="4"/>
              </w:numPr>
            </w:pPr>
          </w:p>
        </w:tc>
        <w:tc>
          <w:tcPr>
            <w:tcW w:w="7146" w:type="dxa"/>
            <w:gridSpan w:val="2"/>
          </w:tcPr>
          <w:p w14:paraId="239AF79F" w14:textId="77777777" w:rsidR="00B42B33" w:rsidRPr="00C34DE2" w:rsidRDefault="00B42B33" w:rsidP="00B42B33">
            <w:pPr>
              <w:pStyle w:val="TableBlock"/>
              <w:keepLines w:val="0"/>
              <w:rPr>
                <w:rtl/>
              </w:rPr>
            </w:pPr>
            <w:r>
              <w:rPr>
                <w:rFonts w:hint="cs"/>
                <w:rtl/>
              </w:rPr>
              <w:t xml:space="preserve">תקנה 13א לתקנות העיקריות </w:t>
            </w:r>
            <w:r>
              <w:rPr>
                <w:rtl/>
              </w:rPr>
              <w:t>–</w:t>
            </w:r>
            <w:r>
              <w:rPr>
                <w:rFonts w:hint="cs"/>
                <w:rtl/>
              </w:rPr>
              <w:t xml:space="preserve"> </w:t>
            </w:r>
            <w:r w:rsidRPr="00CD08ED">
              <w:rPr>
                <w:rFonts w:hint="cs"/>
                <w:rtl/>
              </w:rPr>
              <w:t>בטלה.</w:t>
            </w:r>
          </w:p>
        </w:tc>
      </w:tr>
      <w:tr w:rsidR="005141FD" w14:paraId="78C6DD72" w14:textId="77777777" w:rsidTr="00BC5515">
        <w:trPr>
          <w:cantSplit/>
          <w:trHeight w:val="60"/>
        </w:trPr>
        <w:tc>
          <w:tcPr>
            <w:tcW w:w="1871" w:type="dxa"/>
          </w:tcPr>
          <w:p w14:paraId="02C13C0F" w14:textId="74FE6B03" w:rsidR="005141FD" w:rsidRDefault="005141FD" w:rsidP="005141FD">
            <w:pPr>
              <w:pStyle w:val="TableSideHeading"/>
              <w:keepLines w:val="0"/>
              <w:rPr>
                <w:rtl/>
              </w:rPr>
            </w:pPr>
            <w:r>
              <w:rPr>
                <w:rFonts w:hint="cs"/>
                <w:rtl/>
              </w:rPr>
              <w:t>תיקון תקנה 14</w:t>
            </w:r>
          </w:p>
        </w:tc>
        <w:tc>
          <w:tcPr>
            <w:tcW w:w="624" w:type="dxa"/>
          </w:tcPr>
          <w:p w14:paraId="4A29AE24" w14:textId="77777777" w:rsidR="005141FD" w:rsidRDefault="005141FD" w:rsidP="005141FD">
            <w:pPr>
              <w:pStyle w:val="TableText"/>
              <w:keepLines w:val="0"/>
              <w:numPr>
                <w:ilvl w:val="0"/>
                <w:numId w:val="4"/>
              </w:numPr>
            </w:pPr>
          </w:p>
        </w:tc>
        <w:tc>
          <w:tcPr>
            <w:tcW w:w="7146" w:type="dxa"/>
            <w:gridSpan w:val="2"/>
          </w:tcPr>
          <w:p w14:paraId="3C0A78BE" w14:textId="4BAA3AC7" w:rsidR="005141FD" w:rsidRDefault="005141FD" w:rsidP="005141FD">
            <w:pPr>
              <w:pStyle w:val="TableBlock"/>
              <w:keepLines w:val="0"/>
              <w:rPr>
                <w:rtl/>
              </w:rPr>
            </w:pPr>
            <w:r>
              <w:rPr>
                <w:rFonts w:hint="cs"/>
                <w:rtl/>
              </w:rPr>
              <w:t xml:space="preserve">תקנה 14(2)(ד) לתקנות העיקריות </w:t>
            </w:r>
            <w:r>
              <w:rPr>
                <w:rtl/>
              </w:rPr>
              <w:t>–</w:t>
            </w:r>
            <w:r>
              <w:rPr>
                <w:rFonts w:hint="cs"/>
                <w:rtl/>
              </w:rPr>
              <w:t xml:space="preserve"> תימחק.</w:t>
            </w:r>
          </w:p>
        </w:tc>
      </w:tr>
      <w:tr w:rsidR="005141FD" w14:paraId="3DE82523" w14:textId="77777777" w:rsidTr="00BC5515">
        <w:trPr>
          <w:cantSplit/>
          <w:trHeight w:val="60"/>
        </w:trPr>
        <w:tc>
          <w:tcPr>
            <w:tcW w:w="1871" w:type="dxa"/>
          </w:tcPr>
          <w:p w14:paraId="1128D95A" w14:textId="5F5C38AA" w:rsidR="005141FD" w:rsidRDefault="005141FD" w:rsidP="005141FD">
            <w:pPr>
              <w:pStyle w:val="TableSideHeading"/>
              <w:keepLines w:val="0"/>
              <w:rPr>
                <w:rtl/>
              </w:rPr>
            </w:pPr>
            <w:r>
              <w:rPr>
                <w:rFonts w:hint="cs"/>
                <w:rtl/>
              </w:rPr>
              <w:t>תיקון תקנה 16</w:t>
            </w:r>
          </w:p>
        </w:tc>
        <w:tc>
          <w:tcPr>
            <w:tcW w:w="624" w:type="dxa"/>
          </w:tcPr>
          <w:p w14:paraId="67271EB8" w14:textId="77777777" w:rsidR="005141FD" w:rsidRDefault="005141FD" w:rsidP="005141FD">
            <w:pPr>
              <w:pStyle w:val="TableText"/>
              <w:keepLines w:val="0"/>
              <w:numPr>
                <w:ilvl w:val="0"/>
                <w:numId w:val="4"/>
              </w:numPr>
            </w:pPr>
          </w:p>
        </w:tc>
        <w:tc>
          <w:tcPr>
            <w:tcW w:w="7146" w:type="dxa"/>
            <w:gridSpan w:val="2"/>
          </w:tcPr>
          <w:p w14:paraId="62D26E8E" w14:textId="044CAF10" w:rsidR="005141FD" w:rsidRDefault="005141FD" w:rsidP="00DA4CBE">
            <w:pPr>
              <w:pStyle w:val="TableBlock"/>
              <w:keepLines w:val="0"/>
              <w:rPr>
                <w:rtl/>
              </w:rPr>
            </w:pPr>
            <w:r>
              <w:rPr>
                <w:rFonts w:hint="cs"/>
                <w:rtl/>
              </w:rPr>
              <w:t xml:space="preserve">בתקנה 16(א) לתקנות העיקריות </w:t>
            </w:r>
            <w:r>
              <w:rPr>
                <w:rtl/>
              </w:rPr>
              <w:t>–</w:t>
            </w:r>
            <w:r>
              <w:rPr>
                <w:rFonts w:hint="cs"/>
                <w:rtl/>
              </w:rPr>
              <w:t xml:space="preserve"> בסופה יבוא "</w:t>
            </w:r>
            <w:r w:rsidRPr="004E388F">
              <w:rPr>
                <w:rtl/>
              </w:rPr>
              <w:t>וכן רשאי הוא להתנות הכרה כאמור בידיעה מקצועית וכושר ביצוע, ל</w:t>
            </w:r>
            <w:r>
              <w:rPr>
                <w:rtl/>
              </w:rPr>
              <w:t>הנחת דעתם של בוחנים שמינה המנהל</w:t>
            </w:r>
            <w:r>
              <w:rPr>
                <w:rFonts w:hint="cs"/>
                <w:rtl/>
              </w:rPr>
              <w:t>".</w:t>
            </w:r>
          </w:p>
        </w:tc>
      </w:tr>
      <w:tr w:rsidR="005141FD" w14:paraId="60E95946" w14:textId="77777777" w:rsidTr="00BC5515">
        <w:trPr>
          <w:cantSplit/>
          <w:trHeight w:val="60"/>
        </w:trPr>
        <w:tc>
          <w:tcPr>
            <w:tcW w:w="1871" w:type="dxa"/>
          </w:tcPr>
          <w:p w14:paraId="25563E37" w14:textId="6FF6C538" w:rsidR="005141FD" w:rsidRDefault="005141FD" w:rsidP="005141FD">
            <w:pPr>
              <w:pStyle w:val="TableSideHeading"/>
              <w:keepLines w:val="0"/>
              <w:rPr>
                <w:rtl/>
              </w:rPr>
            </w:pPr>
            <w:r>
              <w:rPr>
                <w:rFonts w:hint="cs"/>
                <w:rtl/>
              </w:rPr>
              <w:t>ביטול תקנה 22</w:t>
            </w:r>
          </w:p>
        </w:tc>
        <w:tc>
          <w:tcPr>
            <w:tcW w:w="624" w:type="dxa"/>
          </w:tcPr>
          <w:p w14:paraId="789D84CA" w14:textId="77777777" w:rsidR="005141FD" w:rsidRDefault="005141FD" w:rsidP="005141FD">
            <w:pPr>
              <w:pStyle w:val="TableText"/>
              <w:keepLines w:val="0"/>
              <w:numPr>
                <w:ilvl w:val="0"/>
                <w:numId w:val="4"/>
              </w:numPr>
            </w:pPr>
          </w:p>
        </w:tc>
        <w:tc>
          <w:tcPr>
            <w:tcW w:w="7146" w:type="dxa"/>
            <w:gridSpan w:val="2"/>
          </w:tcPr>
          <w:p w14:paraId="4DFC3E28" w14:textId="2AB0AEBB" w:rsidR="005141FD" w:rsidRDefault="005141FD" w:rsidP="005141FD">
            <w:pPr>
              <w:pStyle w:val="TableBlock"/>
              <w:keepLines w:val="0"/>
              <w:rPr>
                <w:rtl/>
              </w:rPr>
            </w:pPr>
            <w:r>
              <w:rPr>
                <w:rFonts w:hint="cs"/>
                <w:rtl/>
              </w:rPr>
              <w:t xml:space="preserve">תקנה 22 לתקנות העיקריות </w:t>
            </w:r>
            <w:r>
              <w:rPr>
                <w:rtl/>
              </w:rPr>
              <w:t>–</w:t>
            </w:r>
            <w:r>
              <w:rPr>
                <w:rFonts w:hint="cs"/>
                <w:rtl/>
              </w:rPr>
              <w:t xml:space="preserve"> </w:t>
            </w:r>
            <w:r w:rsidRPr="00CD08ED">
              <w:rPr>
                <w:rFonts w:hint="cs"/>
                <w:rtl/>
              </w:rPr>
              <w:t>בטלה</w:t>
            </w:r>
            <w:r>
              <w:rPr>
                <w:rFonts w:hint="cs"/>
                <w:rtl/>
              </w:rPr>
              <w:t>.</w:t>
            </w:r>
          </w:p>
        </w:tc>
      </w:tr>
      <w:tr w:rsidR="005141FD" w14:paraId="4E2B24F2" w14:textId="77777777" w:rsidTr="00BC5515">
        <w:trPr>
          <w:cantSplit/>
          <w:trHeight w:val="60"/>
        </w:trPr>
        <w:tc>
          <w:tcPr>
            <w:tcW w:w="1871" w:type="dxa"/>
          </w:tcPr>
          <w:p w14:paraId="447C3E09" w14:textId="68F8F206" w:rsidR="005141FD" w:rsidRDefault="005141FD" w:rsidP="005141FD">
            <w:pPr>
              <w:pStyle w:val="TableSideHeading"/>
              <w:keepLines w:val="0"/>
              <w:rPr>
                <w:rtl/>
              </w:rPr>
            </w:pPr>
            <w:r>
              <w:rPr>
                <w:rFonts w:hint="cs"/>
                <w:rtl/>
              </w:rPr>
              <w:t>הוראת מעבר</w:t>
            </w:r>
          </w:p>
        </w:tc>
        <w:tc>
          <w:tcPr>
            <w:tcW w:w="624" w:type="dxa"/>
          </w:tcPr>
          <w:p w14:paraId="6D64BB34" w14:textId="77777777" w:rsidR="005141FD" w:rsidRDefault="005141FD" w:rsidP="005141FD">
            <w:pPr>
              <w:pStyle w:val="TableText"/>
              <w:keepLines w:val="0"/>
              <w:numPr>
                <w:ilvl w:val="0"/>
                <w:numId w:val="4"/>
              </w:numPr>
            </w:pPr>
          </w:p>
        </w:tc>
        <w:tc>
          <w:tcPr>
            <w:tcW w:w="7146" w:type="dxa"/>
            <w:gridSpan w:val="2"/>
          </w:tcPr>
          <w:p w14:paraId="4C6EB539" w14:textId="572C127A" w:rsidR="005141FD" w:rsidRDefault="005141FD" w:rsidP="005141FD">
            <w:pPr>
              <w:pStyle w:val="TableBlock"/>
              <w:keepLines w:val="0"/>
              <w:rPr>
                <w:rtl/>
              </w:rPr>
            </w:pPr>
            <w:r>
              <w:rPr>
                <w:rFonts w:hint="cs"/>
                <w:rtl/>
              </w:rPr>
              <w:t>מי שקיבל תעודת חובב רדיו לפי תקנה 14(2)(ד) לתקנות העיקריות יראו בו כמי שקיבל תעודת חובב רדיו לפי תקנה 14(2)(ג).</w:t>
            </w:r>
          </w:p>
        </w:tc>
      </w:tr>
    </w:tbl>
    <w:p w14:paraId="1BF49B2D" w14:textId="77777777" w:rsidR="0097210B" w:rsidRDefault="0097210B" w:rsidP="00722C14">
      <w:pPr>
        <w:rPr>
          <w:rtl/>
        </w:rPr>
      </w:pPr>
    </w:p>
    <w:p w14:paraId="11F1C65F" w14:textId="77777777" w:rsidR="00082996" w:rsidRDefault="0097210B" w:rsidP="00181096">
      <w:pPr>
        <w:rPr>
          <w:rFonts w:eastAsia="Calibri"/>
          <w:rtl/>
        </w:rPr>
      </w:pPr>
      <w:r>
        <w:rPr>
          <w:rFonts w:eastAsia="Calibri" w:hint="cs"/>
          <w:rtl/>
        </w:rPr>
        <w:t>___ ב________ התש</w:t>
      </w:r>
      <w:r w:rsidR="00181096">
        <w:rPr>
          <w:rFonts w:eastAsia="Calibri" w:hint="cs"/>
          <w:rtl/>
        </w:rPr>
        <w:t>ע"ט</w:t>
      </w:r>
      <w:r>
        <w:rPr>
          <w:rFonts w:eastAsia="Calibri" w:hint="cs"/>
          <w:rtl/>
        </w:rPr>
        <w:t xml:space="preserve"> </w:t>
      </w:r>
    </w:p>
    <w:p w14:paraId="0353E6C2" w14:textId="77777777" w:rsidR="0097210B" w:rsidRDefault="0097210B" w:rsidP="00181096">
      <w:pPr>
        <w:rPr>
          <w:rFonts w:eastAsia="Calibri"/>
          <w:rtl/>
        </w:rPr>
      </w:pPr>
      <w:r>
        <w:rPr>
          <w:rFonts w:eastAsia="Calibri" w:hint="cs"/>
          <w:rtl/>
        </w:rPr>
        <w:t>(___ ב________</w:t>
      </w:r>
      <w:r w:rsidR="00181096">
        <w:rPr>
          <w:rFonts w:eastAsia="Calibri" w:hint="cs"/>
          <w:rtl/>
        </w:rPr>
        <w:t>2019</w:t>
      </w:r>
      <w:r>
        <w:rPr>
          <w:rFonts w:eastAsia="Calibri" w:hint="cs"/>
          <w:rtl/>
        </w:rPr>
        <w:t>)</w:t>
      </w:r>
    </w:p>
    <w:p w14:paraId="44C85573" w14:textId="77777777" w:rsidR="0097210B" w:rsidRDefault="0097210B" w:rsidP="00722C14">
      <w:pPr>
        <w:rPr>
          <w:rtl/>
        </w:rPr>
      </w:pPr>
      <w:r>
        <w:rPr>
          <w:rFonts w:hint="cs"/>
          <w:rtl/>
        </w:rPr>
        <w:t>(חמ _____-3)</w:t>
      </w:r>
    </w:p>
    <w:p w14:paraId="548306BA" w14:textId="77777777" w:rsidR="0097210B" w:rsidRDefault="0097210B" w:rsidP="00722C14">
      <w:pPr>
        <w:rPr>
          <w:rtl/>
        </w:rPr>
      </w:pPr>
    </w:p>
    <w:p w14:paraId="41A5F845" w14:textId="77777777" w:rsidR="0097210B" w:rsidRDefault="0097210B" w:rsidP="00A855CE">
      <w:pPr>
        <w:ind w:left="5760"/>
        <w:jc w:val="center"/>
        <w:rPr>
          <w:rtl/>
        </w:rPr>
      </w:pPr>
      <w:r>
        <w:rPr>
          <w:rFonts w:hint="cs"/>
          <w:rtl/>
        </w:rPr>
        <w:t>__________________</w:t>
      </w:r>
    </w:p>
    <w:p w14:paraId="17323BB9" w14:textId="7712787C" w:rsidR="0097210B" w:rsidRDefault="0097210B" w:rsidP="00A855CE">
      <w:pPr>
        <w:ind w:left="5760"/>
        <w:jc w:val="center"/>
        <w:rPr>
          <w:rtl/>
        </w:rPr>
      </w:pPr>
    </w:p>
    <w:p w14:paraId="7C24A024" w14:textId="0CE27474" w:rsidR="005141FD" w:rsidRDefault="005141FD" w:rsidP="00722C14">
      <w:pPr>
        <w:ind w:left="5760"/>
        <w:jc w:val="center"/>
        <w:rPr>
          <w:rtl/>
        </w:rPr>
      </w:pPr>
      <w:r>
        <w:rPr>
          <w:rFonts w:hint="cs"/>
          <w:rtl/>
        </w:rPr>
        <w:t>ח"כ דודי אמסלם</w:t>
      </w:r>
    </w:p>
    <w:p w14:paraId="7D29D4B6" w14:textId="50CDA44B" w:rsidR="0097210B" w:rsidRDefault="00A855CE" w:rsidP="00722C14">
      <w:pPr>
        <w:ind w:left="5760"/>
        <w:jc w:val="center"/>
        <w:rPr>
          <w:rtl/>
        </w:rPr>
      </w:pPr>
      <w:r>
        <w:rPr>
          <w:rFonts w:hint="cs"/>
          <w:rtl/>
        </w:rPr>
        <w:t>שר התקשורת</w:t>
      </w:r>
    </w:p>
    <w:p w14:paraId="48D24646" w14:textId="77777777" w:rsidR="00181096" w:rsidRPr="0000696C" w:rsidRDefault="00181096">
      <w:pPr>
        <w:widowControl/>
        <w:bidi w:val="0"/>
        <w:spacing w:after="160" w:line="259" w:lineRule="auto"/>
        <w:ind w:left="0"/>
        <w:contextualSpacing w:val="0"/>
        <w:jc w:val="left"/>
        <w:rPr>
          <w:rFonts w:asciiTheme="minorHAnsi" w:hAnsiTheme="minorHAnsi"/>
          <w:rtl/>
        </w:rPr>
      </w:pPr>
      <w:r>
        <w:rPr>
          <w:rtl/>
        </w:rPr>
        <w:br w:type="page"/>
      </w:r>
    </w:p>
    <w:p w14:paraId="7ABC2344" w14:textId="77777777" w:rsidR="0000696C" w:rsidRPr="00D561AB" w:rsidRDefault="0000696C" w:rsidP="0000696C">
      <w:pPr>
        <w:pStyle w:val="HeadDivreiHesber"/>
        <w:rPr>
          <w:rtl/>
        </w:rPr>
      </w:pPr>
      <w:r>
        <w:rPr>
          <w:rtl/>
        </w:rPr>
        <w:lastRenderedPageBreak/>
        <w:t>דברי הסבר</w:t>
      </w:r>
    </w:p>
    <w:p w14:paraId="1EA1E0F1" w14:textId="77777777" w:rsidR="0000696C" w:rsidRPr="00AB788B" w:rsidRDefault="0000696C" w:rsidP="0000696C">
      <w:pPr>
        <w:pStyle w:val="Hesber1st"/>
        <w:tabs>
          <w:tab w:val="clear" w:pos="680"/>
        </w:tabs>
        <w:rPr>
          <w:b/>
          <w:bCs/>
          <w:rtl/>
        </w:rPr>
      </w:pPr>
      <w:r w:rsidRPr="00AB788B">
        <w:rPr>
          <w:rFonts w:hint="eastAsia"/>
          <w:b/>
          <w:bCs/>
          <w:rtl/>
        </w:rPr>
        <w:t>כללי</w:t>
      </w:r>
    </w:p>
    <w:p w14:paraId="1A8FB40F" w14:textId="06EE8B94" w:rsidR="0000696C" w:rsidRDefault="0000696C" w:rsidP="00B27429">
      <w:pPr>
        <w:pStyle w:val="Hesber"/>
        <w:ind w:firstLine="0"/>
        <w:rPr>
          <w:rStyle w:val="default"/>
          <w:rFonts w:eastAsiaTheme="minorHAnsi" w:cs="FrankRuehl"/>
          <w:rtl/>
        </w:rPr>
      </w:pPr>
      <w:r>
        <w:rPr>
          <w:rFonts w:hint="cs"/>
          <w:rtl/>
        </w:rPr>
        <w:t>סעיף 4א לפ</w:t>
      </w:r>
      <w:r w:rsidRPr="00E554BD">
        <w:rPr>
          <w:rtl/>
        </w:rPr>
        <w:t xml:space="preserve">קודת הטלגרף האלחוטי [נוסח חדש], </w:t>
      </w:r>
      <w:r>
        <w:rPr>
          <w:rFonts w:hint="cs"/>
          <w:rtl/>
        </w:rPr>
        <w:t>ה</w:t>
      </w:r>
      <w:r w:rsidRPr="00E554BD">
        <w:rPr>
          <w:rtl/>
        </w:rPr>
        <w:t>תשל"ב-1972</w:t>
      </w:r>
      <w:r>
        <w:rPr>
          <w:rFonts w:hint="cs"/>
          <w:rtl/>
        </w:rPr>
        <w:t xml:space="preserve"> (להלן </w:t>
      </w:r>
      <w:r>
        <w:rPr>
          <w:rFonts w:hint="eastAsia"/>
          <w:rtl/>
        </w:rPr>
        <w:t>–</w:t>
      </w:r>
      <w:r>
        <w:rPr>
          <w:rFonts w:hint="cs"/>
          <w:rtl/>
        </w:rPr>
        <w:t xml:space="preserve"> הפקודה) קובע חובת רישוי, לפיה - בין היתר, סחר במכשירים אלחוטיים, וכן </w:t>
      </w:r>
      <w:r w:rsidR="007637B1">
        <w:rPr>
          <w:rFonts w:hint="cs"/>
          <w:rtl/>
        </w:rPr>
        <w:t>החזקה ו</w:t>
      </w:r>
      <w:r>
        <w:rPr>
          <w:rFonts w:hint="cs"/>
          <w:rtl/>
        </w:rPr>
        <w:t>הפעלה של מכשיר</w:t>
      </w:r>
      <w:r w:rsidR="007637B1">
        <w:rPr>
          <w:rFonts w:hint="cs"/>
          <w:rtl/>
        </w:rPr>
        <w:t>ים</w:t>
      </w:r>
      <w:r>
        <w:rPr>
          <w:rFonts w:hint="cs"/>
          <w:rtl/>
        </w:rPr>
        <w:t xml:space="preserve"> אלחוטי</w:t>
      </w:r>
      <w:r w:rsidR="007637B1">
        <w:rPr>
          <w:rFonts w:hint="cs"/>
          <w:rtl/>
        </w:rPr>
        <w:t>ים, לרבות</w:t>
      </w:r>
      <w:r>
        <w:rPr>
          <w:rFonts w:hint="cs"/>
          <w:rtl/>
        </w:rPr>
        <w:t xml:space="preserve"> בכלי שיט, הם פעולות הטעונות רישיון מתאים מאת המנהל, שהוא הגורם המוסמך במשרד התקשורת</w:t>
      </w:r>
      <w:r w:rsidR="00F6307F">
        <w:rPr>
          <w:rFonts w:hint="cs"/>
          <w:rtl/>
        </w:rPr>
        <w:t>.</w:t>
      </w:r>
    </w:p>
    <w:p w14:paraId="15FB5E32" w14:textId="77777777" w:rsidR="0000696C" w:rsidRDefault="0000696C" w:rsidP="0000696C">
      <w:pPr>
        <w:pStyle w:val="Hesber"/>
        <w:ind w:firstLine="0"/>
        <w:rPr>
          <w:rtl/>
        </w:rPr>
      </w:pPr>
    </w:p>
    <w:p w14:paraId="67596739" w14:textId="77777777" w:rsidR="0000696C" w:rsidRDefault="0000696C" w:rsidP="0000696C">
      <w:pPr>
        <w:pStyle w:val="Hesber"/>
        <w:ind w:firstLine="0"/>
        <w:rPr>
          <w:rtl/>
        </w:rPr>
      </w:pPr>
      <w:r>
        <w:rPr>
          <w:rFonts w:hint="cs"/>
          <w:rtl/>
        </w:rPr>
        <w:t xml:space="preserve">בתקנות </w:t>
      </w:r>
      <w:r w:rsidRPr="00C50110">
        <w:rPr>
          <w:rtl/>
        </w:rPr>
        <w:t>הטלגרף האלחוטי (רישיונות, תעודות ואגרות) (תיקון), התש</w:t>
      </w:r>
      <w:r>
        <w:rPr>
          <w:rFonts w:hint="cs"/>
          <w:rtl/>
        </w:rPr>
        <w:t>מ"ז-1987</w:t>
      </w:r>
      <w:r w:rsidRPr="00C50110">
        <w:rPr>
          <w:rtl/>
        </w:rPr>
        <w:t xml:space="preserve"> (להלן – התקנות העיקריות)</w:t>
      </w:r>
      <w:r>
        <w:rPr>
          <w:rFonts w:hint="cs"/>
          <w:rtl/>
        </w:rPr>
        <w:t>, קבועים התנאים למתן הרישיונות השונים והתעודות מכוח הפקודה, ובכלל כך רישיון סחר ותעודות מפעיל תחנת אלחוט בכלי שיט. כן קבועות בתקנות חובות שחלות על בעלי הרישיון או מי שקיבלו תעודת מפעיל.</w:t>
      </w:r>
    </w:p>
    <w:p w14:paraId="6BD9E559" w14:textId="77777777" w:rsidR="0000696C" w:rsidRDefault="0000696C" w:rsidP="0000696C">
      <w:pPr>
        <w:pStyle w:val="Hesber"/>
        <w:ind w:firstLine="0"/>
        <w:rPr>
          <w:rtl/>
        </w:rPr>
      </w:pPr>
      <w:r>
        <w:rPr>
          <w:rFonts w:hint="cs"/>
          <w:rtl/>
        </w:rPr>
        <w:t xml:space="preserve"> </w:t>
      </w:r>
    </w:p>
    <w:p w14:paraId="499D55BC" w14:textId="086D4EC9" w:rsidR="00E92630" w:rsidRDefault="0000696C" w:rsidP="00FF7B11">
      <w:pPr>
        <w:pStyle w:val="Hesber"/>
        <w:ind w:firstLine="0"/>
        <w:rPr>
          <w:rtl/>
        </w:rPr>
      </w:pPr>
      <w:r>
        <w:rPr>
          <w:rFonts w:hint="cs"/>
          <w:rtl/>
        </w:rPr>
        <w:t>לאחר בחינ</w:t>
      </w:r>
      <w:r w:rsidR="00FF7B11">
        <w:rPr>
          <w:rFonts w:hint="cs"/>
          <w:rtl/>
        </w:rPr>
        <w:t>ה שנערכה במשרד</w:t>
      </w:r>
      <w:r w:rsidR="005141FD">
        <w:rPr>
          <w:rFonts w:hint="cs"/>
          <w:rtl/>
        </w:rPr>
        <w:t xml:space="preserve"> התקשורת</w:t>
      </w:r>
      <w:r w:rsidR="00FF7B11">
        <w:rPr>
          <w:rFonts w:hint="cs"/>
          <w:rtl/>
        </w:rPr>
        <w:t xml:space="preserve"> בנוגע ל</w:t>
      </w:r>
      <w:r>
        <w:rPr>
          <w:rFonts w:hint="cs"/>
          <w:rtl/>
        </w:rPr>
        <w:t xml:space="preserve">חובות האמורות מוצע לתקן את תנאי </w:t>
      </w:r>
      <w:r w:rsidRPr="00990912">
        <w:rPr>
          <w:rFonts w:hint="eastAsia"/>
          <w:rtl/>
        </w:rPr>
        <w:t>הכשירות</w:t>
      </w:r>
      <w:r w:rsidRPr="00990912">
        <w:rPr>
          <w:rtl/>
        </w:rPr>
        <w:t xml:space="preserve"> </w:t>
      </w:r>
      <w:r w:rsidRPr="00990912">
        <w:rPr>
          <w:rFonts w:hint="eastAsia"/>
          <w:rtl/>
        </w:rPr>
        <w:t>לקבלת</w:t>
      </w:r>
      <w:r w:rsidRPr="00990912">
        <w:rPr>
          <w:rtl/>
        </w:rPr>
        <w:t xml:space="preserve"> </w:t>
      </w:r>
      <w:r w:rsidRPr="00990912">
        <w:rPr>
          <w:rFonts w:hint="eastAsia"/>
          <w:rtl/>
        </w:rPr>
        <w:t>רישיון</w:t>
      </w:r>
      <w:r w:rsidRPr="00990912">
        <w:rPr>
          <w:rtl/>
        </w:rPr>
        <w:t xml:space="preserve"> </w:t>
      </w:r>
      <w:r w:rsidRPr="00990912">
        <w:rPr>
          <w:rFonts w:hint="eastAsia"/>
          <w:rtl/>
        </w:rPr>
        <w:t>סחר</w:t>
      </w:r>
      <w:r>
        <w:rPr>
          <w:rFonts w:hint="cs"/>
          <w:rtl/>
        </w:rPr>
        <w:t xml:space="preserve">, ולבטל את תנאי הכשירות </w:t>
      </w:r>
      <w:r w:rsidRPr="00AE406F">
        <w:rPr>
          <w:rFonts w:hint="cs"/>
          <w:rtl/>
        </w:rPr>
        <w:t xml:space="preserve">בעניין העדר רישום במרשם הפלילי. </w:t>
      </w:r>
    </w:p>
    <w:p w14:paraId="214079E6" w14:textId="59EE8307" w:rsidR="0000696C" w:rsidRDefault="0000696C" w:rsidP="004C4937">
      <w:pPr>
        <w:pStyle w:val="Hesber"/>
        <w:ind w:firstLine="0"/>
        <w:rPr>
          <w:rtl/>
        </w:rPr>
      </w:pPr>
      <w:r w:rsidRPr="00AE406F">
        <w:rPr>
          <w:rFonts w:hint="cs"/>
          <w:rtl/>
        </w:rPr>
        <w:t>כן מוצע להפחית את חובת הדיווח שחלה על בעל רישיון סחר</w:t>
      </w:r>
      <w:r w:rsidR="00B907C2" w:rsidRPr="007637B1">
        <w:rPr>
          <w:rFonts w:hint="cs"/>
          <w:rtl/>
        </w:rPr>
        <w:t xml:space="preserve"> לעניין </w:t>
      </w:r>
      <w:r w:rsidR="00824F78" w:rsidRPr="007637B1">
        <w:rPr>
          <w:rFonts w:hint="cs"/>
          <w:rtl/>
        </w:rPr>
        <w:t xml:space="preserve">שינויים בפנקס מלאי של ציוד אלחוטי </w:t>
      </w:r>
      <w:r w:rsidR="00AE406F">
        <w:rPr>
          <w:rFonts w:hint="cs"/>
          <w:rtl/>
        </w:rPr>
        <w:t>מושא ה</w:t>
      </w:r>
      <w:r w:rsidR="00824F78" w:rsidRPr="007637B1">
        <w:rPr>
          <w:rFonts w:hint="cs"/>
          <w:rtl/>
        </w:rPr>
        <w:t>רישיון</w:t>
      </w:r>
      <w:r w:rsidRPr="007637B1">
        <w:rPr>
          <w:rtl/>
        </w:rPr>
        <w:t>.</w:t>
      </w:r>
      <w:r w:rsidRPr="00AE406F">
        <w:rPr>
          <w:rtl/>
        </w:rPr>
        <w:t xml:space="preserve"> </w:t>
      </w:r>
      <w:r w:rsidRPr="00AE406F">
        <w:rPr>
          <w:rFonts w:hint="cs"/>
          <w:rtl/>
        </w:rPr>
        <w:t xml:space="preserve">הקלה </w:t>
      </w:r>
      <w:r w:rsidR="004C4937">
        <w:rPr>
          <w:rFonts w:hint="cs"/>
          <w:rtl/>
        </w:rPr>
        <w:t xml:space="preserve">זו </w:t>
      </w:r>
      <w:r w:rsidRPr="00AE406F">
        <w:rPr>
          <w:rFonts w:hint="cs"/>
          <w:rtl/>
        </w:rPr>
        <w:t xml:space="preserve">בנטל הרגולטורי עולה בקנה אחד עם </w:t>
      </w:r>
      <w:r w:rsidRPr="00AE406F">
        <w:rPr>
          <w:rtl/>
        </w:rPr>
        <w:t>החלטת</w:t>
      </w:r>
      <w:r w:rsidRPr="00990912">
        <w:rPr>
          <w:rtl/>
        </w:rPr>
        <w:t xml:space="preserve"> ממשלה מספר</w:t>
      </w:r>
      <w:r>
        <w:rPr>
          <w:rFonts w:hint="cs"/>
          <w:rtl/>
        </w:rPr>
        <w:t xml:space="preserve"> </w:t>
      </w:r>
      <w:r w:rsidRPr="00990912">
        <w:rPr>
          <w:rtl/>
        </w:rPr>
        <w:t>2118 מיום</w:t>
      </w:r>
      <w:r w:rsidR="004C4937">
        <w:rPr>
          <w:rFonts w:hint="cs"/>
          <w:rtl/>
        </w:rPr>
        <w:t xml:space="preserve"> 22 באוקטובר </w:t>
      </w:r>
      <w:r w:rsidRPr="00990912">
        <w:rPr>
          <w:rtl/>
        </w:rPr>
        <w:t xml:space="preserve">2014 </w:t>
      </w:r>
      <w:r w:rsidRPr="00990912">
        <w:rPr>
          <w:rFonts w:hint="cs"/>
          <w:rtl/>
        </w:rPr>
        <w:t>בעניין הפחתת הנטל הרגולטורי הקיים</w:t>
      </w:r>
      <w:r>
        <w:rPr>
          <w:rFonts w:hint="cs"/>
          <w:rtl/>
        </w:rPr>
        <w:t xml:space="preserve"> (להלן </w:t>
      </w:r>
      <w:r>
        <w:rPr>
          <w:rFonts w:hint="eastAsia"/>
          <w:rtl/>
        </w:rPr>
        <w:t>–</w:t>
      </w:r>
      <w:r>
        <w:rPr>
          <w:rFonts w:hint="cs"/>
          <w:rtl/>
        </w:rPr>
        <w:t xml:space="preserve"> החלטת הממשלה בעניין הפחתת הנטל הרגולטורי).</w:t>
      </w:r>
    </w:p>
    <w:p w14:paraId="41913C0E" w14:textId="77777777" w:rsidR="0000696C" w:rsidRDefault="0000696C" w:rsidP="0000696C">
      <w:pPr>
        <w:pStyle w:val="Hesber"/>
        <w:ind w:firstLine="0"/>
        <w:rPr>
          <w:rtl/>
        </w:rPr>
      </w:pPr>
      <w:r>
        <w:rPr>
          <w:rFonts w:hint="cs"/>
          <w:rtl/>
        </w:rPr>
        <w:t>עוד מוצע לתקן את תנאי הכשירות לתעודות למפעיל תחנת אלחוט בכלי שיט, ולחובבי רדיו, ובכלל כך לבטל את תנאי הכשירות בעניין העדר רישום במרשם הפלילי. בנוסף מוצע לקבוע כי ניתן יהיה לתת תעודת מפעיל כאמור גם למי שאינו תושב ישראל, ובלבד שיש לו רישיון משיט תקף מאת רשות הספנות והנמלים במשרד התחבורה.</w:t>
      </w:r>
    </w:p>
    <w:p w14:paraId="7BB9B435" w14:textId="77777777" w:rsidR="0000696C" w:rsidRDefault="0000696C" w:rsidP="0000696C">
      <w:pPr>
        <w:pStyle w:val="Hesber"/>
        <w:ind w:firstLine="0"/>
        <w:rPr>
          <w:rtl/>
        </w:rPr>
      </w:pPr>
    </w:p>
    <w:p w14:paraId="1E434E44" w14:textId="46ABA899" w:rsidR="0000696C" w:rsidRDefault="0000696C" w:rsidP="00DA4CBE">
      <w:pPr>
        <w:pStyle w:val="Hesber"/>
        <w:ind w:firstLine="0"/>
        <w:rPr>
          <w:rtl/>
        </w:rPr>
      </w:pPr>
      <w:r>
        <w:rPr>
          <w:rFonts w:hint="cs"/>
          <w:rtl/>
        </w:rPr>
        <w:t>בנוסף, בהמשך לתיקון</w:t>
      </w:r>
      <w:r w:rsidR="00B907C2">
        <w:rPr>
          <w:rFonts w:hint="cs"/>
          <w:rtl/>
        </w:rPr>
        <w:t xml:space="preserve"> </w:t>
      </w:r>
      <w:r w:rsidR="00B907C2" w:rsidRPr="005141FD">
        <w:rPr>
          <w:rtl/>
        </w:rPr>
        <w:t xml:space="preserve">מס' 6 </w:t>
      </w:r>
      <w:r w:rsidR="00AE406F" w:rsidRPr="005141FD">
        <w:rPr>
          <w:rFonts w:hint="eastAsia"/>
          <w:rtl/>
        </w:rPr>
        <w:t>לפקודה</w:t>
      </w:r>
      <w:r w:rsidR="00FC4129">
        <w:rPr>
          <w:rStyle w:val="a7"/>
          <w:rtl/>
        </w:rPr>
        <w:footnoteReference w:id="2"/>
      </w:r>
      <w:r w:rsidR="00FC4129">
        <w:rPr>
          <w:rFonts w:hint="cs"/>
          <w:rtl/>
        </w:rPr>
        <w:t xml:space="preserve"> </w:t>
      </w:r>
      <w:r w:rsidR="00AE406F" w:rsidRPr="005141FD">
        <w:rPr>
          <w:rFonts w:hint="eastAsia"/>
          <w:rtl/>
        </w:rPr>
        <w:t>אשר</w:t>
      </w:r>
      <w:r w:rsidR="00AE406F" w:rsidRPr="005141FD">
        <w:rPr>
          <w:rtl/>
        </w:rPr>
        <w:t xml:space="preserve"> נכנס </w:t>
      </w:r>
      <w:r w:rsidR="00B907C2" w:rsidRPr="005141FD">
        <w:rPr>
          <w:rFonts w:hint="eastAsia"/>
          <w:rtl/>
        </w:rPr>
        <w:t>לתוקף</w:t>
      </w:r>
      <w:r w:rsidR="00B907C2" w:rsidRPr="005141FD">
        <w:rPr>
          <w:rtl/>
        </w:rPr>
        <w:t xml:space="preserve"> באפריל </w:t>
      </w:r>
      <w:r>
        <w:rPr>
          <w:rFonts w:hint="cs"/>
          <w:rtl/>
        </w:rPr>
        <w:t>2018 (להלן</w:t>
      </w:r>
      <w:r w:rsidR="00DA4CBE">
        <w:rPr>
          <w:rFonts w:hint="cs"/>
          <w:rtl/>
        </w:rPr>
        <w:t xml:space="preserve"> </w:t>
      </w:r>
      <w:r>
        <w:rPr>
          <w:rFonts w:hint="cs"/>
          <w:rtl/>
        </w:rPr>
        <w:t xml:space="preserve">- </w:t>
      </w:r>
      <w:r w:rsidR="000831F0">
        <w:rPr>
          <w:rFonts w:hint="cs"/>
          <w:rtl/>
        </w:rPr>
        <w:t>ה</w:t>
      </w:r>
      <w:r>
        <w:rPr>
          <w:rFonts w:hint="cs"/>
          <w:rtl/>
        </w:rPr>
        <w:t xml:space="preserve">תיקון </w:t>
      </w:r>
      <w:r w:rsidR="000831F0">
        <w:rPr>
          <w:rFonts w:hint="cs"/>
          <w:rtl/>
        </w:rPr>
        <w:t>לפקודה</w:t>
      </w:r>
      <w:r>
        <w:rPr>
          <w:rFonts w:hint="cs"/>
          <w:rtl/>
        </w:rPr>
        <w:t>), מוצע להתאים את התקנות העיקריות לתיקון האמור</w:t>
      </w:r>
      <w:r w:rsidR="00DD15A5">
        <w:rPr>
          <w:rFonts w:hint="cs"/>
          <w:rtl/>
        </w:rPr>
        <w:t>.</w:t>
      </w:r>
      <w:r>
        <w:rPr>
          <w:rFonts w:hint="cs"/>
          <w:rtl/>
        </w:rPr>
        <w:t xml:space="preserve"> </w:t>
      </w:r>
      <w:r w:rsidR="00DD15A5">
        <w:rPr>
          <w:rFonts w:hint="cs"/>
          <w:rtl/>
        </w:rPr>
        <w:t>בין היתר מוצע</w:t>
      </w:r>
      <w:r>
        <w:rPr>
          <w:rFonts w:hint="cs"/>
          <w:rtl/>
        </w:rPr>
        <w:t xml:space="preserve"> למחוק הוראות שהתייתרו, ובכלל זה לעניין הסמכות לבטל רישיון, סמכויות פיקוח ואכיפה, קיומו של אישור סוג תקף למכשיר אלחוטי כתנאי למתן רישיון, וכן להתאים את המונחים המופיעים בתקנות העיקריות להגדרות שנקבעו בפקודה. </w:t>
      </w:r>
      <w:r w:rsidR="007637B1">
        <w:rPr>
          <w:rFonts w:hint="cs"/>
          <w:rtl/>
        </w:rPr>
        <w:t>כן מוצע לבצע התאמות נוספות נוכח השינויים שחלו בחלוף הזמן בכללי האסדרה הנוגעים בדבר.</w:t>
      </w:r>
    </w:p>
    <w:p w14:paraId="171E47AB" w14:textId="77777777" w:rsidR="0000696C" w:rsidRDefault="0000696C" w:rsidP="0000696C">
      <w:pPr>
        <w:pStyle w:val="Hesber"/>
        <w:ind w:firstLine="0"/>
        <w:rPr>
          <w:rtl/>
        </w:rPr>
      </w:pPr>
    </w:p>
    <w:p w14:paraId="7FB0311A" w14:textId="77777777" w:rsidR="0000696C" w:rsidRPr="0026477F" w:rsidRDefault="0000696C" w:rsidP="0000696C">
      <w:pPr>
        <w:pStyle w:val="Hesber"/>
        <w:ind w:firstLine="0"/>
        <w:rPr>
          <w:b/>
          <w:bCs/>
          <w:rtl/>
        </w:rPr>
      </w:pPr>
      <w:r w:rsidRPr="00990912">
        <w:rPr>
          <w:rFonts w:hint="cs"/>
          <w:rtl/>
        </w:rPr>
        <w:t xml:space="preserve"> </w:t>
      </w:r>
      <w:r w:rsidRPr="0026477F">
        <w:rPr>
          <w:rFonts w:hint="eastAsia"/>
          <w:b/>
          <w:bCs/>
          <w:rtl/>
        </w:rPr>
        <w:t>תקנה</w:t>
      </w:r>
      <w:r w:rsidRPr="0026477F">
        <w:rPr>
          <w:b/>
          <w:bCs/>
          <w:rtl/>
        </w:rPr>
        <w:t xml:space="preserve"> 1 </w:t>
      </w:r>
    </w:p>
    <w:p w14:paraId="54CAB312" w14:textId="04FF6C8A" w:rsidR="0000696C" w:rsidRDefault="0000696C" w:rsidP="00B27429">
      <w:pPr>
        <w:pStyle w:val="Hesber"/>
        <w:rPr>
          <w:rtl/>
        </w:rPr>
      </w:pPr>
      <w:r w:rsidRPr="00973404">
        <w:rPr>
          <w:rFonts w:hint="eastAsia"/>
          <w:rtl/>
        </w:rPr>
        <w:t>מוצע</w:t>
      </w:r>
      <w:r w:rsidRPr="00973404">
        <w:rPr>
          <w:rtl/>
        </w:rPr>
        <w:t xml:space="preserve"> </w:t>
      </w:r>
      <w:r w:rsidRPr="00337422">
        <w:rPr>
          <w:rFonts w:hint="eastAsia"/>
          <w:rtl/>
        </w:rPr>
        <w:t>לתקן</w:t>
      </w:r>
      <w:r w:rsidRPr="00337422">
        <w:rPr>
          <w:rtl/>
        </w:rPr>
        <w:t xml:space="preserve"> </w:t>
      </w:r>
      <w:r w:rsidRPr="00576CF7">
        <w:rPr>
          <w:rFonts w:hint="eastAsia"/>
          <w:rtl/>
        </w:rPr>
        <w:t>את</w:t>
      </w:r>
      <w:r w:rsidRPr="00576CF7">
        <w:rPr>
          <w:rtl/>
        </w:rPr>
        <w:t xml:space="preserve"> </w:t>
      </w:r>
      <w:r w:rsidRPr="00793FA1">
        <w:rPr>
          <w:rFonts w:hint="eastAsia"/>
          <w:rtl/>
        </w:rPr>
        <w:t>ההגדרות</w:t>
      </w:r>
      <w:r w:rsidRPr="00793FA1">
        <w:rPr>
          <w:rtl/>
        </w:rPr>
        <w:t xml:space="preserve"> </w:t>
      </w:r>
      <w:r w:rsidRPr="00793FA1">
        <w:rPr>
          <w:rFonts w:hint="eastAsia"/>
          <w:rtl/>
        </w:rPr>
        <w:t>ב</w:t>
      </w:r>
      <w:r>
        <w:rPr>
          <w:rFonts w:hint="cs"/>
          <w:rtl/>
        </w:rPr>
        <w:t>תקנה 1 ל</w:t>
      </w:r>
      <w:r w:rsidRPr="00793FA1">
        <w:rPr>
          <w:rFonts w:hint="eastAsia"/>
          <w:rtl/>
        </w:rPr>
        <w:t>תקנות</w:t>
      </w:r>
      <w:r w:rsidRPr="00793FA1">
        <w:rPr>
          <w:rtl/>
        </w:rPr>
        <w:t xml:space="preserve"> </w:t>
      </w:r>
      <w:r w:rsidRPr="00793FA1">
        <w:rPr>
          <w:rFonts w:hint="eastAsia"/>
          <w:rtl/>
        </w:rPr>
        <w:t>העיקריות</w:t>
      </w:r>
      <w:r w:rsidRPr="00793FA1">
        <w:rPr>
          <w:rtl/>
        </w:rPr>
        <w:t>, כך שיתאימו להגדרות</w:t>
      </w:r>
      <w:r>
        <w:rPr>
          <w:rFonts w:hint="cs"/>
          <w:rtl/>
        </w:rPr>
        <w:t xml:space="preserve"> ולמונחים שבפק</w:t>
      </w:r>
      <w:r w:rsidRPr="00337422">
        <w:rPr>
          <w:rtl/>
        </w:rPr>
        <w:t xml:space="preserve">ודה. </w:t>
      </w:r>
    </w:p>
    <w:p w14:paraId="7F449E8A" w14:textId="77777777" w:rsidR="0000696C" w:rsidRDefault="0000696C" w:rsidP="0000696C">
      <w:pPr>
        <w:pStyle w:val="Hesber"/>
        <w:rPr>
          <w:rtl/>
        </w:rPr>
      </w:pPr>
    </w:p>
    <w:p w14:paraId="06830EA5" w14:textId="226479EB" w:rsidR="0000696C" w:rsidRDefault="0000696C" w:rsidP="00F25439">
      <w:pPr>
        <w:pStyle w:val="Hesber"/>
        <w:rPr>
          <w:rtl/>
        </w:rPr>
      </w:pPr>
      <w:r w:rsidRPr="00EB6C4B">
        <w:rPr>
          <w:rFonts w:hint="eastAsia"/>
          <w:rtl/>
        </w:rPr>
        <w:t>לפני</w:t>
      </w:r>
      <w:r w:rsidRPr="00EB6C4B">
        <w:rPr>
          <w:rtl/>
        </w:rPr>
        <w:t xml:space="preserve"> </w:t>
      </w:r>
      <w:r w:rsidR="000831F0">
        <w:rPr>
          <w:rFonts w:hint="cs"/>
          <w:rtl/>
        </w:rPr>
        <w:t>ה</w:t>
      </w:r>
      <w:r>
        <w:rPr>
          <w:rtl/>
        </w:rPr>
        <w:t xml:space="preserve">תיקון </w:t>
      </w:r>
      <w:r w:rsidR="000831F0">
        <w:rPr>
          <w:rFonts w:hint="cs"/>
          <w:rtl/>
        </w:rPr>
        <w:t>ל</w:t>
      </w:r>
      <w:r w:rsidR="000831F0" w:rsidRPr="00EB6C4B">
        <w:rPr>
          <w:rtl/>
        </w:rPr>
        <w:t>פקודה</w:t>
      </w:r>
      <w:r w:rsidRPr="00EB6C4B">
        <w:rPr>
          <w:rtl/>
        </w:rPr>
        <w:t xml:space="preserve">, </w:t>
      </w:r>
      <w:r w:rsidRPr="00EB6C4B">
        <w:rPr>
          <w:rFonts w:hint="eastAsia"/>
          <w:rtl/>
        </w:rPr>
        <w:t>סמכויות</w:t>
      </w:r>
      <w:r>
        <w:rPr>
          <w:rFonts w:hint="cs"/>
          <w:rtl/>
        </w:rPr>
        <w:t xml:space="preserve"> הרישוי</w:t>
      </w:r>
      <w:r w:rsidRPr="00EB6C4B">
        <w:rPr>
          <w:rtl/>
        </w:rPr>
        <w:t xml:space="preserve"> </w:t>
      </w:r>
      <w:r>
        <w:rPr>
          <w:rFonts w:hint="cs"/>
          <w:rtl/>
        </w:rPr>
        <w:t>לפי ה</w:t>
      </w:r>
      <w:r w:rsidRPr="00EB6C4B">
        <w:rPr>
          <w:rFonts w:hint="eastAsia"/>
          <w:rtl/>
        </w:rPr>
        <w:t>פקודה</w:t>
      </w:r>
      <w:r w:rsidRPr="00EB6C4B">
        <w:rPr>
          <w:rtl/>
        </w:rPr>
        <w:t xml:space="preserve"> </w:t>
      </w:r>
      <w:r w:rsidRPr="00EB6C4B">
        <w:rPr>
          <w:rFonts w:hint="eastAsia"/>
          <w:rtl/>
        </w:rPr>
        <w:t>היו</w:t>
      </w:r>
      <w:r w:rsidRPr="00EB6C4B">
        <w:rPr>
          <w:rtl/>
        </w:rPr>
        <w:t xml:space="preserve"> </w:t>
      </w:r>
      <w:r w:rsidRPr="00EB6C4B">
        <w:rPr>
          <w:rFonts w:hint="eastAsia"/>
          <w:rtl/>
        </w:rPr>
        <w:t>נתונות</w:t>
      </w:r>
      <w:r w:rsidRPr="00EB6C4B">
        <w:rPr>
          <w:rtl/>
        </w:rPr>
        <w:t xml:space="preserve"> </w:t>
      </w:r>
      <w:r w:rsidRPr="00EB6C4B">
        <w:rPr>
          <w:rFonts w:hint="eastAsia"/>
          <w:rtl/>
        </w:rPr>
        <w:t>לממשלה</w:t>
      </w:r>
      <w:r w:rsidRPr="00EB6C4B">
        <w:rPr>
          <w:rtl/>
        </w:rPr>
        <w:t xml:space="preserve">, </w:t>
      </w:r>
      <w:r>
        <w:rPr>
          <w:rFonts w:hint="cs"/>
          <w:rtl/>
        </w:rPr>
        <w:t xml:space="preserve">וזו </w:t>
      </w:r>
      <w:r w:rsidRPr="00EB6C4B">
        <w:rPr>
          <w:rFonts w:hint="eastAsia"/>
          <w:rtl/>
        </w:rPr>
        <w:t>אצלה</w:t>
      </w:r>
      <w:r w:rsidRPr="00EB6C4B">
        <w:rPr>
          <w:rtl/>
        </w:rPr>
        <w:t xml:space="preserve"> </w:t>
      </w:r>
      <w:r w:rsidRPr="00EB6C4B">
        <w:rPr>
          <w:rFonts w:hint="cs"/>
          <w:rtl/>
        </w:rPr>
        <w:t>סמכו</w:t>
      </w:r>
      <w:r>
        <w:rPr>
          <w:rFonts w:hint="cs"/>
          <w:rtl/>
        </w:rPr>
        <w:t>יו</w:t>
      </w:r>
      <w:r w:rsidRPr="00EB6C4B">
        <w:rPr>
          <w:rFonts w:hint="cs"/>
          <w:rtl/>
        </w:rPr>
        <w:t>תי</w:t>
      </w:r>
      <w:r w:rsidRPr="00EB6C4B">
        <w:rPr>
          <w:rFonts w:hint="eastAsia"/>
          <w:rtl/>
        </w:rPr>
        <w:t>ה</w:t>
      </w:r>
      <w:r w:rsidRPr="00EB6C4B">
        <w:rPr>
          <w:rtl/>
        </w:rPr>
        <w:t xml:space="preserve"> </w:t>
      </w:r>
      <w:r w:rsidRPr="00EB6C4B">
        <w:rPr>
          <w:rFonts w:hint="eastAsia"/>
          <w:rtl/>
        </w:rPr>
        <w:t>לשר</w:t>
      </w:r>
      <w:r w:rsidRPr="00EB6C4B">
        <w:rPr>
          <w:rtl/>
        </w:rPr>
        <w:t xml:space="preserve"> התקשורת. </w:t>
      </w:r>
      <w:r>
        <w:rPr>
          <w:rFonts w:hint="cs"/>
          <w:rtl/>
        </w:rPr>
        <w:t>לצד זאת, בהתאם לתקנה 1 ל</w:t>
      </w:r>
      <w:r w:rsidRPr="00EB6C4B">
        <w:rPr>
          <w:rtl/>
        </w:rPr>
        <w:t xml:space="preserve">תקנות </w:t>
      </w:r>
      <w:r>
        <w:rPr>
          <w:rFonts w:hint="cs"/>
          <w:rtl/>
        </w:rPr>
        <w:t xml:space="preserve">העיקריות, </w:t>
      </w:r>
      <w:r w:rsidRPr="00EB6C4B">
        <w:rPr>
          <w:rtl/>
        </w:rPr>
        <w:t>הסמכויות</w:t>
      </w:r>
      <w:r>
        <w:rPr>
          <w:rFonts w:hint="cs"/>
          <w:rtl/>
        </w:rPr>
        <w:t xml:space="preserve"> השונות</w:t>
      </w:r>
      <w:r w:rsidRPr="00EB6C4B">
        <w:rPr>
          <w:rtl/>
        </w:rPr>
        <w:t xml:space="preserve"> לפי</w:t>
      </w:r>
      <w:r>
        <w:rPr>
          <w:rFonts w:hint="cs"/>
          <w:rtl/>
        </w:rPr>
        <w:t xml:space="preserve"> התקנות ובכלל כך לעניין הרישוי </w:t>
      </w:r>
      <w:r w:rsidRPr="00EB6C4B">
        <w:rPr>
          <w:rFonts w:hint="eastAsia"/>
          <w:rtl/>
        </w:rPr>
        <w:t>נתונות</w:t>
      </w:r>
      <w:r w:rsidRPr="00EB6C4B">
        <w:rPr>
          <w:rtl/>
        </w:rPr>
        <w:t xml:space="preserve"> </w:t>
      </w:r>
      <w:r w:rsidRPr="00EB6C4B">
        <w:rPr>
          <w:rFonts w:hint="eastAsia"/>
          <w:rtl/>
        </w:rPr>
        <w:t>ל</w:t>
      </w:r>
      <w:r w:rsidRPr="00EB6C4B">
        <w:rPr>
          <w:rtl/>
        </w:rPr>
        <w:t xml:space="preserve">"מנהל", </w:t>
      </w:r>
      <w:r w:rsidRPr="00EB6C4B">
        <w:rPr>
          <w:rFonts w:hint="eastAsia"/>
          <w:rtl/>
        </w:rPr>
        <w:t>ש</w:t>
      </w:r>
      <w:r>
        <w:rPr>
          <w:rFonts w:hint="cs"/>
          <w:rtl/>
        </w:rPr>
        <w:t>מ</w:t>
      </w:r>
      <w:r w:rsidRPr="00EB6C4B">
        <w:rPr>
          <w:rFonts w:hint="eastAsia"/>
          <w:rtl/>
        </w:rPr>
        <w:t>וגדר</w:t>
      </w:r>
      <w:r>
        <w:rPr>
          <w:rFonts w:hint="cs"/>
          <w:rtl/>
        </w:rPr>
        <w:t xml:space="preserve"> כך: "</w:t>
      </w:r>
      <w:r w:rsidRPr="001B4F51">
        <w:rPr>
          <w:rtl/>
        </w:rPr>
        <w:t>המנהל הכללי של משרד התקשורת או</w:t>
      </w:r>
      <w:r w:rsidRPr="00082996">
        <w:rPr>
          <w:rtl/>
        </w:rPr>
        <w:t xml:space="preserve"> מי שהוא הסמיכו </w:t>
      </w:r>
      <w:r w:rsidRPr="00082996">
        <w:rPr>
          <w:rtl/>
        </w:rPr>
        <w:lastRenderedPageBreak/>
        <w:t>לענין תקנות אלה, כולן או מקצתן</w:t>
      </w:r>
      <w:r>
        <w:rPr>
          <w:rFonts w:hint="cs"/>
          <w:rtl/>
        </w:rPr>
        <w:t xml:space="preserve">". בתיקון </w:t>
      </w:r>
      <w:r w:rsidR="000831F0">
        <w:rPr>
          <w:rFonts w:hint="cs"/>
          <w:rtl/>
        </w:rPr>
        <w:t>לפקודה</w:t>
      </w:r>
      <w:r>
        <w:rPr>
          <w:rFonts w:hint="cs"/>
          <w:rtl/>
        </w:rPr>
        <w:t xml:space="preserve">, סמכויות הרישוי השונות הוקנו </w:t>
      </w:r>
      <w:r w:rsidR="00650330">
        <w:rPr>
          <w:rFonts w:hint="cs"/>
          <w:rtl/>
        </w:rPr>
        <w:t>ל</w:t>
      </w:r>
      <w:r w:rsidRPr="00AD222C">
        <w:rPr>
          <w:rtl/>
        </w:rPr>
        <w:t>עובד המשרד הממונה על ניהול תדרי רדיו וכפוף במישרין למנהל הכללי של המשרד</w:t>
      </w:r>
      <w:r>
        <w:rPr>
          <w:rFonts w:hint="cs"/>
          <w:rtl/>
        </w:rPr>
        <w:t xml:space="preserve">. בהמשך לתיקון </w:t>
      </w:r>
      <w:r w:rsidR="000831F0">
        <w:rPr>
          <w:rFonts w:hint="cs"/>
          <w:rtl/>
        </w:rPr>
        <w:t>לפקודה</w:t>
      </w:r>
      <w:r>
        <w:rPr>
          <w:rFonts w:hint="cs"/>
          <w:rtl/>
        </w:rPr>
        <w:t xml:space="preserve">, ועל מנת למנוע סתירה אפשרית, מוצע למחוק את ההגדרה "המנהל" מהתקנות העיקריות, ובכך </w:t>
      </w:r>
      <w:r w:rsidRPr="00EB6C4B">
        <w:rPr>
          <w:rFonts w:hint="eastAsia"/>
          <w:rtl/>
        </w:rPr>
        <w:t>להבהיר</w:t>
      </w:r>
      <w:r w:rsidRPr="00EB6C4B">
        <w:rPr>
          <w:rtl/>
        </w:rPr>
        <w:t xml:space="preserve"> </w:t>
      </w:r>
      <w:r w:rsidRPr="00EB6C4B">
        <w:rPr>
          <w:rFonts w:hint="eastAsia"/>
          <w:rtl/>
        </w:rPr>
        <w:t>כי</w:t>
      </w:r>
      <w:r w:rsidRPr="00EB6C4B">
        <w:rPr>
          <w:rtl/>
        </w:rPr>
        <w:t xml:space="preserve"> </w:t>
      </w:r>
      <w:r w:rsidRPr="00EB6C4B">
        <w:rPr>
          <w:rFonts w:hint="eastAsia"/>
          <w:rtl/>
        </w:rPr>
        <w:t>סמכויות</w:t>
      </w:r>
      <w:r w:rsidRPr="00EB6C4B">
        <w:rPr>
          <w:rtl/>
        </w:rPr>
        <w:t xml:space="preserve"> </w:t>
      </w:r>
      <w:r>
        <w:rPr>
          <w:rFonts w:hint="cs"/>
          <w:rtl/>
        </w:rPr>
        <w:t>הרישוי שב</w:t>
      </w:r>
      <w:r w:rsidRPr="00EB6C4B">
        <w:rPr>
          <w:rFonts w:hint="eastAsia"/>
          <w:rtl/>
        </w:rPr>
        <w:t>תקנות</w:t>
      </w:r>
      <w:r w:rsidRPr="00EB6C4B">
        <w:rPr>
          <w:rtl/>
        </w:rPr>
        <w:t xml:space="preserve"> </w:t>
      </w:r>
      <w:r w:rsidRPr="00EB6C4B">
        <w:rPr>
          <w:rFonts w:hint="eastAsia"/>
          <w:rtl/>
        </w:rPr>
        <w:t>נתונות</w:t>
      </w:r>
      <w:r w:rsidRPr="00EB6C4B">
        <w:rPr>
          <w:rtl/>
        </w:rPr>
        <w:t xml:space="preserve"> </w:t>
      </w:r>
      <w:r w:rsidRPr="00EB6C4B">
        <w:rPr>
          <w:rFonts w:hint="eastAsia"/>
          <w:rtl/>
        </w:rPr>
        <w:t>ל</w:t>
      </w:r>
      <w:r w:rsidRPr="00EB6C4B">
        <w:rPr>
          <w:rtl/>
        </w:rPr>
        <w:t xml:space="preserve">"מנהל" </w:t>
      </w:r>
      <w:r w:rsidRPr="00EB6C4B">
        <w:rPr>
          <w:rFonts w:hint="eastAsia"/>
          <w:rtl/>
        </w:rPr>
        <w:t>כהגדרתו</w:t>
      </w:r>
      <w:r w:rsidRPr="00EB6C4B">
        <w:rPr>
          <w:rtl/>
        </w:rPr>
        <w:t xml:space="preserve"> </w:t>
      </w:r>
      <w:r w:rsidRPr="00EB6C4B">
        <w:rPr>
          <w:rFonts w:hint="eastAsia"/>
          <w:rtl/>
        </w:rPr>
        <w:t>בפקודה</w:t>
      </w:r>
      <w:r>
        <w:rPr>
          <w:rFonts w:hint="cs"/>
          <w:rtl/>
        </w:rPr>
        <w:t xml:space="preserve">. עוד מוצע, כמפורט להלן, לבטל תקנות שמקנות למנהל סמכויות שונות לעניין פיקוח ואכיפה, מאחר שסמכויות בנושאים אלה עוגנו </w:t>
      </w:r>
      <w:r w:rsidR="004C4937">
        <w:rPr>
          <w:rFonts w:hint="cs"/>
          <w:rtl/>
        </w:rPr>
        <w:t xml:space="preserve">בפקודה </w:t>
      </w:r>
      <w:r>
        <w:rPr>
          <w:rFonts w:hint="cs"/>
          <w:rtl/>
        </w:rPr>
        <w:t>ומוקנות כיום לבעלי תפקידים אחרים.</w:t>
      </w:r>
    </w:p>
    <w:p w14:paraId="6CD582D1" w14:textId="77777777" w:rsidR="0000696C" w:rsidRDefault="0000696C" w:rsidP="0000696C">
      <w:pPr>
        <w:pStyle w:val="Hesber"/>
        <w:rPr>
          <w:rtl/>
        </w:rPr>
      </w:pPr>
    </w:p>
    <w:p w14:paraId="56087294" w14:textId="721FD7BA" w:rsidR="0000696C" w:rsidRDefault="0000696C" w:rsidP="0000696C">
      <w:pPr>
        <w:pStyle w:val="Hesber"/>
        <w:rPr>
          <w:rtl/>
        </w:rPr>
      </w:pPr>
      <w:r>
        <w:rPr>
          <w:rFonts w:hint="cs"/>
          <w:rtl/>
        </w:rPr>
        <w:t xml:space="preserve">בתקנה 1 לתקנות העיקריות </w:t>
      </w:r>
      <w:r w:rsidRPr="001B4F51">
        <w:rPr>
          <w:rFonts w:hint="eastAsia"/>
          <w:rtl/>
        </w:rPr>
        <w:t>מוגדר</w:t>
      </w:r>
      <w:r>
        <w:rPr>
          <w:rFonts w:hint="cs"/>
          <w:rtl/>
        </w:rPr>
        <w:t xml:space="preserve"> "סחר" כך</w:t>
      </w:r>
      <w:r w:rsidRPr="001B4F51">
        <w:rPr>
          <w:rtl/>
        </w:rPr>
        <w:t>: "</w:t>
      </w:r>
      <w:r w:rsidRPr="00082996">
        <w:rPr>
          <w:rtl/>
        </w:rPr>
        <w:t xml:space="preserve">קניה, מכירה, תחזוקה, השכרה או השאלה של כל סוגי תחנת קשר ואבזריה - והכל בין בתמורה ובין שלא בתמורה". </w:t>
      </w:r>
      <w:r w:rsidRPr="00082996">
        <w:rPr>
          <w:rFonts w:hint="eastAsia"/>
          <w:rtl/>
        </w:rPr>
        <w:t>מוצע</w:t>
      </w:r>
      <w:r w:rsidRPr="00082996">
        <w:rPr>
          <w:rtl/>
        </w:rPr>
        <w:t xml:space="preserve"> </w:t>
      </w:r>
      <w:r w:rsidRPr="00082996">
        <w:rPr>
          <w:rFonts w:hint="eastAsia"/>
          <w:rtl/>
        </w:rPr>
        <w:t>למחוק</w:t>
      </w:r>
      <w:r w:rsidRPr="00082996">
        <w:rPr>
          <w:rtl/>
        </w:rPr>
        <w:t xml:space="preserve"> </w:t>
      </w:r>
      <w:r w:rsidRPr="00082996">
        <w:rPr>
          <w:rFonts w:hint="eastAsia"/>
          <w:rtl/>
        </w:rPr>
        <w:t>את</w:t>
      </w:r>
      <w:r w:rsidRPr="00082996">
        <w:rPr>
          <w:rtl/>
        </w:rPr>
        <w:t xml:space="preserve"> </w:t>
      </w:r>
      <w:r w:rsidRPr="00082996">
        <w:rPr>
          <w:rFonts w:hint="eastAsia"/>
          <w:rtl/>
        </w:rPr>
        <w:t>ההגדרה</w:t>
      </w:r>
      <w:r w:rsidRPr="00082996">
        <w:rPr>
          <w:rtl/>
        </w:rPr>
        <w:t xml:space="preserve">, </w:t>
      </w:r>
      <w:r>
        <w:rPr>
          <w:rFonts w:hint="cs"/>
          <w:rtl/>
        </w:rPr>
        <w:t>על מנת ש</w:t>
      </w:r>
      <w:r w:rsidRPr="00082996">
        <w:rPr>
          <w:rFonts w:hint="eastAsia"/>
          <w:rtl/>
        </w:rPr>
        <w:t>המונח</w:t>
      </w:r>
      <w:r w:rsidRPr="00082996">
        <w:rPr>
          <w:rtl/>
        </w:rPr>
        <w:t xml:space="preserve"> </w:t>
      </w:r>
      <w:r>
        <w:rPr>
          <w:rFonts w:hint="cs"/>
          <w:rtl/>
        </w:rPr>
        <w:t>ית</w:t>
      </w:r>
      <w:r w:rsidRPr="00082996">
        <w:rPr>
          <w:rFonts w:hint="eastAsia"/>
          <w:rtl/>
        </w:rPr>
        <w:t>פרש</w:t>
      </w:r>
      <w:r w:rsidRPr="00082996">
        <w:rPr>
          <w:rtl/>
        </w:rPr>
        <w:t xml:space="preserve"> </w:t>
      </w:r>
      <w:r w:rsidRPr="00082996">
        <w:rPr>
          <w:rFonts w:hint="eastAsia"/>
          <w:rtl/>
        </w:rPr>
        <w:t>כהגדרתו</w:t>
      </w:r>
      <w:r w:rsidRPr="00082996">
        <w:rPr>
          <w:rtl/>
        </w:rPr>
        <w:t xml:space="preserve"> </w:t>
      </w:r>
      <w:r w:rsidRPr="00082996">
        <w:rPr>
          <w:rFonts w:hint="eastAsia"/>
          <w:rtl/>
        </w:rPr>
        <w:t>בפקודה</w:t>
      </w:r>
      <w:r>
        <w:rPr>
          <w:rFonts w:hint="cs"/>
          <w:rtl/>
        </w:rPr>
        <w:t xml:space="preserve">, לפי </w:t>
      </w:r>
      <w:r w:rsidRPr="00082996">
        <w:rPr>
          <w:rFonts w:hint="eastAsia"/>
          <w:rtl/>
        </w:rPr>
        <w:t>ההגדרה</w:t>
      </w:r>
      <w:r w:rsidRPr="00082996">
        <w:rPr>
          <w:rtl/>
        </w:rPr>
        <w:t xml:space="preserve"> </w:t>
      </w:r>
      <w:r w:rsidRPr="00EB6C4B">
        <w:rPr>
          <w:rFonts w:hint="eastAsia"/>
          <w:rtl/>
        </w:rPr>
        <w:t>ש</w:t>
      </w:r>
      <w:r>
        <w:rPr>
          <w:rFonts w:hint="cs"/>
          <w:rtl/>
        </w:rPr>
        <w:t>נ</w:t>
      </w:r>
      <w:r w:rsidRPr="00EB6C4B">
        <w:rPr>
          <w:rFonts w:hint="eastAsia"/>
          <w:rtl/>
        </w:rPr>
        <w:t>וספה</w:t>
      </w:r>
      <w:r w:rsidRPr="00EB6C4B">
        <w:rPr>
          <w:rtl/>
        </w:rPr>
        <w:t xml:space="preserve"> </w:t>
      </w:r>
      <w:r>
        <w:rPr>
          <w:rFonts w:hint="cs"/>
          <w:rtl/>
        </w:rPr>
        <w:t>ב</w:t>
      </w:r>
      <w:r w:rsidRPr="00EB6C4B">
        <w:rPr>
          <w:rtl/>
        </w:rPr>
        <w:t xml:space="preserve">תיקון </w:t>
      </w:r>
      <w:r>
        <w:rPr>
          <w:rFonts w:hint="cs"/>
          <w:rtl/>
        </w:rPr>
        <w:t>הפקודה ובכך תימנע סתירה אפשרית.</w:t>
      </w:r>
      <w:r w:rsidRPr="00DA2667">
        <w:rPr>
          <w:rFonts w:hint="cs"/>
          <w:rtl/>
        </w:rPr>
        <w:t xml:space="preserve"> </w:t>
      </w:r>
    </w:p>
    <w:p w14:paraId="1D206BEA" w14:textId="77777777" w:rsidR="0000696C" w:rsidRPr="00EB6C4B" w:rsidRDefault="0000696C" w:rsidP="0000696C">
      <w:pPr>
        <w:pStyle w:val="Hesber"/>
        <w:rPr>
          <w:rtl/>
        </w:rPr>
      </w:pPr>
    </w:p>
    <w:p w14:paraId="7FD8A2CE" w14:textId="12A25ECB" w:rsidR="0000696C" w:rsidRPr="00973404" w:rsidRDefault="0000696C" w:rsidP="00F25439">
      <w:pPr>
        <w:pStyle w:val="Hesber"/>
        <w:rPr>
          <w:rtl/>
        </w:rPr>
      </w:pPr>
      <w:r w:rsidDel="00EB7B82">
        <w:rPr>
          <w:rtl/>
        </w:rPr>
        <w:t xml:space="preserve"> </w:t>
      </w:r>
      <w:r w:rsidRPr="00337422">
        <w:rPr>
          <w:rtl/>
        </w:rPr>
        <w:t xml:space="preserve">"תחנת קשר" </w:t>
      </w:r>
      <w:r>
        <w:rPr>
          <w:rFonts w:hint="cs"/>
          <w:rtl/>
        </w:rPr>
        <w:t xml:space="preserve">מוגדרת בתקנה 1 לתקנות העיקריות באמצעות מונחים מיושנים שהוחלפו בתיקון </w:t>
      </w:r>
      <w:r w:rsidR="000831F0">
        <w:rPr>
          <w:rFonts w:hint="cs"/>
          <w:rtl/>
        </w:rPr>
        <w:t xml:space="preserve">לפקודה </w:t>
      </w:r>
      <w:r>
        <w:rPr>
          <w:rFonts w:hint="cs"/>
          <w:rtl/>
        </w:rPr>
        <w:t xml:space="preserve">(תחנת טלגרף אלחוטי, מכשיר טלגרף אלחוטי). מוצע לתקן את ההגדרה כך שהמונחים בה יתאימו לתיקון </w:t>
      </w:r>
      <w:r w:rsidR="000831F0">
        <w:rPr>
          <w:rFonts w:hint="cs"/>
          <w:rtl/>
        </w:rPr>
        <w:t>לפקודה</w:t>
      </w:r>
      <w:r>
        <w:rPr>
          <w:rFonts w:hint="cs"/>
          <w:rtl/>
        </w:rPr>
        <w:t xml:space="preserve">. </w:t>
      </w:r>
    </w:p>
    <w:p w14:paraId="34EABEE2" w14:textId="77777777" w:rsidR="0000696C" w:rsidRPr="00337422" w:rsidRDefault="0000696C" w:rsidP="0000696C">
      <w:pPr>
        <w:pStyle w:val="Hesber"/>
        <w:rPr>
          <w:rtl/>
        </w:rPr>
      </w:pPr>
    </w:p>
    <w:p w14:paraId="2CA9BC4B" w14:textId="77777777" w:rsidR="0000696C" w:rsidRPr="0026477F" w:rsidRDefault="0000696C" w:rsidP="0000696C">
      <w:pPr>
        <w:pStyle w:val="Hesber"/>
        <w:ind w:firstLine="0"/>
        <w:rPr>
          <w:b/>
          <w:bCs/>
          <w:rtl/>
        </w:rPr>
      </w:pPr>
      <w:r w:rsidRPr="0026477F">
        <w:rPr>
          <w:rFonts w:hint="eastAsia"/>
          <w:b/>
          <w:bCs/>
          <w:rtl/>
        </w:rPr>
        <w:t>תקנה</w:t>
      </w:r>
      <w:r w:rsidRPr="0026477F">
        <w:rPr>
          <w:b/>
          <w:bCs/>
          <w:rtl/>
        </w:rPr>
        <w:t xml:space="preserve"> 2 </w:t>
      </w:r>
    </w:p>
    <w:p w14:paraId="06A95B12" w14:textId="77777777" w:rsidR="0000696C" w:rsidRPr="0026477F" w:rsidRDefault="0000696C" w:rsidP="0000696C">
      <w:pPr>
        <w:pStyle w:val="Hesber"/>
        <w:rPr>
          <w:rtl/>
        </w:rPr>
      </w:pPr>
      <w:r w:rsidRPr="0026477F">
        <w:rPr>
          <w:rtl/>
        </w:rPr>
        <w:t xml:space="preserve"> תקנה 2 לתקנות העיקריות אוסרת על אדם להקים ול</w:t>
      </w:r>
      <w:r w:rsidRPr="0026477F">
        <w:rPr>
          <w:rFonts w:hint="eastAsia"/>
          <w:rtl/>
        </w:rPr>
        <w:t>קיים</w:t>
      </w:r>
      <w:r w:rsidRPr="0026477F">
        <w:rPr>
          <w:rtl/>
        </w:rPr>
        <w:t xml:space="preserve"> </w:t>
      </w:r>
      <w:r w:rsidRPr="0026477F">
        <w:rPr>
          <w:rFonts w:hint="eastAsia"/>
          <w:rtl/>
        </w:rPr>
        <w:t>תחנת</w:t>
      </w:r>
      <w:r w:rsidRPr="0026477F">
        <w:rPr>
          <w:rtl/>
        </w:rPr>
        <w:t xml:space="preserve"> </w:t>
      </w:r>
      <w:r w:rsidRPr="0026477F">
        <w:rPr>
          <w:rFonts w:hint="eastAsia"/>
          <w:rtl/>
        </w:rPr>
        <w:t>קשר</w:t>
      </w:r>
      <w:r w:rsidRPr="0026477F">
        <w:rPr>
          <w:rtl/>
        </w:rPr>
        <w:t xml:space="preserve"> (תחנת </w:t>
      </w:r>
      <w:r w:rsidRPr="0026477F">
        <w:rPr>
          <w:rFonts w:hint="eastAsia"/>
          <w:rtl/>
        </w:rPr>
        <w:t>אלחוט</w:t>
      </w:r>
      <w:r w:rsidRPr="0026477F">
        <w:rPr>
          <w:rtl/>
        </w:rPr>
        <w:t>)</w:t>
      </w:r>
      <w:r>
        <w:rPr>
          <w:rFonts w:hint="cs"/>
          <w:rtl/>
        </w:rPr>
        <w:t xml:space="preserve"> ללא רישיון. </w:t>
      </w:r>
      <w:r w:rsidRPr="0026477F">
        <w:rPr>
          <w:rFonts w:hint="eastAsia"/>
          <w:rtl/>
        </w:rPr>
        <w:t>הוראה</w:t>
      </w:r>
      <w:r w:rsidRPr="0026477F">
        <w:rPr>
          <w:rtl/>
        </w:rPr>
        <w:t xml:space="preserve"> </w:t>
      </w:r>
      <w:r>
        <w:rPr>
          <w:rFonts w:hint="cs"/>
          <w:rtl/>
        </w:rPr>
        <w:t>דומה הקובעת את חובת הרישוי מעוגנת כיום</w:t>
      </w:r>
      <w:r w:rsidRPr="0026477F">
        <w:rPr>
          <w:rtl/>
        </w:rPr>
        <w:t xml:space="preserve"> </w:t>
      </w:r>
      <w:r w:rsidRPr="0026477F">
        <w:rPr>
          <w:rFonts w:hint="eastAsia"/>
          <w:rtl/>
        </w:rPr>
        <w:t>בסעיף</w:t>
      </w:r>
      <w:r>
        <w:rPr>
          <w:rtl/>
        </w:rPr>
        <w:t xml:space="preserve"> 4א</w:t>
      </w:r>
      <w:r w:rsidRPr="0026477F">
        <w:rPr>
          <w:rtl/>
        </w:rPr>
        <w:t xml:space="preserve"> </w:t>
      </w:r>
      <w:r w:rsidRPr="0026477F">
        <w:rPr>
          <w:rFonts w:hint="eastAsia"/>
          <w:rtl/>
        </w:rPr>
        <w:t>לפקודה</w:t>
      </w:r>
      <w:r>
        <w:rPr>
          <w:rFonts w:hint="cs"/>
          <w:rtl/>
        </w:rPr>
        <w:t xml:space="preserve">, על כן </w:t>
      </w:r>
      <w:r w:rsidRPr="0026477F">
        <w:rPr>
          <w:rFonts w:hint="eastAsia"/>
          <w:rtl/>
        </w:rPr>
        <w:t>מוצע</w:t>
      </w:r>
      <w:r w:rsidRPr="0026477F">
        <w:rPr>
          <w:rtl/>
        </w:rPr>
        <w:t xml:space="preserve"> </w:t>
      </w:r>
      <w:r w:rsidRPr="0026477F">
        <w:rPr>
          <w:rFonts w:hint="eastAsia"/>
          <w:rtl/>
        </w:rPr>
        <w:t>ל</w:t>
      </w:r>
      <w:r>
        <w:rPr>
          <w:rFonts w:hint="cs"/>
          <w:rtl/>
        </w:rPr>
        <w:t xml:space="preserve">בטל </w:t>
      </w:r>
      <w:r w:rsidRPr="0026477F">
        <w:rPr>
          <w:rFonts w:hint="eastAsia"/>
          <w:rtl/>
        </w:rPr>
        <w:t>את</w:t>
      </w:r>
      <w:r w:rsidRPr="0026477F">
        <w:rPr>
          <w:rtl/>
        </w:rPr>
        <w:t xml:space="preserve"> </w:t>
      </w:r>
      <w:r w:rsidRPr="0026477F">
        <w:rPr>
          <w:rFonts w:hint="eastAsia"/>
          <w:rtl/>
        </w:rPr>
        <w:t>תקנה</w:t>
      </w:r>
      <w:r>
        <w:rPr>
          <w:rFonts w:hint="cs"/>
          <w:rtl/>
        </w:rPr>
        <w:t xml:space="preserve"> 2, שזה לשונה: "</w:t>
      </w:r>
      <w:r w:rsidRPr="00537A5B">
        <w:rPr>
          <w:rtl/>
        </w:rPr>
        <w:t>לא יקים אדם ולא יקיים תחנת קשר, לא יתקינה ולא יפעילה</w:t>
      </w:r>
      <w:r>
        <w:rPr>
          <w:rtl/>
        </w:rPr>
        <w:t>, אלא על פי רשיון ובהתאם לתנאיו</w:t>
      </w:r>
      <w:r>
        <w:rPr>
          <w:rFonts w:hint="cs"/>
          <w:rtl/>
        </w:rPr>
        <w:t>."</w:t>
      </w:r>
    </w:p>
    <w:p w14:paraId="2A178281" w14:textId="77777777" w:rsidR="0000696C" w:rsidRPr="0026477F" w:rsidRDefault="0000696C" w:rsidP="0000696C">
      <w:pPr>
        <w:pStyle w:val="Hesber"/>
        <w:rPr>
          <w:rtl/>
        </w:rPr>
      </w:pPr>
    </w:p>
    <w:p w14:paraId="62F654D8" w14:textId="77777777" w:rsidR="0000696C" w:rsidRPr="0026477F" w:rsidRDefault="0000696C" w:rsidP="0000696C">
      <w:pPr>
        <w:pStyle w:val="Hesber"/>
        <w:ind w:firstLine="0"/>
        <w:rPr>
          <w:b/>
          <w:bCs/>
          <w:rtl/>
        </w:rPr>
      </w:pPr>
      <w:r w:rsidRPr="0026477F">
        <w:rPr>
          <w:rFonts w:hint="eastAsia"/>
          <w:b/>
          <w:bCs/>
          <w:rtl/>
        </w:rPr>
        <w:t>תקנה</w:t>
      </w:r>
      <w:r w:rsidRPr="0026477F">
        <w:rPr>
          <w:b/>
          <w:bCs/>
          <w:rtl/>
        </w:rPr>
        <w:t xml:space="preserve"> 3 </w:t>
      </w:r>
    </w:p>
    <w:p w14:paraId="1F21D556" w14:textId="7F33E151" w:rsidR="0000696C" w:rsidRDefault="0000696C" w:rsidP="00F25439">
      <w:pPr>
        <w:pStyle w:val="Hesber"/>
      </w:pPr>
      <w:r w:rsidRPr="002A5145">
        <w:rPr>
          <w:rFonts w:hint="eastAsia"/>
          <w:rtl/>
        </w:rPr>
        <w:t>תקנה</w:t>
      </w:r>
      <w:r w:rsidRPr="002A5145">
        <w:rPr>
          <w:rtl/>
        </w:rPr>
        <w:t xml:space="preserve"> 4 לתקנות העיקריות</w:t>
      </w:r>
      <w:r>
        <w:rPr>
          <w:rFonts w:hint="cs"/>
          <w:rtl/>
        </w:rPr>
        <w:t xml:space="preserve"> שעניינה "אישור סוג"</w:t>
      </w:r>
      <w:r w:rsidRPr="002A5145">
        <w:rPr>
          <w:rtl/>
        </w:rPr>
        <w:t xml:space="preserve"> </w:t>
      </w:r>
      <w:r>
        <w:rPr>
          <w:rFonts w:hint="cs"/>
          <w:rtl/>
        </w:rPr>
        <w:t xml:space="preserve">מתנה מתן רישיון בכך שקיים אישור סוג לתחנת הקשר נושא הבקשה. לאחר </w:t>
      </w:r>
      <w:r w:rsidR="000831F0">
        <w:rPr>
          <w:rFonts w:hint="cs"/>
          <w:rtl/>
        </w:rPr>
        <w:t>ה</w:t>
      </w:r>
      <w:r>
        <w:rPr>
          <w:rFonts w:hint="cs"/>
          <w:rtl/>
        </w:rPr>
        <w:t xml:space="preserve">תיקון </w:t>
      </w:r>
      <w:r w:rsidR="000831F0">
        <w:rPr>
          <w:rFonts w:hint="cs"/>
          <w:rtl/>
        </w:rPr>
        <w:t>לפקודה</w:t>
      </w:r>
      <w:r>
        <w:rPr>
          <w:rFonts w:hint="cs"/>
          <w:rtl/>
        </w:rPr>
        <w:t xml:space="preserve">, עוגן הסדר פרטני לעניין זה בסעיף 4ג לפקודה, ולפיכך מוצע לבטל את תקנה 4 </w:t>
      </w:r>
      <w:r w:rsidRPr="00EB6C4B">
        <w:rPr>
          <w:rFonts w:hint="eastAsia"/>
          <w:rtl/>
        </w:rPr>
        <w:t>לתקנות</w:t>
      </w:r>
      <w:r w:rsidRPr="00EB6C4B">
        <w:rPr>
          <w:rtl/>
        </w:rPr>
        <w:t xml:space="preserve"> </w:t>
      </w:r>
      <w:r w:rsidRPr="00EB6C4B">
        <w:rPr>
          <w:rFonts w:hint="eastAsia"/>
          <w:rtl/>
        </w:rPr>
        <w:t>העיקריות</w:t>
      </w:r>
      <w:r>
        <w:rPr>
          <w:rFonts w:hint="cs"/>
          <w:rtl/>
        </w:rPr>
        <w:t>. וזה לשון תקנה 4 שמוצע לבטלה:</w:t>
      </w:r>
    </w:p>
    <w:p w14:paraId="7002092C" w14:textId="0D3AD666" w:rsidR="0000696C" w:rsidRDefault="00F25439" w:rsidP="00DA4CBE">
      <w:pPr>
        <w:pStyle w:val="Hesber"/>
        <w:rPr>
          <w:rtl/>
        </w:rPr>
      </w:pPr>
      <w:r>
        <w:rPr>
          <w:rFonts w:hint="cs"/>
          <w:rtl/>
        </w:rPr>
        <w:t xml:space="preserve">     </w:t>
      </w:r>
      <w:r w:rsidR="0000696C">
        <w:rPr>
          <w:rFonts w:hint="cs"/>
          <w:rtl/>
        </w:rPr>
        <w:t>"</w:t>
      </w:r>
      <w:r w:rsidR="00DA4CBE">
        <w:rPr>
          <w:rFonts w:hint="cs"/>
          <w:rtl/>
        </w:rPr>
        <w:t>4</w:t>
      </w:r>
      <w:r w:rsidR="00DD15A5">
        <w:rPr>
          <w:rFonts w:hint="cs"/>
          <w:rtl/>
        </w:rPr>
        <w:t>(</w:t>
      </w:r>
      <w:r w:rsidR="0000696C">
        <w:rPr>
          <w:rtl/>
        </w:rPr>
        <w:t>א)</w:t>
      </w:r>
      <w:r w:rsidR="0000696C">
        <w:rPr>
          <w:rtl/>
        </w:rPr>
        <w:tab/>
        <w:t>תנאי מוקדם למתן רשיון, שקיים אישור סוג בר תוקף לתחנת הקשר נושא הבקשה.</w:t>
      </w:r>
    </w:p>
    <w:p w14:paraId="1926E163" w14:textId="77777777" w:rsidR="0000696C" w:rsidRDefault="0000696C" w:rsidP="0000696C">
      <w:pPr>
        <w:pStyle w:val="Hesber"/>
        <w:ind w:left="720" w:firstLine="0"/>
        <w:rPr>
          <w:rtl/>
        </w:rPr>
      </w:pPr>
      <w:r>
        <w:rPr>
          <w:rtl/>
        </w:rPr>
        <w:t>(ב)</w:t>
      </w:r>
      <w:r>
        <w:rPr>
          <w:rtl/>
        </w:rPr>
        <w:tab/>
        <w:t>בקשה לאישור סוג תוגש למנהל בטופס שהורה עליו, ורשאי הוא לדרוש מאת המבקש לצרף מסמכים שרישומם נדרש בטופס הבקשה וכן, אם ראה המנהל כי בדיקת תחנת הקשר, נושא הבקשה, חיונית לשם מתן האישור, יצרף המבקש לבקשה גם את תחנת הקשר.</w:t>
      </w:r>
      <w:r>
        <w:rPr>
          <w:rFonts w:hint="cs"/>
          <w:rtl/>
        </w:rPr>
        <w:t>"</w:t>
      </w:r>
    </w:p>
    <w:p w14:paraId="03A144F2" w14:textId="77777777" w:rsidR="0000696C" w:rsidRDefault="0000696C" w:rsidP="0000696C">
      <w:pPr>
        <w:pStyle w:val="Hesber"/>
        <w:rPr>
          <w:rtl/>
        </w:rPr>
      </w:pPr>
    </w:p>
    <w:p w14:paraId="5CDEB14F" w14:textId="77777777" w:rsidR="0000696C" w:rsidRPr="0048249A" w:rsidRDefault="0000696C" w:rsidP="0000696C">
      <w:pPr>
        <w:pStyle w:val="Hesber"/>
        <w:ind w:firstLine="0"/>
        <w:rPr>
          <w:b/>
          <w:bCs/>
          <w:rtl/>
        </w:rPr>
      </w:pPr>
      <w:r>
        <w:rPr>
          <w:rFonts w:hint="cs"/>
          <w:b/>
          <w:bCs/>
          <w:rtl/>
        </w:rPr>
        <w:t>תקנה 4</w:t>
      </w:r>
    </w:p>
    <w:p w14:paraId="664502C8" w14:textId="77777777" w:rsidR="0000696C" w:rsidRPr="00EB6C4B" w:rsidRDefault="0000696C" w:rsidP="0000696C">
      <w:pPr>
        <w:pStyle w:val="Hesber"/>
        <w:rPr>
          <w:rtl/>
        </w:rPr>
      </w:pPr>
      <w:r w:rsidRPr="00EB6C4B">
        <w:rPr>
          <w:rFonts w:hint="eastAsia"/>
          <w:rtl/>
        </w:rPr>
        <w:t>מוצע</w:t>
      </w:r>
      <w:r w:rsidRPr="00EB6C4B">
        <w:rPr>
          <w:rtl/>
        </w:rPr>
        <w:t xml:space="preserve"> למחוק את </w:t>
      </w:r>
      <w:r>
        <w:rPr>
          <w:rFonts w:hint="cs"/>
          <w:rtl/>
        </w:rPr>
        <w:t>תנאי הכשירות לקבלת רישיון סחר הקבועים בתקנה 5(א)</w:t>
      </w:r>
      <w:r w:rsidRPr="00EB6C4B">
        <w:rPr>
          <w:rtl/>
        </w:rPr>
        <w:t xml:space="preserve">(2) ו-(3) </w:t>
      </w:r>
      <w:r>
        <w:rPr>
          <w:rFonts w:hint="cs"/>
          <w:rtl/>
        </w:rPr>
        <w:t xml:space="preserve">לתקנות העיקריות כמפורט להלן. </w:t>
      </w:r>
    </w:p>
    <w:p w14:paraId="00889FC2" w14:textId="5D476045" w:rsidR="0000696C" w:rsidRDefault="0000696C" w:rsidP="00A44F42">
      <w:pPr>
        <w:pStyle w:val="Hesber"/>
        <w:rPr>
          <w:rtl/>
        </w:rPr>
      </w:pPr>
      <w:r w:rsidRPr="00EB6C4B">
        <w:rPr>
          <w:rFonts w:hint="eastAsia"/>
          <w:rtl/>
        </w:rPr>
        <w:t>טרם</w:t>
      </w:r>
      <w:r w:rsidRPr="00EB6C4B">
        <w:rPr>
          <w:rtl/>
        </w:rPr>
        <w:t xml:space="preserve"> </w:t>
      </w:r>
      <w:r w:rsidRPr="00EB6C4B">
        <w:rPr>
          <w:rFonts w:hint="eastAsia"/>
          <w:rtl/>
        </w:rPr>
        <w:t>תיקון</w:t>
      </w:r>
      <w:r w:rsidRPr="00EB6C4B">
        <w:rPr>
          <w:rtl/>
        </w:rPr>
        <w:t xml:space="preserve"> </w:t>
      </w:r>
      <w:r>
        <w:rPr>
          <w:rFonts w:hint="cs"/>
          <w:rtl/>
        </w:rPr>
        <w:t>ה</w:t>
      </w:r>
      <w:r w:rsidRPr="00EB6C4B">
        <w:rPr>
          <w:rFonts w:hint="eastAsia"/>
          <w:rtl/>
        </w:rPr>
        <w:t>פקודה</w:t>
      </w:r>
      <w:r w:rsidRPr="00EB6C4B">
        <w:rPr>
          <w:rtl/>
        </w:rPr>
        <w:t xml:space="preserve"> </w:t>
      </w:r>
      <w:r>
        <w:rPr>
          <w:rFonts w:hint="cs"/>
          <w:rtl/>
        </w:rPr>
        <w:t>לא נכללו בה כלי אכיפה מנהליים, והסדרי פיקוח ואכיפה שונים היו מעוגנים בתקנות העיקריות. כך למשל נקבע בתקנה 5א(2) כי המנהל ינהל</w:t>
      </w:r>
      <w:r w:rsidRPr="00EB6C4B">
        <w:rPr>
          <w:rtl/>
        </w:rPr>
        <w:t xml:space="preserve"> </w:t>
      </w:r>
      <w:r w:rsidRPr="00EB6C4B">
        <w:rPr>
          <w:rFonts w:hint="eastAsia"/>
          <w:rtl/>
        </w:rPr>
        <w:t>רישום</w:t>
      </w:r>
      <w:r w:rsidRPr="00EB6C4B">
        <w:rPr>
          <w:rtl/>
        </w:rPr>
        <w:t xml:space="preserve"> </w:t>
      </w:r>
      <w:r w:rsidRPr="00EB6C4B">
        <w:rPr>
          <w:rFonts w:hint="eastAsia"/>
          <w:rtl/>
        </w:rPr>
        <w:t>של</w:t>
      </w:r>
      <w:r w:rsidRPr="00EB6C4B">
        <w:rPr>
          <w:rtl/>
        </w:rPr>
        <w:t xml:space="preserve"> </w:t>
      </w:r>
      <w:r w:rsidRPr="00EB6C4B">
        <w:rPr>
          <w:rFonts w:hint="eastAsia"/>
          <w:rtl/>
        </w:rPr>
        <w:t>הפרות</w:t>
      </w:r>
      <w:r w:rsidRPr="00EB6C4B">
        <w:rPr>
          <w:rtl/>
        </w:rPr>
        <w:t xml:space="preserve"> </w:t>
      </w:r>
      <w:r w:rsidRPr="00EB6C4B">
        <w:rPr>
          <w:rFonts w:hint="eastAsia"/>
          <w:rtl/>
        </w:rPr>
        <w:t>הוראות</w:t>
      </w:r>
      <w:r w:rsidRPr="00EB6C4B">
        <w:rPr>
          <w:rtl/>
        </w:rPr>
        <w:t xml:space="preserve"> </w:t>
      </w:r>
      <w:r w:rsidRPr="00EB6C4B">
        <w:rPr>
          <w:rFonts w:hint="eastAsia"/>
          <w:rtl/>
        </w:rPr>
        <w:t>הפקודה</w:t>
      </w:r>
      <w:r w:rsidRPr="00EB6C4B">
        <w:rPr>
          <w:rtl/>
        </w:rPr>
        <w:t xml:space="preserve">, </w:t>
      </w:r>
      <w:r>
        <w:rPr>
          <w:rFonts w:hint="cs"/>
          <w:rtl/>
        </w:rPr>
        <w:t xml:space="preserve">וכי </w:t>
      </w:r>
      <w:r w:rsidRPr="00EB6C4B">
        <w:rPr>
          <w:rFonts w:hint="eastAsia"/>
          <w:rtl/>
        </w:rPr>
        <w:t>רישום</w:t>
      </w:r>
      <w:r w:rsidRPr="00EB6C4B">
        <w:rPr>
          <w:rtl/>
        </w:rPr>
        <w:t xml:space="preserve"> </w:t>
      </w:r>
      <w:r w:rsidRPr="00EB6C4B">
        <w:rPr>
          <w:rFonts w:hint="eastAsia"/>
          <w:rtl/>
        </w:rPr>
        <w:t>של</w:t>
      </w:r>
      <w:r w:rsidRPr="00EB6C4B">
        <w:rPr>
          <w:rtl/>
        </w:rPr>
        <w:t xml:space="preserve"> </w:t>
      </w:r>
      <w:r w:rsidRPr="00EB6C4B">
        <w:rPr>
          <w:rFonts w:hint="eastAsia"/>
          <w:rtl/>
        </w:rPr>
        <w:t>שתי</w:t>
      </w:r>
      <w:r w:rsidRPr="00EB6C4B">
        <w:rPr>
          <w:rtl/>
        </w:rPr>
        <w:t xml:space="preserve"> </w:t>
      </w:r>
      <w:r w:rsidRPr="00EB6C4B">
        <w:rPr>
          <w:rFonts w:hint="eastAsia"/>
          <w:rtl/>
        </w:rPr>
        <w:t>הפרות</w:t>
      </w:r>
      <w:r w:rsidRPr="00EB6C4B">
        <w:rPr>
          <w:rtl/>
        </w:rPr>
        <w:t xml:space="preserve"> </w:t>
      </w:r>
      <w:r w:rsidRPr="00EB6C4B">
        <w:rPr>
          <w:rFonts w:hint="eastAsia"/>
          <w:rtl/>
        </w:rPr>
        <w:t>או</w:t>
      </w:r>
      <w:r w:rsidRPr="00EB6C4B">
        <w:rPr>
          <w:rtl/>
        </w:rPr>
        <w:t xml:space="preserve"> </w:t>
      </w:r>
      <w:r w:rsidRPr="00EB6C4B">
        <w:rPr>
          <w:rFonts w:hint="eastAsia"/>
          <w:rtl/>
        </w:rPr>
        <w:t>יותר</w:t>
      </w:r>
      <w:r w:rsidRPr="00EB6C4B">
        <w:rPr>
          <w:rtl/>
        </w:rPr>
        <w:t xml:space="preserve"> </w:t>
      </w:r>
      <w:r w:rsidRPr="00EB6C4B">
        <w:rPr>
          <w:rFonts w:hint="eastAsia"/>
          <w:rtl/>
        </w:rPr>
        <w:t>פ</w:t>
      </w:r>
      <w:r>
        <w:rPr>
          <w:rFonts w:hint="cs"/>
          <w:rtl/>
        </w:rPr>
        <w:t>גם ב</w:t>
      </w:r>
      <w:r w:rsidRPr="00EB6C4B">
        <w:rPr>
          <w:rFonts w:hint="eastAsia"/>
          <w:rtl/>
        </w:rPr>
        <w:t>כשירות</w:t>
      </w:r>
      <w:r>
        <w:rPr>
          <w:rFonts w:hint="cs"/>
          <w:rtl/>
        </w:rPr>
        <w:t>ו של אדם לקבל</w:t>
      </w:r>
      <w:r w:rsidRPr="00EB6C4B">
        <w:rPr>
          <w:rtl/>
        </w:rPr>
        <w:t xml:space="preserve"> רישיון. </w:t>
      </w:r>
    </w:p>
    <w:p w14:paraId="14657493" w14:textId="195F5F85" w:rsidR="0000696C" w:rsidRPr="00EB6C4B" w:rsidRDefault="0000696C" w:rsidP="00F25439">
      <w:pPr>
        <w:pStyle w:val="Hesber"/>
        <w:rPr>
          <w:rtl/>
        </w:rPr>
      </w:pPr>
      <w:r w:rsidRPr="00EB6C4B">
        <w:rPr>
          <w:rtl/>
        </w:rPr>
        <w:lastRenderedPageBreak/>
        <w:t xml:space="preserve">בתיקון </w:t>
      </w:r>
      <w:r w:rsidR="000831F0">
        <w:rPr>
          <w:rFonts w:hint="cs"/>
          <w:rtl/>
        </w:rPr>
        <w:t xml:space="preserve">לפקודה </w:t>
      </w:r>
      <w:r w:rsidRPr="00EB6C4B">
        <w:rPr>
          <w:rtl/>
        </w:rPr>
        <w:t>התווסף ל</w:t>
      </w:r>
      <w:r>
        <w:rPr>
          <w:rFonts w:hint="cs"/>
          <w:rtl/>
        </w:rPr>
        <w:t xml:space="preserve">ה </w:t>
      </w:r>
      <w:r w:rsidRPr="00B7389D">
        <w:rPr>
          <w:rFonts w:hint="eastAsia"/>
          <w:rtl/>
        </w:rPr>
        <w:t>פרק</w:t>
      </w:r>
      <w:r w:rsidRPr="00B7389D">
        <w:rPr>
          <w:rtl/>
        </w:rPr>
        <w:t xml:space="preserve"> </w:t>
      </w:r>
      <w:r>
        <w:rPr>
          <w:rFonts w:hint="cs"/>
          <w:rtl/>
        </w:rPr>
        <w:t>ז' שעניינו "</w:t>
      </w:r>
      <w:r w:rsidRPr="00B7389D">
        <w:rPr>
          <w:rtl/>
        </w:rPr>
        <w:t>אמצעי אכיפה מינהליים</w:t>
      </w:r>
      <w:r>
        <w:rPr>
          <w:rFonts w:hint="cs"/>
          <w:rtl/>
        </w:rPr>
        <w:t>"</w:t>
      </w:r>
      <w:r w:rsidRPr="00B7389D">
        <w:rPr>
          <w:rtl/>
        </w:rPr>
        <w:t xml:space="preserve">, </w:t>
      </w:r>
      <w:r w:rsidRPr="00B7389D">
        <w:rPr>
          <w:rFonts w:hint="eastAsia"/>
          <w:rtl/>
        </w:rPr>
        <w:t>פרק</w:t>
      </w:r>
      <w:r w:rsidRPr="00B7389D">
        <w:rPr>
          <w:rtl/>
        </w:rPr>
        <w:t xml:space="preserve"> </w:t>
      </w:r>
      <w:r w:rsidRPr="00B7389D">
        <w:rPr>
          <w:rFonts w:hint="eastAsia"/>
          <w:rtl/>
        </w:rPr>
        <w:t>זה</w:t>
      </w:r>
      <w:r w:rsidRPr="00B7389D">
        <w:rPr>
          <w:rtl/>
        </w:rPr>
        <w:t xml:space="preserve"> </w:t>
      </w:r>
      <w:r w:rsidRPr="00B7389D">
        <w:rPr>
          <w:rFonts w:hint="eastAsia"/>
          <w:rtl/>
        </w:rPr>
        <w:t>מ</w:t>
      </w:r>
      <w:r>
        <w:rPr>
          <w:rFonts w:hint="cs"/>
          <w:rtl/>
        </w:rPr>
        <w:t xml:space="preserve">סדיר את כלי האכיפה המנהלית ביחס למי שהפר את הוראות הפקודה או הוראות רישיונו, ובמקרה של הפרה יש להטיל על הגורם המפר עיצום כספי או להמציא לו התראה מנהלית. נוכח האמור </w:t>
      </w:r>
      <w:r w:rsidR="00DD15A5">
        <w:rPr>
          <w:rFonts w:hint="cs"/>
          <w:rtl/>
        </w:rPr>
        <w:t xml:space="preserve">התייתר </w:t>
      </w:r>
      <w:r>
        <w:rPr>
          <w:rFonts w:hint="cs"/>
          <w:rtl/>
        </w:rPr>
        <w:t>האמור בתקנה 5(א)(2) שזה לשונה: "</w:t>
      </w:r>
      <w:r w:rsidRPr="005B7D28">
        <w:rPr>
          <w:rtl/>
        </w:rPr>
        <w:t>אין לגביו רישום אצל המנהל על שתי הפרות, לפחות, של הוראות הפקודה, התקנות שלפיה או תנאי רשיון</w:t>
      </w:r>
      <w:r>
        <w:rPr>
          <w:rFonts w:hint="cs"/>
          <w:rtl/>
        </w:rPr>
        <w:t>"</w:t>
      </w:r>
      <w:r w:rsidRPr="00B7389D">
        <w:rPr>
          <w:rtl/>
        </w:rPr>
        <w:t xml:space="preserve">. </w:t>
      </w:r>
    </w:p>
    <w:p w14:paraId="1335ED7E" w14:textId="2503B42F" w:rsidR="0000696C" w:rsidRDefault="0000696C" w:rsidP="001872CF">
      <w:pPr>
        <w:pStyle w:val="Hesber"/>
        <w:rPr>
          <w:rtl/>
        </w:rPr>
      </w:pPr>
      <w:r>
        <w:rPr>
          <w:rFonts w:hint="cs"/>
          <w:rtl/>
        </w:rPr>
        <w:t xml:space="preserve">תקנה 5(א)(3) </w:t>
      </w:r>
      <w:r w:rsidR="00A44F42">
        <w:rPr>
          <w:rFonts w:hint="cs"/>
          <w:rtl/>
        </w:rPr>
        <w:t xml:space="preserve">לתקנות העיקריות </w:t>
      </w:r>
      <w:r>
        <w:rPr>
          <w:rFonts w:hint="cs"/>
          <w:rtl/>
        </w:rPr>
        <w:t>שמוצע לבטלה קובעת תנאי כשירות ייחודי לרישיונות סחר: "</w:t>
      </w:r>
      <w:r w:rsidRPr="005B7D28">
        <w:rPr>
          <w:rtl/>
        </w:rPr>
        <w:t>לענין רשיון סחר בלבד - אין לגבי</w:t>
      </w:r>
      <w:r>
        <w:rPr>
          <w:rtl/>
        </w:rPr>
        <w:t>ו, נוסף לאמור בפסקאות (1) ו-(2)</w:t>
      </w:r>
      <w:r>
        <w:rPr>
          <w:rFonts w:hint="cs"/>
          <w:rtl/>
        </w:rPr>
        <w:t>,</w:t>
      </w:r>
      <w:r w:rsidRPr="005B7D28">
        <w:rPr>
          <w:rtl/>
        </w:rPr>
        <w:t xml:space="preserve"> רישום במרשם הפלילי על הרשעה שלדעת </w:t>
      </w:r>
      <w:r>
        <w:rPr>
          <w:rtl/>
        </w:rPr>
        <w:t>המנהל יש בה כדי למנוע מתן רשיון</w:t>
      </w:r>
      <w:r>
        <w:rPr>
          <w:rFonts w:hint="cs"/>
          <w:rtl/>
        </w:rPr>
        <w:t>".</w:t>
      </w:r>
      <w:r w:rsidR="001872CF">
        <w:rPr>
          <w:rFonts w:hint="cs"/>
          <w:rtl/>
        </w:rPr>
        <w:t xml:space="preserve"> </w:t>
      </w:r>
      <w:r>
        <w:rPr>
          <w:rFonts w:hint="cs"/>
          <w:rtl/>
        </w:rPr>
        <w:t xml:space="preserve">המשרד סבור לאחר בחינה בנושא כי </w:t>
      </w:r>
      <w:r w:rsidRPr="00534A27">
        <w:rPr>
          <w:rFonts w:hint="eastAsia"/>
          <w:rtl/>
        </w:rPr>
        <w:t>תנאי</w:t>
      </w:r>
      <w:r w:rsidRPr="00534A27">
        <w:rPr>
          <w:rtl/>
        </w:rPr>
        <w:t xml:space="preserve"> </w:t>
      </w:r>
      <w:r w:rsidRPr="00534A27">
        <w:rPr>
          <w:rFonts w:hint="eastAsia"/>
          <w:rtl/>
        </w:rPr>
        <w:t>כשירות</w:t>
      </w:r>
      <w:r w:rsidR="005141FD">
        <w:rPr>
          <w:rFonts w:hint="cs"/>
          <w:rtl/>
        </w:rPr>
        <w:t xml:space="preserve"> זה מיותר ויש מקום לבטלו.</w:t>
      </w:r>
    </w:p>
    <w:p w14:paraId="16E4C1B2" w14:textId="517ECB6E" w:rsidR="0000696C" w:rsidRDefault="0000696C" w:rsidP="0000696C">
      <w:pPr>
        <w:pStyle w:val="Hesber"/>
        <w:rPr>
          <w:rtl/>
        </w:rPr>
      </w:pPr>
      <w:r>
        <w:rPr>
          <w:rFonts w:hint="cs"/>
          <w:rtl/>
        </w:rPr>
        <w:t>כן מוצע,</w:t>
      </w:r>
      <w:r w:rsidRPr="00BD538B">
        <w:rPr>
          <w:rFonts w:hint="cs"/>
          <w:rtl/>
        </w:rPr>
        <w:t xml:space="preserve"> </w:t>
      </w:r>
      <w:r>
        <w:rPr>
          <w:rFonts w:hint="cs"/>
          <w:rtl/>
        </w:rPr>
        <w:t>בתקנת משנה 5(ב)</w:t>
      </w:r>
      <w:r w:rsidR="00A44F42">
        <w:rPr>
          <w:rFonts w:hint="cs"/>
          <w:rtl/>
        </w:rPr>
        <w:t xml:space="preserve"> לתקנות העיקריות</w:t>
      </w:r>
      <w:r>
        <w:rPr>
          <w:rFonts w:hint="cs"/>
          <w:rtl/>
        </w:rPr>
        <w:t>, למחוק את המילים "</w:t>
      </w:r>
      <w:r>
        <w:rPr>
          <w:rtl/>
        </w:rPr>
        <w:t>ולענין תקנה 7(ב)</w:t>
      </w:r>
      <w:r>
        <w:rPr>
          <w:rFonts w:hint="cs"/>
          <w:rtl/>
        </w:rPr>
        <w:t xml:space="preserve">", מאחר שמוצע לבטל את תקנה 7 לתקנות העיקריות כמפורט להלן. </w:t>
      </w:r>
    </w:p>
    <w:p w14:paraId="60E78D5C" w14:textId="77777777" w:rsidR="0000696C" w:rsidRDefault="0000696C" w:rsidP="0000696C">
      <w:pPr>
        <w:pStyle w:val="Hesber"/>
        <w:rPr>
          <w:rtl/>
        </w:rPr>
      </w:pPr>
    </w:p>
    <w:p w14:paraId="2E26F3C1" w14:textId="335EF88A" w:rsidR="0000696C" w:rsidRPr="00DC0D1D" w:rsidRDefault="0000696C" w:rsidP="0000696C">
      <w:pPr>
        <w:pStyle w:val="Hesber"/>
        <w:ind w:firstLine="0"/>
        <w:rPr>
          <w:b/>
          <w:bCs/>
          <w:rtl/>
        </w:rPr>
      </w:pPr>
      <w:r w:rsidRPr="00DC0D1D">
        <w:rPr>
          <w:rFonts w:hint="eastAsia"/>
          <w:b/>
          <w:bCs/>
          <w:rtl/>
        </w:rPr>
        <w:t>תקנה</w:t>
      </w:r>
      <w:r w:rsidRPr="00DC0D1D">
        <w:rPr>
          <w:b/>
          <w:bCs/>
          <w:rtl/>
        </w:rPr>
        <w:t xml:space="preserve"> 5</w:t>
      </w:r>
    </w:p>
    <w:p w14:paraId="1541E753" w14:textId="060F98FB" w:rsidR="00F32346" w:rsidRDefault="001872CF" w:rsidP="00F25439">
      <w:pPr>
        <w:pStyle w:val="Hesber"/>
        <w:rPr>
          <w:rtl/>
        </w:rPr>
      </w:pPr>
      <w:r>
        <w:rPr>
          <w:rFonts w:hint="cs"/>
          <w:rtl/>
        </w:rPr>
        <w:t>מוצע ל</w:t>
      </w:r>
      <w:r w:rsidR="005141FD">
        <w:rPr>
          <w:rFonts w:hint="cs"/>
          <w:rtl/>
        </w:rPr>
        <w:t>בטל</w:t>
      </w:r>
      <w:r>
        <w:rPr>
          <w:rFonts w:hint="cs"/>
          <w:rtl/>
        </w:rPr>
        <w:t xml:space="preserve"> את</w:t>
      </w:r>
      <w:r w:rsidR="00A44F42">
        <w:rPr>
          <w:rFonts w:hint="cs"/>
          <w:rtl/>
        </w:rPr>
        <w:t xml:space="preserve"> תקנה</w:t>
      </w:r>
      <w:r>
        <w:rPr>
          <w:rFonts w:hint="cs"/>
          <w:rtl/>
        </w:rPr>
        <w:t xml:space="preserve"> </w:t>
      </w:r>
      <w:r w:rsidR="00CA48E6">
        <w:rPr>
          <w:rFonts w:hint="cs"/>
          <w:rtl/>
        </w:rPr>
        <w:t>6</w:t>
      </w:r>
      <w:r w:rsidR="00A44F42">
        <w:rPr>
          <w:rFonts w:hint="cs"/>
          <w:rtl/>
        </w:rPr>
        <w:t xml:space="preserve">(ד) </w:t>
      </w:r>
      <w:r w:rsidR="00CA48E6">
        <w:rPr>
          <w:rFonts w:hint="cs"/>
          <w:rtl/>
        </w:rPr>
        <w:t xml:space="preserve">לתקנות העיקריות </w:t>
      </w:r>
      <w:r>
        <w:rPr>
          <w:rFonts w:hint="cs"/>
          <w:rtl/>
        </w:rPr>
        <w:t xml:space="preserve">שמסדירה את פקיעת תוקפו של רישיון ובכלל כך ביטולו, לאחר שבתיקון </w:t>
      </w:r>
      <w:r w:rsidR="000831F0">
        <w:rPr>
          <w:rFonts w:hint="cs"/>
          <w:rtl/>
        </w:rPr>
        <w:t xml:space="preserve">לפקודה </w:t>
      </w:r>
      <w:r>
        <w:rPr>
          <w:rFonts w:hint="cs"/>
          <w:rtl/>
        </w:rPr>
        <w:t xml:space="preserve">נוסף סעיף 4ז </w:t>
      </w:r>
      <w:r w:rsidR="00A44F42">
        <w:rPr>
          <w:rFonts w:hint="cs"/>
          <w:rtl/>
        </w:rPr>
        <w:t xml:space="preserve">לפקודה </w:t>
      </w:r>
      <w:r>
        <w:rPr>
          <w:rFonts w:hint="cs"/>
          <w:rtl/>
        </w:rPr>
        <w:t>שעניינו "</w:t>
      </w:r>
      <w:r w:rsidRPr="001872CF">
        <w:rPr>
          <w:rtl/>
        </w:rPr>
        <w:t>ביטול רישיון, התלייתו, הגבלתו או סירוב לחדשו</w:t>
      </w:r>
      <w:r>
        <w:rPr>
          <w:rFonts w:hint="cs"/>
          <w:rtl/>
        </w:rPr>
        <w:t xml:space="preserve">" אשר מסדיר במפורט את סמכותו של המנהל </w:t>
      </w:r>
      <w:r w:rsidRPr="00A44F42">
        <w:rPr>
          <w:rFonts w:hint="cs"/>
          <w:rtl/>
        </w:rPr>
        <w:t>לבטל רישיון, להתלותו עד לקיום התנאים שיורה עליהם, להגבילו או לסרב לחדשו</w:t>
      </w:r>
      <w:r w:rsidR="008E5D28">
        <w:rPr>
          <w:rFonts w:hint="cs"/>
          <w:rtl/>
        </w:rPr>
        <w:t xml:space="preserve">. </w:t>
      </w:r>
      <w:r w:rsidR="00F32346">
        <w:rPr>
          <w:rFonts w:hint="cs"/>
          <w:rtl/>
        </w:rPr>
        <w:t xml:space="preserve">נוכח האמור </w:t>
      </w:r>
      <w:r w:rsidR="00DD15A5">
        <w:rPr>
          <w:rFonts w:hint="cs"/>
          <w:rtl/>
        </w:rPr>
        <w:t xml:space="preserve">התייתר </w:t>
      </w:r>
      <w:r w:rsidR="00F32346">
        <w:rPr>
          <w:rFonts w:hint="cs"/>
          <w:rtl/>
        </w:rPr>
        <w:t xml:space="preserve">האמור בתקנה 6(ד) שזה לשונה: </w:t>
      </w:r>
    </w:p>
    <w:p w14:paraId="24C1A8AE" w14:textId="77777777" w:rsidR="00650330" w:rsidRPr="00DD15A5" w:rsidRDefault="00F32346" w:rsidP="00DA4CBE">
      <w:pPr>
        <w:pStyle w:val="Hesber"/>
        <w:ind w:firstLine="720"/>
        <w:rPr>
          <w:rtl/>
        </w:rPr>
      </w:pPr>
      <w:r w:rsidRPr="00DD15A5">
        <w:rPr>
          <w:rFonts w:hint="cs"/>
          <w:rtl/>
        </w:rPr>
        <w:t>"</w:t>
      </w:r>
      <w:r w:rsidRPr="00DD15A5">
        <w:rPr>
          <w:rtl/>
        </w:rPr>
        <w:t>ת</w:t>
      </w:r>
      <w:r w:rsidRPr="00DD15A5">
        <w:rPr>
          <w:rFonts w:hint="cs"/>
          <w:rtl/>
        </w:rPr>
        <w:t>קפו של רשיון יפוג באחד מאלה, לפי המוקדם:</w:t>
      </w:r>
    </w:p>
    <w:p w14:paraId="2BC8EC87" w14:textId="1492A355" w:rsidR="00F32346" w:rsidRPr="00DD15A5" w:rsidRDefault="00650330" w:rsidP="00DA4CBE">
      <w:pPr>
        <w:pStyle w:val="Hesber"/>
        <w:ind w:firstLine="720"/>
        <w:rPr>
          <w:rtl/>
        </w:rPr>
      </w:pPr>
      <w:r w:rsidRPr="00DD15A5">
        <w:rPr>
          <w:rtl/>
        </w:rPr>
        <w:t>(1)</w:t>
      </w:r>
      <w:r w:rsidRPr="00DD15A5">
        <w:rPr>
          <w:rFonts w:hint="cs"/>
          <w:rtl/>
        </w:rPr>
        <w:t xml:space="preserve"> </w:t>
      </w:r>
      <w:r w:rsidR="00F32346" w:rsidRPr="00DD15A5">
        <w:rPr>
          <w:rtl/>
        </w:rPr>
        <w:t>ב</w:t>
      </w:r>
      <w:r w:rsidR="00F32346" w:rsidRPr="00DD15A5">
        <w:rPr>
          <w:rFonts w:hint="cs"/>
          <w:rtl/>
        </w:rPr>
        <w:t>תום תקופת תוקפו;</w:t>
      </w:r>
    </w:p>
    <w:p w14:paraId="5626CE7C" w14:textId="39F10950" w:rsidR="00F32346" w:rsidRPr="00DD15A5" w:rsidRDefault="00F32346" w:rsidP="00DA4CBE">
      <w:pPr>
        <w:pStyle w:val="Hesber"/>
        <w:ind w:firstLine="720"/>
        <w:rPr>
          <w:rtl/>
        </w:rPr>
      </w:pPr>
      <w:r w:rsidRPr="00DD15A5">
        <w:rPr>
          <w:rFonts w:hint="cs"/>
          <w:rtl/>
        </w:rPr>
        <w:t>(2)</w:t>
      </w:r>
      <w:r w:rsidR="00650330" w:rsidRPr="00DD15A5">
        <w:rPr>
          <w:rtl/>
        </w:rPr>
        <w:t xml:space="preserve"> </w:t>
      </w:r>
      <w:r w:rsidRPr="00DD15A5">
        <w:rPr>
          <w:rtl/>
        </w:rPr>
        <w:t>ב</w:t>
      </w:r>
      <w:r w:rsidRPr="00DD15A5">
        <w:rPr>
          <w:rFonts w:hint="cs"/>
          <w:rtl/>
        </w:rPr>
        <w:t>תום תקופה שלגביה ניתן אישור סוג;</w:t>
      </w:r>
    </w:p>
    <w:p w14:paraId="29CC43EA" w14:textId="79766608" w:rsidR="00F32346" w:rsidRPr="00DD15A5" w:rsidRDefault="00650330" w:rsidP="00DA4CBE">
      <w:pPr>
        <w:pStyle w:val="Hesber"/>
        <w:ind w:firstLine="720"/>
        <w:rPr>
          <w:rtl/>
        </w:rPr>
      </w:pPr>
      <w:r w:rsidRPr="00DD15A5">
        <w:rPr>
          <w:rtl/>
        </w:rPr>
        <w:t>(3)</w:t>
      </w:r>
      <w:r w:rsidRPr="00DD15A5">
        <w:rPr>
          <w:rFonts w:hint="cs"/>
          <w:rtl/>
        </w:rPr>
        <w:t xml:space="preserve"> </w:t>
      </w:r>
      <w:r w:rsidR="00F32346" w:rsidRPr="00DD15A5">
        <w:rPr>
          <w:rtl/>
        </w:rPr>
        <w:t>ה</w:t>
      </w:r>
      <w:r w:rsidR="00F32346" w:rsidRPr="00DD15A5">
        <w:rPr>
          <w:rFonts w:hint="cs"/>
          <w:rtl/>
        </w:rPr>
        <w:t>רשיון בוטל או הותלה לפני תום תקופתו;</w:t>
      </w:r>
    </w:p>
    <w:p w14:paraId="1C562BD2" w14:textId="75ED2743" w:rsidR="00F32346" w:rsidRPr="00DD15A5" w:rsidRDefault="00F32346" w:rsidP="00DA4CBE">
      <w:pPr>
        <w:pStyle w:val="Hesber"/>
        <w:ind w:left="720" w:firstLine="0"/>
        <w:rPr>
          <w:rtl/>
        </w:rPr>
      </w:pPr>
      <w:r w:rsidRPr="00DD15A5">
        <w:rPr>
          <w:rFonts w:hint="cs"/>
          <w:rtl/>
        </w:rPr>
        <w:t>(4)</w:t>
      </w:r>
      <w:r w:rsidR="00650330" w:rsidRPr="00DD15A5">
        <w:rPr>
          <w:rFonts w:hint="cs"/>
          <w:rtl/>
        </w:rPr>
        <w:t xml:space="preserve"> </w:t>
      </w:r>
      <w:r w:rsidRPr="00DD15A5">
        <w:rPr>
          <w:rtl/>
        </w:rPr>
        <w:t>ח</w:t>
      </w:r>
      <w:r w:rsidRPr="00DD15A5">
        <w:rPr>
          <w:rFonts w:hint="cs"/>
          <w:rtl/>
        </w:rPr>
        <w:t>דלו להתקיים בבעל הרשיון אחד או יותר מן הת</w:t>
      </w:r>
      <w:r w:rsidRPr="00DD15A5">
        <w:rPr>
          <w:rtl/>
        </w:rPr>
        <w:t>נא</w:t>
      </w:r>
      <w:r w:rsidRPr="00DD15A5">
        <w:rPr>
          <w:rFonts w:hint="cs"/>
          <w:rtl/>
        </w:rPr>
        <w:t>ים המכשירים אותו לקבלת רשיון לפי תקנה 5;</w:t>
      </w:r>
    </w:p>
    <w:p w14:paraId="30DBD987" w14:textId="45D66E39" w:rsidR="00F32346" w:rsidRPr="00DD15A5" w:rsidRDefault="00F32346" w:rsidP="00DA4CBE">
      <w:pPr>
        <w:pStyle w:val="Hesber"/>
        <w:ind w:left="720" w:firstLine="0"/>
        <w:rPr>
          <w:rtl/>
        </w:rPr>
      </w:pPr>
      <w:r w:rsidRPr="00DD15A5">
        <w:rPr>
          <w:rFonts w:hint="cs"/>
          <w:rtl/>
        </w:rPr>
        <w:t>(5)</w:t>
      </w:r>
      <w:r w:rsidR="00650330" w:rsidRPr="00DD15A5">
        <w:rPr>
          <w:rFonts w:hint="cs"/>
          <w:rtl/>
        </w:rPr>
        <w:t xml:space="preserve"> </w:t>
      </w:r>
      <w:r w:rsidRPr="00DD15A5">
        <w:rPr>
          <w:rtl/>
        </w:rPr>
        <w:t>ב</w:t>
      </w:r>
      <w:r w:rsidRPr="00DD15A5">
        <w:rPr>
          <w:rFonts w:hint="cs"/>
          <w:rtl/>
        </w:rPr>
        <w:t xml:space="preserve">על הרשיון נפטר, ואם הוא תאגיד </w:t>
      </w:r>
      <w:r w:rsidRPr="00DD15A5">
        <w:rPr>
          <w:rtl/>
        </w:rPr>
        <w:t xml:space="preserve">– </w:t>
      </w:r>
      <w:r w:rsidRPr="00DD15A5">
        <w:rPr>
          <w:rFonts w:hint="cs"/>
          <w:rtl/>
        </w:rPr>
        <w:t>החליט על</w:t>
      </w:r>
      <w:r w:rsidRPr="00DD15A5">
        <w:rPr>
          <w:rtl/>
        </w:rPr>
        <w:t xml:space="preserve"> פ</w:t>
      </w:r>
      <w:r w:rsidRPr="00DD15A5">
        <w:rPr>
          <w:rFonts w:hint="cs"/>
          <w:rtl/>
        </w:rPr>
        <w:t>ירוקו מרצון או שבית המשפט ציווה על פירוקו."</w:t>
      </w:r>
    </w:p>
    <w:p w14:paraId="15255A67" w14:textId="790E9A7A" w:rsidR="00D4051C" w:rsidRDefault="00D4051C" w:rsidP="0000696C">
      <w:pPr>
        <w:pStyle w:val="Hesber"/>
        <w:ind w:firstLine="0"/>
        <w:rPr>
          <w:b/>
          <w:bCs/>
          <w:rtl/>
        </w:rPr>
      </w:pPr>
    </w:p>
    <w:p w14:paraId="5D719FE5" w14:textId="03A02AA4" w:rsidR="00D4051C" w:rsidRPr="0048249A" w:rsidRDefault="00D4051C" w:rsidP="0000696C">
      <w:pPr>
        <w:pStyle w:val="Hesber"/>
        <w:ind w:firstLine="0"/>
        <w:rPr>
          <w:b/>
          <w:bCs/>
          <w:rtl/>
        </w:rPr>
      </w:pPr>
      <w:r>
        <w:rPr>
          <w:rFonts w:hint="cs"/>
          <w:b/>
          <w:bCs/>
          <w:rtl/>
        </w:rPr>
        <w:t>תקנה 6</w:t>
      </w:r>
    </w:p>
    <w:p w14:paraId="2761EF82" w14:textId="6CC340FC" w:rsidR="0000696C" w:rsidRDefault="0000696C" w:rsidP="00F25439">
      <w:pPr>
        <w:pStyle w:val="Hesber"/>
        <w:rPr>
          <w:rtl/>
        </w:rPr>
      </w:pPr>
      <w:r w:rsidRPr="0048249A">
        <w:rPr>
          <w:rFonts w:hint="cs"/>
          <w:rtl/>
        </w:rPr>
        <w:t xml:space="preserve"> </w:t>
      </w:r>
      <w:r>
        <w:rPr>
          <w:rFonts w:hint="cs"/>
          <w:rtl/>
        </w:rPr>
        <w:t xml:space="preserve">תקנה 7 לתקנות העיקריות שעניינה "העברת רשיון לאחר" קובעת:"(א) רשיון הוא אישי ואינו ניתן להעברה". בתיקון </w:t>
      </w:r>
      <w:r w:rsidR="000831F0">
        <w:rPr>
          <w:rFonts w:hint="cs"/>
          <w:rtl/>
        </w:rPr>
        <w:t xml:space="preserve">לפקודה </w:t>
      </w:r>
      <w:r>
        <w:rPr>
          <w:rFonts w:hint="cs"/>
          <w:rtl/>
        </w:rPr>
        <w:t xml:space="preserve">נקבעה הוראה בסעיף 4ה לפקודה, המסדירה העברה, שעבוד או עיקול של רישיון, ומתנה זאת באישור מראש ובכתב על ידי המנהל. נוכח האמור ועל מנת להתאים את הוראות התקנות לפקודה ולמנוע סתירה אפשרית, מוצע לבטל את התקנה. </w:t>
      </w:r>
    </w:p>
    <w:p w14:paraId="539F720F" w14:textId="77777777" w:rsidR="00650330" w:rsidRDefault="00650330" w:rsidP="0000696C">
      <w:pPr>
        <w:pStyle w:val="Hesber"/>
        <w:rPr>
          <w:rtl/>
        </w:rPr>
      </w:pPr>
    </w:p>
    <w:p w14:paraId="732E1122" w14:textId="1FF7A1C3" w:rsidR="0000696C" w:rsidRPr="0048249A" w:rsidRDefault="0000696C" w:rsidP="00DA4CBE">
      <w:pPr>
        <w:pStyle w:val="Hesber"/>
        <w:rPr>
          <w:rtl/>
        </w:rPr>
      </w:pPr>
      <w:r>
        <w:rPr>
          <w:rFonts w:hint="cs"/>
          <w:rtl/>
        </w:rPr>
        <w:t xml:space="preserve">בנוסף, תקנה 7(ב) </w:t>
      </w:r>
      <w:r w:rsidR="000831F0">
        <w:rPr>
          <w:rFonts w:hint="cs"/>
          <w:rtl/>
        </w:rPr>
        <w:t xml:space="preserve">לתקנות העיקריות </w:t>
      </w:r>
      <w:r>
        <w:rPr>
          <w:rFonts w:hint="cs"/>
          <w:rtl/>
        </w:rPr>
        <w:t xml:space="preserve">קובעת כי: "תאגיד שניתן לו רשיון והועברה השליטה בו או הוחלף מנהל ממנהליו, יראו את הרשיון כרשיון שפג תקפו כל עוד לא הוכח </w:t>
      </w:r>
      <w:r w:rsidRPr="0056150C">
        <w:rPr>
          <w:rtl/>
        </w:rPr>
        <w:t>למנהל כי קיימות בתאגיד הוראות תקנה 5</w:t>
      </w:r>
      <w:r>
        <w:rPr>
          <w:rFonts w:hint="cs"/>
          <w:rtl/>
        </w:rPr>
        <w:t xml:space="preserve">", כלומר ההוראה מתנה את תוקפו של רישיון שניתן לתאגיד בקיום תנאי </w:t>
      </w:r>
      <w:r w:rsidRPr="000172EE">
        <w:rPr>
          <w:rFonts w:hint="cs"/>
          <w:rtl/>
        </w:rPr>
        <w:t xml:space="preserve">הכשירות לפי תקנה 5 לתקנות העיקריות. נוכח השינוי המוצע בתקנה 5 </w:t>
      </w:r>
      <w:r>
        <w:rPr>
          <w:rFonts w:hint="cs"/>
          <w:rtl/>
        </w:rPr>
        <w:t xml:space="preserve">לתקנות העיקריות </w:t>
      </w:r>
      <w:r w:rsidRPr="000172EE">
        <w:rPr>
          <w:rFonts w:hint="cs"/>
          <w:rtl/>
        </w:rPr>
        <w:t xml:space="preserve">כמפורט לעיל, הוראה זו </w:t>
      </w:r>
      <w:r w:rsidR="00DD15A5">
        <w:rPr>
          <w:rFonts w:hint="cs"/>
          <w:rtl/>
        </w:rPr>
        <w:lastRenderedPageBreak/>
        <w:t>התייתרה</w:t>
      </w:r>
      <w:r w:rsidR="00DD15A5" w:rsidRPr="000172EE">
        <w:rPr>
          <w:rFonts w:hint="cs"/>
          <w:rtl/>
        </w:rPr>
        <w:t xml:space="preserve"> </w:t>
      </w:r>
      <w:r w:rsidRPr="000172EE">
        <w:rPr>
          <w:rFonts w:hint="cs"/>
          <w:rtl/>
        </w:rPr>
        <w:t>ועל כן מוצע לבטלה.</w:t>
      </w:r>
    </w:p>
    <w:p w14:paraId="294DA589" w14:textId="77777777" w:rsidR="00DD15A5" w:rsidRDefault="00DD15A5" w:rsidP="00CD7D36">
      <w:pPr>
        <w:pStyle w:val="Hesber"/>
        <w:ind w:firstLine="0"/>
        <w:rPr>
          <w:b/>
          <w:bCs/>
          <w:rtl/>
        </w:rPr>
      </w:pPr>
    </w:p>
    <w:p w14:paraId="422AFCAE" w14:textId="5B10A9C4" w:rsidR="0000696C" w:rsidRPr="0048249A" w:rsidRDefault="0000696C" w:rsidP="00CD7D36">
      <w:pPr>
        <w:pStyle w:val="Hesber"/>
        <w:ind w:firstLine="0"/>
        <w:rPr>
          <w:b/>
          <w:bCs/>
          <w:rtl/>
        </w:rPr>
      </w:pPr>
      <w:r>
        <w:rPr>
          <w:rFonts w:hint="cs"/>
          <w:b/>
          <w:bCs/>
          <w:rtl/>
        </w:rPr>
        <w:t xml:space="preserve">תקנה </w:t>
      </w:r>
      <w:r w:rsidR="00CA48E6">
        <w:rPr>
          <w:rFonts w:hint="cs"/>
          <w:b/>
          <w:bCs/>
          <w:rtl/>
        </w:rPr>
        <w:t>7</w:t>
      </w:r>
    </w:p>
    <w:p w14:paraId="0A94818A" w14:textId="638CF623" w:rsidR="00DC0D1D" w:rsidRDefault="00DC0D1D" w:rsidP="00B27429">
      <w:pPr>
        <w:pStyle w:val="Hesber"/>
        <w:rPr>
          <w:rtl/>
        </w:rPr>
      </w:pPr>
      <w:r>
        <w:rPr>
          <w:rFonts w:hint="cs"/>
          <w:rtl/>
        </w:rPr>
        <w:t>ב</w:t>
      </w:r>
      <w:r w:rsidR="00CA48E6">
        <w:rPr>
          <w:rFonts w:hint="cs"/>
          <w:rtl/>
        </w:rPr>
        <w:t xml:space="preserve">תקנה 8ג לתקנות העיקריות שעניינה "רשיון סחר", </w:t>
      </w:r>
      <w:r w:rsidR="00F32346">
        <w:rPr>
          <w:rFonts w:hint="cs"/>
          <w:rtl/>
        </w:rPr>
        <w:t xml:space="preserve">נקבע בין היתר כי בעל רישיון סחר אינו רשאי להעביר </w:t>
      </w:r>
      <w:r w:rsidR="00F32346" w:rsidRPr="005141FD">
        <w:rPr>
          <w:rFonts w:hint="eastAsia"/>
          <w:rtl/>
        </w:rPr>
        <w:t>תח</w:t>
      </w:r>
      <w:r w:rsidR="00F32346" w:rsidRPr="005141FD">
        <w:rPr>
          <w:rtl/>
        </w:rPr>
        <w:t>נ</w:t>
      </w:r>
      <w:r w:rsidR="00F32346" w:rsidRPr="005141FD">
        <w:rPr>
          <w:rFonts w:hint="eastAsia"/>
          <w:rtl/>
        </w:rPr>
        <w:t>ת</w:t>
      </w:r>
      <w:r w:rsidR="00F32346" w:rsidRPr="005141FD">
        <w:rPr>
          <w:rtl/>
        </w:rPr>
        <w:t xml:space="preserve"> קשר לאדם אלא אם כן הציג </w:t>
      </w:r>
      <w:r w:rsidR="00F32346" w:rsidRPr="005141FD">
        <w:rPr>
          <w:rFonts w:hint="eastAsia"/>
          <w:rtl/>
        </w:rPr>
        <w:t>לו</w:t>
      </w:r>
      <w:r w:rsidR="00F32346" w:rsidRPr="005141FD">
        <w:rPr>
          <w:rtl/>
        </w:rPr>
        <w:t xml:space="preserve"> </w:t>
      </w:r>
      <w:r w:rsidR="00F32346" w:rsidRPr="005141FD">
        <w:rPr>
          <w:rFonts w:hint="eastAsia"/>
          <w:rtl/>
        </w:rPr>
        <w:t>אותו</w:t>
      </w:r>
      <w:r w:rsidR="00F32346" w:rsidRPr="005141FD">
        <w:rPr>
          <w:rtl/>
        </w:rPr>
        <w:t xml:space="preserve"> </w:t>
      </w:r>
      <w:r w:rsidR="00F32346" w:rsidRPr="005141FD">
        <w:rPr>
          <w:rFonts w:hint="eastAsia"/>
          <w:rtl/>
        </w:rPr>
        <w:t>אדם</w:t>
      </w:r>
      <w:r w:rsidR="00F32346" w:rsidRPr="005141FD">
        <w:rPr>
          <w:rtl/>
        </w:rPr>
        <w:t xml:space="preserve"> </w:t>
      </w:r>
      <w:r w:rsidR="00F32346" w:rsidRPr="005141FD">
        <w:rPr>
          <w:rFonts w:hint="eastAsia"/>
          <w:rtl/>
        </w:rPr>
        <w:t>רישיון</w:t>
      </w:r>
      <w:r w:rsidR="00F32346" w:rsidRPr="005141FD">
        <w:rPr>
          <w:rtl/>
        </w:rPr>
        <w:t xml:space="preserve"> </w:t>
      </w:r>
      <w:r w:rsidR="00F32346" w:rsidRPr="005141FD">
        <w:rPr>
          <w:rFonts w:hint="eastAsia"/>
          <w:rtl/>
        </w:rPr>
        <w:t>בר</w:t>
      </w:r>
      <w:r w:rsidR="00F32346" w:rsidRPr="005141FD">
        <w:rPr>
          <w:rtl/>
        </w:rPr>
        <w:t xml:space="preserve">-תוקף, </w:t>
      </w:r>
      <w:r w:rsidR="00F32346" w:rsidRPr="005141FD">
        <w:rPr>
          <w:rFonts w:hint="eastAsia"/>
          <w:rtl/>
        </w:rPr>
        <w:t>מסמך</w:t>
      </w:r>
      <w:r w:rsidR="00F32346">
        <w:rPr>
          <w:rFonts w:hint="cs"/>
          <w:rtl/>
        </w:rPr>
        <w:t xml:space="preserve"> או אישור מתאימים, וזאת על מנת להבטיח כי לא יעביר מכשיר אלחוטי טעון רישיון למי שאין בידו היתר מתאים. כוחות הביטחון כהגדרתם בפקודה פטורים מרישיון מכוח סעיף 4 לפקודה, אך כפופים לחובה לפעול לפי הקצאות התדרים של ועדת התדרים לפי סעיף 5ד לפקודה. </w:t>
      </w:r>
      <w:r w:rsidR="00CA48E6">
        <w:rPr>
          <w:rFonts w:hint="cs"/>
          <w:rtl/>
        </w:rPr>
        <w:t>מוצע</w:t>
      </w:r>
      <w:r w:rsidR="00F32346">
        <w:rPr>
          <w:rFonts w:hint="cs"/>
          <w:rtl/>
        </w:rPr>
        <w:t xml:space="preserve"> על כן</w:t>
      </w:r>
      <w:r w:rsidR="00CA48E6">
        <w:rPr>
          <w:rFonts w:hint="cs"/>
          <w:rtl/>
        </w:rPr>
        <w:t xml:space="preserve"> ל</w:t>
      </w:r>
      <w:r>
        <w:rPr>
          <w:rFonts w:hint="cs"/>
          <w:rtl/>
        </w:rPr>
        <w:t xml:space="preserve">תקן את תקנה 8ג(ג) כך שבעל רישיון סחר חייב יהיה לקבל את אישור המשרד </w:t>
      </w:r>
      <w:r w:rsidRPr="00DC0D1D">
        <w:rPr>
          <w:rtl/>
        </w:rPr>
        <w:t>לפני שהוא מעביר מכשירים אלחוטיים לידי כוחות הביטחון</w:t>
      </w:r>
      <w:r w:rsidR="00F32346">
        <w:rPr>
          <w:rFonts w:hint="cs"/>
          <w:rtl/>
        </w:rPr>
        <w:t>, וזאת על מנת למנוע הפרעות אלחוטיות אפשריות, כחלק מהניהול משאב תדרי הרדיו</w:t>
      </w:r>
      <w:r>
        <w:rPr>
          <w:rFonts w:hint="cs"/>
          <w:rtl/>
        </w:rPr>
        <w:t>.</w:t>
      </w:r>
    </w:p>
    <w:p w14:paraId="062C6DE4" w14:textId="69979E09" w:rsidR="0000696C" w:rsidRDefault="00CA48E6" w:rsidP="00B27429">
      <w:pPr>
        <w:pStyle w:val="Hesber"/>
        <w:rPr>
          <w:rtl/>
        </w:rPr>
      </w:pPr>
      <w:r>
        <w:rPr>
          <w:rFonts w:hint="cs"/>
          <w:rtl/>
        </w:rPr>
        <w:t>בנוסף תקנה 8ג(ד)</w:t>
      </w:r>
      <w:r w:rsidR="00F32346">
        <w:rPr>
          <w:rFonts w:hint="cs"/>
          <w:rtl/>
        </w:rPr>
        <w:t xml:space="preserve"> </w:t>
      </w:r>
      <w:r w:rsidR="000831F0">
        <w:rPr>
          <w:rFonts w:hint="cs"/>
          <w:rtl/>
        </w:rPr>
        <w:t xml:space="preserve">לתקנות העיקריות </w:t>
      </w:r>
      <w:r w:rsidR="00F32346">
        <w:rPr>
          <w:rFonts w:hint="cs"/>
          <w:rtl/>
        </w:rPr>
        <w:t>קובעת כי</w:t>
      </w:r>
      <w:r w:rsidR="0000696C">
        <w:rPr>
          <w:rFonts w:hint="cs"/>
          <w:rtl/>
        </w:rPr>
        <w:t xml:space="preserve"> בעל רישיון סחר נדרש לדווח פעם בשנה, עד ה-31 באוקטובר, על כל שינוי בפנקס המלאי. בהתאם להחלטת הממשלה בעניין הפחתת הנטל הרגולטורי, מוצע לשנות את ההוראה ולקבוע דרישת דיווח חלופית, לפיה בעל רישיון סחר ידווח למנהל: "עד 31 באוקטובר </w:t>
      </w:r>
      <w:r w:rsidR="0000696C" w:rsidRPr="00243E77">
        <w:rPr>
          <w:rtl/>
        </w:rPr>
        <w:t>של השנה בה מסתיים תוקפו של הרישיון</w:t>
      </w:r>
      <w:r w:rsidR="0000696C">
        <w:rPr>
          <w:rFonts w:hint="cs"/>
          <w:rtl/>
        </w:rPr>
        <w:t xml:space="preserve">". בתיקון המוצע יש משום הפחתת הנטל הרגולטורי ביחס לבעלי רישיונות סחר, תוך שמירה על תכלית ההוראה המאפשרת למשרד התקשורת </w:t>
      </w:r>
      <w:r w:rsidR="00862570">
        <w:rPr>
          <w:rFonts w:hint="cs"/>
          <w:rtl/>
        </w:rPr>
        <w:t>לפקח על</w:t>
      </w:r>
      <w:r w:rsidR="0000696C">
        <w:rPr>
          <w:rFonts w:hint="cs"/>
          <w:rtl/>
        </w:rPr>
        <w:t xml:space="preserve"> פעילותו של בעל הרישיון</w:t>
      </w:r>
      <w:r w:rsidR="007637B1">
        <w:rPr>
          <w:rFonts w:hint="cs"/>
          <w:rtl/>
        </w:rPr>
        <w:t>, לקראת מועד פקיעת הרישיון, ולקראת חידוש אפשרי של הרישיון</w:t>
      </w:r>
      <w:r w:rsidR="0000696C">
        <w:rPr>
          <w:rFonts w:hint="cs"/>
          <w:rtl/>
        </w:rPr>
        <w:t>. יצוין כי רישיון סחר</w:t>
      </w:r>
      <w:r w:rsidR="00A44F42">
        <w:rPr>
          <w:rFonts w:hint="cs"/>
          <w:rtl/>
        </w:rPr>
        <w:t xml:space="preserve"> לפי התקנות העיקריות</w:t>
      </w:r>
      <w:r w:rsidR="0000696C">
        <w:rPr>
          <w:rFonts w:hint="cs"/>
          <w:rtl/>
        </w:rPr>
        <w:t xml:space="preserve"> ניתן לתקופה של שנתיים לכל היותר, המסתיימת ביום 31 בדצמבר בשנה העוקבת למועד מתן הרישיון. </w:t>
      </w:r>
    </w:p>
    <w:p w14:paraId="1EB091B5" w14:textId="77777777" w:rsidR="00DC0D1D" w:rsidRDefault="00DC0D1D" w:rsidP="005141FD">
      <w:pPr>
        <w:pStyle w:val="Hesber"/>
        <w:ind w:firstLine="0"/>
        <w:rPr>
          <w:rtl/>
        </w:rPr>
      </w:pPr>
    </w:p>
    <w:p w14:paraId="3F95A973" w14:textId="76D28027" w:rsidR="00DC0D1D" w:rsidRPr="005141FD" w:rsidRDefault="00DC0D1D" w:rsidP="005141FD">
      <w:pPr>
        <w:pStyle w:val="Hesber"/>
        <w:ind w:firstLine="0"/>
        <w:rPr>
          <w:b/>
          <w:bCs/>
          <w:rtl/>
        </w:rPr>
      </w:pPr>
      <w:r w:rsidRPr="005141FD">
        <w:rPr>
          <w:rFonts w:hint="eastAsia"/>
          <w:b/>
          <w:bCs/>
          <w:rtl/>
        </w:rPr>
        <w:t>תקנה</w:t>
      </w:r>
      <w:r w:rsidRPr="005141FD">
        <w:rPr>
          <w:b/>
          <w:bCs/>
          <w:rtl/>
        </w:rPr>
        <w:t xml:space="preserve"> 8</w:t>
      </w:r>
    </w:p>
    <w:p w14:paraId="048B493D" w14:textId="53028664" w:rsidR="00DC0D1D" w:rsidRDefault="00DC0D1D" w:rsidP="00271F2E">
      <w:pPr>
        <w:pStyle w:val="Hesber"/>
        <w:rPr>
          <w:rtl/>
        </w:rPr>
      </w:pPr>
      <w:r>
        <w:rPr>
          <w:rFonts w:hint="cs"/>
          <w:rtl/>
        </w:rPr>
        <w:t>בתקנה 8ד לתקנות העיקריות, שעניינה "</w:t>
      </w:r>
      <w:r w:rsidRPr="00DC0D1D">
        <w:rPr>
          <w:rtl/>
        </w:rPr>
        <w:t>רשיון לתחנת לווין</w:t>
      </w:r>
      <w:r>
        <w:rPr>
          <w:rFonts w:hint="cs"/>
          <w:rtl/>
        </w:rPr>
        <w:t xml:space="preserve">", מוצע למחוק את ההתייחסות לפרט 7 </w:t>
      </w:r>
      <w:r w:rsidRPr="00DC0D1D">
        <w:rPr>
          <w:rtl/>
        </w:rPr>
        <w:t>בחלק ח' לתוספת</w:t>
      </w:r>
      <w:r w:rsidR="0086400B">
        <w:rPr>
          <w:rFonts w:hint="cs"/>
          <w:rtl/>
        </w:rPr>
        <w:t xml:space="preserve"> הראשונה לתקנות, שעניינו אגרה בעד מערכת לוויינית להפצת מידע, מאחר שפרט זה נמחק בשנת 1999.</w:t>
      </w:r>
    </w:p>
    <w:p w14:paraId="71806CA9" w14:textId="77777777" w:rsidR="0000696C" w:rsidRDefault="0000696C" w:rsidP="0000696C">
      <w:pPr>
        <w:pStyle w:val="Hesber"/>
        <w:rPr>
          <w:rtl/>
        </w:rPr>
      </w:pPr>
    </w:p>
    <w:p w14:paraId="66D58F5F" w14:textId="6C07A678" w:rsidR="0000696C" w:rsidRDefault="0000696C" w:rsidP="00CD7D36">
      <w:pPr>
        <w:pStyle w:val="Hesber"/>
        <w:ind w:firstLine="0"/>
        <w:rPr>
          <w:b/>
          <w:bCs/>
          <w:rtl/>
        </w:rPr>
      </w:pPr>
      <w:r>
        <w:rPr>
          <w:rFonts w:hint="cs"/>
          <w:b/>
          <w:bCs/>
          <w:rtl/>
        </w:rPr>
        <w:t xml:space="preserve">תקנה </w:t>
      </w:r>
      <w:r w:rsidR="00DC0D1D">
        <w:rPr>
          <w:rFonts w:hint="cs"/>
          <w:b/>
          <w:bCs/>
          <w:rtl/>
        </w:rPr>
        <w:t>9</w:t>
      </w:r>
    </w:p>
    <w:p w14:paraId="29EA12A5" w14:textId="513C2CF2" w:rsidR="0000696C" w:rsidRDefault="0000696C" w:rsidP="00F25439">
      <w:pPr>
        <w:pStyle w:val="Hesber"/>
        <w:rPr>
          <w:rtl/>
        </w:rPr>
      </w:pPr>
      <w:r>
        <w:rPr>
          <w:rFonts w:hint="cs"/>
          <w:rtl/>
        </w:rPr>
        <w:t xml:space="preserve">בתיקון </w:t>
      </w:r>
      <w:r w:rsidR="000831F0">
        <w:rPr>
          <w:rFonts w:hint="cs"/>
          <w:rtl/>
        </w:rPr>
        <w:t xml:space="preserve">לפקודה </w:t>
      </w:r>
      <w:r>
        <w:rPr>
          <w:rFonts w:hint="cs"/>
          <w:rtl/>
        </w:rPr>
        <w:t xml:space="preserve">עוגנו בה בפרק ט' שעניינו "פיקוח" הסדרים פרטניים לעניין סמכויות הפיקוח המנהליות. הסדרים אלה </w:t>
      </w:r>
      <w:r w:rsidR="00DD15A5">
        <w:rPr>
          <w:rFonts w:hint="cs"/>
          <w:rtl/>
        </w:rPr>
        <w:t xml:space="preserve">ייתרו </w:t>
      </w:r>
      <w:r>
        <w:rPr>
          <w:rFonts w:hint="cs"/>
          <w:rtl/>
        </w:rPr>
        <w:t>את תקנה 9 לתקנות העיקריות שעניינה "דרכי הפיקוח על בעל הרשיון" ועל כן מוצע לבטלה. וזה לשון תקנה 9</w:t>
      </w:r>
      <w:r w:rsidR="00A44F42">
        <w:rPr>
          <w:rFonts w:hint="cs"/>
          <w:rtl/>
        </w:rPr>
        <w:t xml:space="preserve"> שמוצע לבטלה</w:t>
      </w:r>
      <w:r>
        <w:rPr>
          <w:rFonts w:hint="cs"/>
          <w:rtl/>
        </w:rPr>
        <w:t xml:space="preserve">: </w:t>
      </w:r>
    </w:p>
    <w:p w14:paraId="13DA0355" w14:textId="77777777" w:rsidR="0000696C" w:rsidRDefault="0000696C" w:rsidP="0000696C">
      <w:pPr>
        <w:pStyle w:val="Hesber"/>
        <w:ind w:left="720" w:firstLine="0"/>
        <w:rPr>
          <w:rtl/>
        </w:rPr>
      </w:pPr>
      <w:r>
        <w:rPr>
          <w:rFonts w:hint="cs"/>
          <w:rtl/>
        </w:rPr>
        <w:t>"</w:t>
      </w:r>
      <w:r w:rsidRPr="00323C8C">
        <w:rPr>
          <w:rtl/>
        </w:rPr>
        <w:t>המנהל רשאי לפקח על קיומם של תנאי רשיון, ולשם כך רשאי הוא להכנס, בכל עת סבירה, לחצרים שבהם מצויה תחנת קשר, לערוך ביקורת במיתקני התחנה הנמצאים בחצרים כאמור, לעיין במסמכים הנוגעים לתחנה ולעשות כל פעולה אחרת הדרושה להבטחת הפיקוח כאמור</w:t>
      </w:r>
      <w:r>
        <w:rPr>
          <w:rFonts w:hint="cs"/>
          <w:rtl/>
        </w:rPr>
        <w:t xml:space="preserve">". </w:t>
      </w:r>
    </w:p>
    <w:p w14:paraId="2DBEA0FB" w14:textId="77777777" w:rsidR="0000696C" w:rsidRDefault="0000696C" w:rsidP="0000696C">
      <w:pPr>
        <w:pStyle w:val="Hesber"/>
        <w:ind w:firstLine="0"/>
        <w:rPr>
          <w:rtl/>
        </w:rPr>
      </w:pPr>
    </w:p>
    <w:p w14:paraId="0133F64B" w14:textId="5B5A648E" w:rsidR="00BB07DB" w:rsidRPr="00CD7D36" w:rsidRDefault="00DC0D1D" w:rsidP="00CD7D36">
      <w:pPr>
        <w:pStyle w:val="Hesber"/>
        <w:ind w:firstLine="0"/>
        <w:rPr>
          <w:b/>
          <w:bCs/>
          <w:rtl/>
        </w:rPr>
      </w:pPr>
      <w:r w:rsidRPr="00CD7D36">
        <w:rPr>
          <w:rFonts w:hint="eastAsia"/>
          <w:b/>
          <w:bCs/>
          <w:rtl/>
        </w:rPr>
        <w:t>תקנה</w:t>
      </w:r>
      <w:r w:rsidRPr="00CD7D36">
        <w:rPr>
          <w:b/>
          <w:bCs/>
          <w:rtl/>
        </w:rPr>
        <w:t xml:space="preserve"> 10</w:t>
      </w:r>
    </w:p>
    <w:p w14:paraId="4FFD27A2" w14:textId="0721FA06" w:rsidR="00767237" w:rsidRDefault="00BB07DB" w:rsidP="00B27429">
      <w:pPr>
        <w:pStyle w:val="Hesber"/>
        <w:rPr>
          <w:rtl/>
        </w:rPr>
      </w:pPr>
      <w:r>
        <w:rPr>
          <w:rFonts w:hint="cs"/>
          <w:rtl/>
        </w:rPr>
        <w:t>תקנה 11 לתקנות העיקריות, שעניינה "</w:t>
      </w:r>
      <w:r w:rsidRPr="00BB07DB">
        <w:rPr>
          <w:rtl/>
        </w:rPr>
        <w:t>הפעלת תחנה</w:t>
      </w:r>
      <w:r>
        <w:rPr>
          <w:rFonts w:hint="cs"/>
          <w:rtl/>
        </w:rPr>
        <w:t>"</w:t>
      </w:r>
      <w:r w:rsidR="0005421A">
        <w:rPr>
          <w:rFonts w:hint="cs"/>
          <w:rtl/>
        </w:rPr>
        <w:t xml:space="preserve">, </w:t>
      </w:r>
      <w:r w:rsidR="00767237">
        <w:rPr>
          <w:rFonts w:hint="cs"/>
          <w:rtl/>
        </w:rPr>
        <w:t>מסדירה הפעלה של תחנת אלחוט בכלי שיט ותחנת חובב רדיו. תקנה 11(ב) קובעת כי "</w:t>
      </w:r>
      <w:r w:rsidR="00767237">
        <w:rPr>
          <w:rtl/>
        </w:rPr>
        <w:t>לא יקים אדם תחנת חובבים, לא יקיימה ולא יפעילה אלא אם כן הוא בעל תעודת חובבים</w:t>
      </w:r>
      <w:r w:rsidR="00767237">
        <w:rPr>
          <w:rFonts w:hint="cs"/>
          <w:rtl/>
        </w:rPr>
        <w:t>", ואילו תקנה 11(ד) קובעת כי "</w:t>
      </w:r>
      <w:r w:rsidR="00767237">
        <w:rPr>
          <w:rtl/>
        </w:rPr>
        <w:t xml:space="preserve">המנהל רשאי לפטור מתחולת תקנת משנה (ב) </w:t>
      </w:r>
      <w:r w:rsidR="00767237">
        <w:rPr>
          <w:rtl/>
        </w:rPr>
        <w:lastRenderedPageBreak/>
        <w:t>תחנות חובבים מסוגים שיקבע</w:t>
      </w:r>
      <w:r w:rsidR="00767237">
        <w:rPr>
          <w:rFonts w:hint="cs"/>
          <w:rtl/>
        </w:rPr>
        <w:t>."</w:t>
      </w:r>
    </w:p>
    <w:p w14:paraId="2DE58A50" w14:textId="77777777" w:rsidR="00767237" w:rsidRDefault="00767237" w:rsidP="00767237">
      <w:pPr>
        <w:pStyle w:val="Hesber"/>
        <w:ind w:firstLine="0"/>
        <w:rPr>
          <w:rtl/>
        </w:rPr>
      </w:pPr>
    </w:p>
    <w:p w14:paraId="1DC9D7BE" w14:textId="1F733F55" w:rsidR="00CF3EAB" w:rsidRDefault="00767237" w:rsidP="00F25439">
      <w:pPr>
        <w:pStyle w:val="Hesber"/>
        <w:rPr>
          <w:b/>
          <w:bCs/>
          <w:rtl/>
        </w:rPr>
      </w:pPr>
      <w:r>
        <w:rPr>
          <w:rFonts w:hint="cs"/>
          <w:rtl/>
        </w:rPr>
        <w:t xml:space="preserve">בתיקון </w:t>
      </w:r>
      <w:r w:rsidR="000831F0">
        <w:rPr>
          <w:rFonts w:hint="cs"/>
          <w:rtl/>
        </w:rPr>
        <w:t xml:space="preserve">לפקודה </w:t>
      </w:r>
      <w:r>
        <w:rPr>
          <w:rFonts w:hint="cs"/>
          <w:rtl/>
        </w:rPr>
        <w:t xml:space="preserve">נוסף סעיף </w:t>
      </w:r>
      <w:r w:rsidR="006A0A7B">
        <w:rPr>
          <w:rFonts w:hint="cs"/>
          <w:rtl/>
        </w:rPr>
        <w:t>י"ט לפקודה שעניינו פטור, ובו מוסדרות הסמכויות של השר והמנהל לקבוע או לתת פטור, ובכלל כך מחובת רישיון. נוכח האמור מוצע למחוק את תקנה 11(ד)</w:t>
      </w:r>
      <w:r w:rsidR="00A44F42">
        <w:rPr>
          <w:rFonts w:hint="cs"/>
          <w:rtl/>
        </w:rPr>
        <w:t xml:space="preserve"> לתקנות העיקריות</w:t>
      </w:r>
      <w:r w:rsidR="006A0A7B">
        <w:rPr>
          <w:rFonts w:hint="cs"/>
          <w:rtl/>
        </w:rPr>
        <w:t>.</w:t>
      </w:r>
    </w:p>
    <w:p w14:paraId="4A5A70DE" w14:textId="77777777" w:rsidR="00B27429" w:rsidRDefault="00B27429" w:rsidP="00CD7D36">
      <w:pPr>
        <w:pStyle w:val="Hesber"/>
        <w:ind w:firstLine="0"/>
        <w:rPr>
          <w:b/>
          <w:bCs/>
          <w:rtl/>
        </w:rPr>
      </w:pPr>
    </w:p>
    <w:p w14:paraId="05329381" w14:textId="522757A7" w:rsidR="0000696C" w:rsidRPr="00EB6C4B" w:rsidRDefault="0000696C" w:rsidP="00CD7D36">
      <w:pPr>
        <w:pStyle w:val="Hesber"/>
        <w:ind w:firstLine="0"/>
        <w:rPr>
          <w:b/>
          <w:bCs/>
          <w:rtl/>
        </w:rPr>
      </w:pPr>
      <w:r w:rsidRPr="00EB6C4B">
        <w:rPr>
          <w:rFonts w:hint="eastAsia"/>
          <w:b/>
          <w:bCs/>
          <w:rtl/>
        </w:rPr>
        <w:t>תקנה</w:t>
      </w:r>
      <w:r w:rsidRPr="00EB6C4B">
        <w:rPr>
          <w:b/>
          <w:bCs/>
          <w:rtl/>
        </w:rPr>
        <w:t xml:space="preserve"> </w:t>
      </w:r>
      <w:r w:rsidR="00DC0D1D">
        <w:rPr>
          <w:rFonts w:hint="cs"/>
          <w:b/>
          <w:bCs/>
          <w:rtl/>
        </w:rPr>
        <w:t>11</w:t>
      </w:r>
    </w:p>
    <w:p w14:paraId="005178EF" w14:textId="55D15B47" w:rsidR="0000696C" w:rsidRPr="00A760A9" w:rsidRDefault="0000696C" w:rsidP="00DA4CBE">
      <w:pPr>
        <w:pStyle w:val="Hesber"/>
        <w:rPr>
          <w:rtl/>
        </w:rPr>
      </w:pPr>
      <w:r w:rsidRPr="00A760A9">
        <w:rPr>
          <w:rFonts w:hint="eastAsia"/>
          <w:rtl/>
        </w:rPr>
        <w:t>תקנה</w:t>
      </w:r>
      <w:r w:rsidRPr="00A760A9">
        <w:rPr>
          <w:rtl/>
        </w:rPr>
        <w:t xml:space="preserve"> 13 לתקנות העיקריות </w:t>
      </w:r>
      <w:r w:rsidRPr="00A760A9">
        <w:rPr>
          <w:rFonts w:hint="eastAsia"/>
          <w:rtl/>
        </w:rPr>
        <w:t>מסדירה</w:t>
      </w:r>
      <w:r w:rsidRPr="00A760A9">
        <w:rPr>
          <w:rtl/>
        </w:rPr>
        <w:t xml:space="preserve"> </w:t>
      </w:r>
      <w:r w:rsidRPr="00A760A9">
        <w:rPr>
          <w:rFonts w:hint="eastAsia"/>
          <w:rtl/>
        </w:rPr>
        <w:t>את</w:t>
      </w:r>
      <w:r w:rsidRPr="00A760A9">
        <w:rPr>
          <w:rtl/>
        </w:rPr>
        <w:t xml:space="preserve"> </w:t>
      </w:r>
      <w:r w:rsidRPr="00A760A9">
        <w:rPr>
          <w:rFonts w:hint="eastAsia"/>
          <w:rtl/>
        </w:rPr>
        <w:t>תנאי</w:t>
      </w:r>
      <w:r w:rsidRPr="00A760A9">
        <w:rPr>
          <w:rtl/>
        </w:rPr>
        <w:t xml:space="preserve"> </w:t>
      </w:r>
      <w:r w:rsidRPr="00A760A9">
        <w:rPr>
          <w:rFonts w:hint="eastAsia"/>
          <w:rtl/>
        </w:rPr>
        <w:t>הכשירות</w:t>
      </w:r>
      <w:r w:rsidRPr="00A760A9">
        <w:rPr>
          <w:rtl/>
        </w:rPr>
        <w:t xml:space="preserve"> </w:t>
      </w:r>
      <w:r w:rsidRPr="00A760A9">
        <w:rPr>
          <w:rFonts w:hint="eastAsia"/>
          <w:rtl/>
        </w:rPr>
        <w:t>למתן</w:t>
      </w:r>
      <w:r w:rsidRPr="00A760A9">
        <w:rPr>
          <w:rtl/>
        </w:rPr>
        <w:t xml:space="preserve"> </w:t>
      </w:r>
      <w:r w:rsidRPr="00A760A9">
        <w:rPr>
          <w:rFonts w:hint="eastAsia"/>
          <w:rtl/>
        </w:rPr>
        <w:t>תעודת</w:t>
      </w:r>
      <w:r w:rsidRPr="00A760A9">
        <w:rPr>
          <w:rtl/>
        </w:rPr>
        <w:t xml:space="preserve"> </w:t>
      </w:r>
      <w:r w:rsidRPr="00A760A9">
        <w:rPr>
          <w:rFonts w:hint="eastAsia"/>
          <w:rtl/>
        </w:rPr>
        <w:t>מפעיל</w:t>
      </w:r>
      <w:r w:rsidRPr="00A760A9">
        <w:rPr>
          <w:rtl/>
        </w:rPr>
        <w:t xml:space="preserve"> </w:t>
      </w:r>
      <w:r w:rsidRPr="00A760A9">
        <w:rPr>
          <w:rFonts w:hint="eastAsia"/>
          <w:rtl/>
        </w:rPr>
        <w:t>תחנת</w:t>
      </w:r>
      <w:r w:rsidRPr="00A760A9">
        <w:rPr>
          <w:rtl/>
        </w:rPr>
        <w:t xml:space="preserve"> </w:t>
      </w:r>
      <w:r w:rsidRPr="00A760A9">
        <w:rPr>
          <w:rFonts w:hint="eastAsia"/>
          <w:rtl/>
        </w:rPr>
        <w:t>אלחוט</w:t>
      </w:r>
      <w:r w:rsidRPr="00A760A9">
        <w:rPr>
          <w:rtl/>
        </w:rPr>
        <w:t xml:space="preserve"> </w:t>
      </w:r>
      <w:r w:rsidRPr="00A760A9">
        <w:rPr>
          <w:rFonts w:hint="eastAsia"/>
          <w:rtl/>
        </w:rPr>
        <w:t>בכלי</w:t>
      </w:r>
      <w:r w:rsidRPr="00A760A9">
        <w:rPr>
          <w:rtl/>
        </w:rPr>
        <w:t xml:space="preserve"> </w:t>
      </w:r>
      <w:r w:rsidRPr="00A760A9">
        <w:rPr>
          <w:rFonts w:hint="eastAsia"/>
          <w:rtl/>
        </w:rPr>
        <w:t>שיט</w:t>
      </w:r>
      <w:r w:rsidRPr="00A760A9">
        <w:rPr>
          <w:rtl/>
        </w:rPr>
        <w:t xml:space="preserve"> </w:t>
      </w:r>
      <w:r w:rsidRPr="00A760A9">
        <w:rPr>
          <w:rFonts w:hint="eastAsia"/>
          <w:rtl/>
        </w:rPr>
        <w:t>או</w:t>
      </w:r>
      <w:r w:rsidRPr="00A760A9">
        <w:rPr>
          <w:rtl/>
        </w:rPr>
        <w:t xml:space="preserve"> </w:t>
      </w:r>
      <w:r w:rsidRPr="00A760A9">
        <w:rPr>
          <w:rFonts w:hint="eastAsia"/>
          <w:rtl/>
        </w:rPr>
        <w:t>בכלי</w:t>
      </w:r>
      <w:r w:rsidRPr="00A760A9">
        <w:rPr>
          <w:rtl/>
        </w:rPr>
        <w:t xml:space="preserve"> </w:t>
      </w:r>
      <w:r w:rsidRPr="00A760A9">
        <w:rPr>
          <w:rFonts w:hint="eastAsia"/>
          <w:rtl/>
        </w:rPr>
        <w:t>טיס</w:t>
      </w:r>
      <w:r w:rsidR="000831F0">
        <w:rPr>
          <w:rFonts w:hint="cs"/>
          <w:rtl/>
        </w:rPr>
        <w:t xml:space="preserve"> (להלן</w:t>
      </w:r>
      <w:r w:rsidR="00DA4CBE">
        <w:rPr>
          <w:rFonts w:hint="cs"/>
          <w:rtl/>
        </w:rPr>
        <w:t xml:space="preserve"> </w:t>
      </w:r>
      <w:r w:rsidR="000831F0">
        <w:rPr>
          <w:rFonts w:hint="cs"/>
          <w:rtl/>
        </w:rPr>
        <w:t>- תעודת מפעיל אלחוט)</w:t>
      </w:r>
      <w:r w:rsidRPr="00A760A9">
        <w:rPr>
          <w:rtl/>
        </w:rPr>
        <w:t xml:space="preserve"> </w:t>
      </w:r>
      <w:r w:rsidRPr="00A760A9">
        <w:rPr>
          <w:rFonts w:hint="eastAsia"/>
          <w:rtl/>
        </w:rPr>
        <w:t>וכן</w:t>
      </w:r>
      <w:r w:rsidRPr="00A760A9">
        <w:rPr>
          <w:rtl/>
        </w:rPr>
        <w:t xml:space="preserve"> </w:t>
      </w:r>
      <w:r w:rsidRPr="00A760A9">
        <w:rPr>
          <w:rFonts w:hint="eastAsia"/>
          <w:rtl/>
        </w:rPr>
        <w:t>תעודת</w:t>
      </w:r>
      <w:r w:rsidRPr="00A760A9">
        <w:rPr>
          <w:rtl/>
        </w:rPr>
        <w:t xml:space="preserve"> </w:t>
      </w:r>
      <w:r w:rsidRPr="00A760A9">
        <w:rPr>
          <w:rFonts w:hint="eastAsia"/>
          <w:rtl/>
        </w:rPr>
        <w:t>חובב</w:t>
      </w:r>
      <w:r w:rsidRPr="00A760A9">
        <w:rPr>
          <w:rtl/>
        </w:rPr>
        <w:t xml:space="preserve">, </w:t>
      </w:r>
      <w:r w:rsidRPr="00A760A9">
        <w:rPr>
          <w:rFonts w:hint="eastAsia"/>
          <w:rtl/>
        </w:rPr>
        <w:t>לחובב</w:t>
      </w:r>
      <w:r w:rsidRPr="00A760A9">
        <w:rPr>
          <w:rtl/>
        </w:rPr>
        <w:t xml:space="preserve"> </w:t>
      </w:r>
      <w:r w:rsidRPr="00A760A9">
        <w:rPr>
          <w:rFonts w:hint="eastAsia"/>
          <w:rtl/>
        </w:rPr>
        <w:t>רדיו</w:t>
      </w:r>
      <w:r w:rsidRPr="00A760A9">
        <w:rPr>
          <w:rtl/>
        </w:rPr>
        <w:t xml:space="preserve">. </w:t>
      </w:r>
      <w:r w:rsidRPr="00A760A9">
        <w:rPr>
          <w:rFonts w:hint="eastAsia"/>
          <w:rtl/>
        </w:rPr>
        <w:t>מוצע</w:t>
      </w:r>
      <w:r w:rsidRPr="00A760A9">
        <w:rPr>
          <w:rtl/>
        </w:rPr>
        <w:t xml:space="preserve"> </w:t>
      </w:r>
      <w:r w:rsidRPr="00A760A9">
        <w:rPr>
          <w:rFonts w:hint="eastAsia"/>
          <w:rtl/>
        </w:rPr>
        <w:t>לשנות</w:t>
      </w:r>
      <w:r w:rsidRPr="00A760A9">
        <w:rPr>
          <w:rtl/>
        </w:rPr>
        <w:t xml:space="preserve"> </w:t>
      </w:r>
      <w:r w:rsidRPr="00A760A9">
        <w:rPr>
          <w:rFonts w:hint="eastAsia"/>
          <w:rtl/>
        </w:rPr>
        <w:t>את</w:t>
      </w:r>
      <w:r w:rsidRPr="00A760A9">
        <w:rPr>
          <w:rtl/>
        </w:rPr>
        <w:t xml:space="preserve"> </w:t>
      </w:r>
      <w:r w:rsidRPr="00A760A9">
        <w:rPr>
          <w:rFonts w:hint="eastAsia"/>
          <w:rtl/>
        </w:rPr>
        <w:t>תנאי</w:t>
      </w:r>
      <w:r w:rsidRPr="00A760A9">
        <w:rPr>
          <w:rtl/>
        </w:rPr>
        <w:t xml:space="preserve"> </w:t>
      </w:r>
      <w:r w:rsidRPr="00A760A9">
        <w:rPr>
          <w:rFonts w:hint="eastAsia"/>
          <w:rtl/>
        </w:rPr>
        <w:t>הכשירות</w:t>
      </w:r>
      <w:r w:rsidRPr="00A760A9">
        <w:rPr>
          <w:rtl/>
        </w:rPr>
        <w:t xml:space="preserve"> </w:t>
      </w:r>
      <w:r w:rsidR="000831F0">
        <w:rPr>
          <w:rFonts w:hint="cs"/>
          <w:rtl/>
        </w:rPr>
        <w:t>ל</w:t>
      </w:r>
      <w:r w:rsidRPr="00A760A9">
        <w:rPr>
          <w:rFonts w:hint="eastAsia"/>
          <w:rtl/>
        </w:rPr>
        <w:t>קבלת</w:t>
      </w:r>
      <w:r w:rsidRPr="00A760A9">
        <w:rPr>
          <w:rtl/>
        </w:rPr>
        <w:t xml:space="preserve"> </w:t>
      </w:r>
      <w:r w:rsidRPr="00AB4053">
        <w:rPr>
          <w:rtl/>
        </w:rPr>
        <w:t xml:space="preserve">תעודת </w:t>
      </w:r>
      <w:r w:rsidR="000831F0">
        <w:rPr>
          <w:rFonts w:hint="cs"/>
          <w:rtl/>
        </w:rPr>
        <w:t>מפעיל</w:t>
      </w:r>
      <w:r w:rsidRPr="00A760A9">
        <w:rPr>
          <w:rtl/>
        </w:rPr>
        <w:t xml:space="preserve"> </w:t>
      </w:r>
      <w:r w:rsidRPr="00A760A9">
        <w:rPr>
          <w:rFonts w:hint="eastAsia"/>
          <w:rtl/>
        </w:rPr>
        <w:t>למפעיל</w:t>
      </w:r>
      <w:r w:rsidRPr="00A760A9">
        <w:rPr>
          <w:rtl/>
        </w:rPr>
        <w:t xml:space="preserve"> </w:t>
      </w:r>
      <w:r w:rsidRPr="00A760A9">
        <w:rPr>
          <w:rFonts w:hint="eastAsia"/>
          <w:rtl/>
        </w:rPr>
        <w:t>תחנת</w:t>
      </w:r>
      <w:r w:rsidRPr="00A760A9">
        <w:rPr>
          <w:rtl/>
        </w:rPr>
        <w:t xml:space="preserve"> </w:t>
      </w:r>
      <w:r w:rsidRPr="00A760A9">
        <w:rPr>
          <w:rFonts w:hint="eastAsia"/>
          <w:rtl/>
        </w:rPr>
        <w:t>אלחוט</w:t>
      </w:r>
      <w:r w:rsidRPr="00A760A9">
        <w:rPr>
          <w:rtl/>
        </w:rPr>
        <w:t xml:space="preserve"> </w:t>
      </w:r>
      <w:r w:rsidRPr="00A760A9">
        <w:rPr>
          <w:rFonts w:hint="eastAsia"/>
          <w:rtl/>
        </w:rPr>
        <w:t>בכלי</w:t>
      </w:r>
      <w:r w:rsidRPr="00A760A9">
        <w:rPr>
          <w:rtl/>
        </w:rPr>
        <w:t xml:space="preserve"> </w:t>
      </w:r>
      <w:r w:rsidRPr="00A760A9">
        <w:rPr>
          <w:rFonts w:hint="eastAsia"/>
          <w:rtl/>
        </w:rPr>
        <w:t>שיט</w:t>
      </w:r>
      <w:r w:rsidR="000831F0">
        <w:rPr>
          <w:rFonts w:hint="cs"/>
          <w:rtl/>
        </w:rPr>
        <w:t xml:space="preserve"> (להלן</w:t>
      </w:r>
      <w:r w:rsidR="00DA4CBE">
        <w:rPr>
          <w:rFonts w:hint="cs"/>
          <w:rtl/>
        </w:rPr>
        <w:t xml:space="preserve"> </w:t>
      </w:r>
      <w:r w:rsidR="000831F0">
        <w:rPr>
          <w:rFonts w:hint="cs"/>
          <w:rtl/>
        </w:rPr>
        <w:t>- תעודת מפעיל)</w:t>
      </w:r>
      <w:r w:rsidRPr="00AB4053">
        <w:rPr>
          <w:rtl/>
        </w:rPr>
        <w:t xml:space="preserve"> </w:t>
      </w:r>
      <w:r w:rsidRPr="00A760A9">
        <w:rPr>
          <w:rFonts w:hint="eastAsia"/>
          <w:rtl/>
        </w:rPr>
        <w:t>ולעניין</w:t>
      </w:r>
      <w:r w:rsidRPr="00A760A9">
        <w:rPr>
          <w:rtl/>
        </w:rPr>
        <w:t xml:space="preserve"> "</w:t>
      </w:r>
      <w:r w:rsidRPr="00AB4053">
        <w:rPr>
          <w:rtl/>
        </w:rPr>
        <w:t>תעודת חובב</w:t>
      </w:r>
      <w:r w:rsidRPr="00A760A9">
        <w:rPr>
          <w:rtl/>
        </w:rPr>
        <w:t xml:space="preserve">" </w:t>
      </w:r>
      <w:r w:rsidRPr="00A760A9">
        <w:rPr>
          <w:rFonts w:hint="eastAsia"/>
          <w:rtl/>
        </w:rPr>
        <w:t>לחובב</w:t>
      </w:r>
      <w:r w:rsidR="00D64970">
        <w:rPr>
          <w:rtl/>
        </w:rPr>
        <w:t xml:space="preserve"> רדיו</w:t>
      </w:r>
      <w:r w:rsidRPr="00A760A9">
        <w:rPr>
          <w:rtl/>
        </w:rPr>
        <w:t xml:space="preserve"> כמפורט להלן:</w:t>
      </w:r>
    </w:p>
    <w:p w14:paraId="50991DB9" w14:textId="77777777" w:rsidR="0000696C" w:rsidRDefault="0000696C" w:rsidP="0000696C">
      <w:pPr>
        <w:pStyle w:val="Hesber"/>
        <w:ind w:firstLine="0"/>
        <w:rPr>
          <w:rtl/>
        </w:rPr>
      </w:pPr>
      <w:r>
        <w:rPr>
          <w:rFonts w:hint="cs"/>
          <w:rtl/>
        </w:rPr>
        <w:t>תקנת משנה (1) -</w:t>
      </w:r>
    </w:p>
    <w:p w14:paraId="1D162531" w14:textId="07E9D825" w:rsidR="0000696C" w:rsidRPr="00AB4053" w:rsidRDefault="0000696C" w:rsidP="00F25439">
      <w:pPr>
        <w:pStyle w:val="Hesber"/>
        <w:rPr>
          <w:rtl/>
        </w:rPr>
      </w:pPr>
      <w:r w:rsidRPr="00AB4053">
        <w:rPr>
          <w:rFonts w:hint="eastAsia"/>
          <w:rtl/>
        </w:rPr>
        <w:t>כיום</w:t>
      </w:r>
      <w:r w:rsidRPr="009719F9">
        <w:rPr>
          <w:rtl/>
        </w:rPr>
        <w:t xml:space="preserve"> לפי</w:t>
      </w:r>
      <w:r w:rsidRPr="00A760A9">
        <w:rPr>
          <w:rtl/>
        </w:rPr>
        <w:t xml:space="preserve"> תקנה 13(1) </w:t>
      </w:r>
      <w:r w:rsidR="00FE0BA8">
        <w:rPr>
          <w:rFonts w:hint="cs"/>
          <w:rtl/>
        </w:rPr>
        <w:t xml:space="preserve">לתקנות העיקריות </w:t>
      </w:r>
      <w:r w:rsidRPr="00A760A9">
        <w:rPr>
          <w:rFonts w:hint="eastAsia"/>
          <w:rtl/>
        </w:rPr>
        <w:t>ניתן</w:t>
      </w:r>
      <w:r w:rsidRPr="00A760A9">
        <w:rPr>
          <w:rtl/>
        </w:rPr>
        <w:t xml:space="preserve"> </w:t>
      </w:r>
      <w:r w:rsidRPr="00A760A9">
        <w:rPr>
          <w:rFonts w:hint="eastAsia"/>
          <w:rtl/>
        </w:rPr>
        <w:t>לתת</w:t>
      </w:r>
      <w:r w:rsidRPr="00A760A9">
        <w:rPr>
          <w:rtl/>
        </w:rPr>
        <w:t xml:space="preserve"> </w:t>
      </w:r>
      <w:r w:rsidRPr="00A760A9">
        <w:rPr>
          <w:rFonts w:hint="eastAsia"/>
          <w:rtl/>
        </w:rPr>
        <w:t>תעודה</w:t>
      </w:r>
      <w:r w:rsidRPr="00AB4053">
        <w:rPr>
          <w:rtl/>
        </w:rPr>
        <w:t xml:space="preserve"> </w:t>
      </w:r>
      <w:r w:rsidRPr="009719F9">
        <w:rPr>
          <w:rFonts w:hint="eastAsia"/>
          <w:rtl/>
        </w:rPr>
        <w:t>רק</w:t>
      </w:r>
      <w:r w:rsidRPr="009719F9">
        <w:rPr>
          <w:rtl/>
        </w:rPr>
        <w:t xml:space="preserve"> </w:t>
      </w:r>
      <w:r w:rsidRPr="009719F9">
        <w:rPr>
          <w:rFonts w:hint="eastAsia"/>
          <w:rtl/>
        </w:rPr>
        <w:t>ל</w:t>
      </w:r>
      <w:r w:rsidRPr="00A760A9">
        <w:rPr>
          <w:rFonts w:hint="eastAsia"/>
          <w:rtl/>
        </w:rPr>
        <w:t>תוש</w:t>
      </w:r>
      <w:r w:rsidRPr="00AB4053">
        <w:rPr>
          <w:rtl/>
        </w:rPr>
        <w:t>ב ישראל</w:t>
      </w:r>
      <w:r w:rsidRPr="009719F9">
        <w:rPr>
          <w:rtl/>
        </w:rPr>
        <w:t xml:space="preserve">. </w:t>
      </w:r>
      <w:r w:rsidR="00FE0BA8">
        <w:rPr>
          <w:rFonts w:hint="cs"/>
          <w:rtl/>
        </w:rPr>
        <w:t>מוצע לתקן את התקנה האמורה לאחר ש</w:t>
      </w:r>
      <w:r>
        <w:rPr>
          <w:rFonts w:hint="cs"/>
          <w:rtl/>
        </w:rPr>
        <w:t>המשרד מצא</w:t>
      </w:r>
      <w:r w:rsidRPr="00A760A9">
        <w:rPr>
          <w:rtl/>
        </w:rPr>
        <w:t xml:space="preserve"> </w:t>
      </w:r>
      <w:r>
        <w:rPr>
          <w:rFonts w:hint="cs"/>
          <w:rtl/>
        </w:rPr>
        <w:t>כי ניתן לתת</w:t>
      </w:r>
      <w:r w:rsidRPr="00AB4053">
        <w:rPr>
          <w:rtl/>
        </w:rPr>
        <w:t xml:space="preserve"> תעוד</w:t>
      </w:r>
      <w:r>
        <w:rPr>
          <w:rFonts w:hint="cs"/>
          <w:rtl/>
        </w:rPr>
        <w:t>ת מפעיל</w:t>
      </w:r>
      <w:r w:rsidRPr="00AB4053">
        <w:rPr>
          <w:rtl/>
        </w:rPr>
        <w:t xml:space="preserve"> גם למי שאינו תושב, </w:t>
      </w:r>
      <w:r w:rsidRPr="00AB4053">
        <w:rPr>
          <w:rFonts w:hint="eastAsia"/>
          <w:rtl/>
        </w:rPr>
        <w:t>ובלבד</w:t>
      </w:r>
      <w:r w:rsidRPr="009719F9">
        <w:rPr>
          <w:rtl/>
        </w:rPr>
        <w:t xml:space="preserve"> </w:t>
      </w:r>
      <w:r w:rsidRPr="009719F9">
        <w:rPr>
          <w:rFonts w:hint="eastAsia"/>
          <w:rtl/>
        </w:rPr>
        <w:t>שיש</w:t>
      </w:r>
      <w:r w:rsidRPr="009719F9">
        <w:rPr>
          <w:rtl/>
        </w:rPr>
        <w:t xml:space="preserve"> </w:t>
      </w:r>
      <w:r w:rsidRPr="009719F9">
        <w:rPr>
          <w:rFonts w:hint="eastAsia"/>
          <w:rtl/>
        </w:rPr>
        <w:t>ברשותו</w:t>
      </w:r>
      <w:r w:rsidRPr="009719F9">
        <w:rPr>
          <w:rtl/>
        </w:rPr>
        <w:t xml:space="preserve"> </w:t>
      </w:r>
      <w:r w:rsidRPr="009719F9">
        <w:rPr>
          <w:rFonts w:hint="eastAsia"/>
          <w:rtl/>
        </w:rPr>
        <w:t>רישיון</w:t>
      </w:r>
      <w:r w:rsidRPr="009719F9">
        <w:rPr>
          <w:rtl/>
        </w:rPr>
        <w:t xml:space="preserve"> </w:t>
      </w:r>
      <w:r w:rsidRPr="009719F9">
        <w:rPr>
          <w:rFonts w:hint="eastAsia"/>
          <w:rtl/>
        </w:rPr>
        <w:t>מטעם</w:t>
      </w:r>
      <w:r w:rsidRPr="009719F9">
        <w:rPr>
          <w:rtl/>
        </w:rPr>
        <w:t xml:space="preserve"> </w:t>
      </w:r>
      <w:r w:rsidRPr="00A760A9">
        <w:rPr>
          <w:rFonts w:hint="eastAsia"/>
          <w:rtl/>
        </w:rPr>
        <w:t>רשות</w:t>
      </w:r>
      <w:r w:rsidRPr="00A760A9">
        <w:rPr>
          <w:rtl/>
        </w:rPr>
        <w:t xml:space="preserve"> </w:t>
      </w:r>
      <w:r w:rsidRPr="00A760A9">
        <w:rPr>
          <w:rFonts w:hint="eastAsia"/>
          <w:rtl/>
        </w:rPr>
        <w:t>הספנות</w:t>
      </w:r>
      <w:r w:rsidRPr="00A760A9">
        <w:rPr>
          <w:rtl/>
        </w:rPr>
        <w:t xml:space="preserve"> </w:t>
      </w:r>
      <w:r w:rsidRPr="00A760A9">
        <w:rPr>
          <w:rFonts w:hint="eastAsia"/>
          <w:rtl/>
        </w:rPr>
        <w:t>והנמלים</w:t>
      </w:r>
      <w:r w:rsidRPr="00A760A9">
        <w:rPr>
          <w:rtl/>
        </w:rPr>
        <w:t xml:space="preserve"> </w:t>
      </w:r>
      <w:r w:rsidRPr="00A760A9">
        <w:rPr>
          <w:rFonts w:hint="eastAsia"/>
          <w:rtl/>
        </w:rPr>
        <w:t>ב</w:t>
      </w:r>
      <w:r w:rsidRPr="00AB4053">
        <w:rPr>
          <w:rFonts w:hint="eastAsia"/>
          <w:rtl/>
        </w:rPr>
        <w:t>משרד</w:t>
      </w:r>
      <w:r w:rsidRPr="00AB4053">
        <w:rPr>
          <w:rtl/>
        </w:rPr>
        <w:t xml:space="preserve"> </w:t>
      </w:r>
      <w:r w:rsidRPr="00AB4053">
        <w:rPr>
          <w:rFonts w:hint="eastAsia"/>
          <w:rtl/>
        </w:rPr>
        <w:t>התחבורה</w:t>
      </w:r>
      <w:r w:rsidRPr="009719F9">
        <w:rPr>
          <w:rtl/>
        </w:rPr>
        <w:t xml:space="preserve"> </w:t>
      </w:r>
      <w:r w:rsidRPr="009719F9">
        <w:rPr>
          <w:rFonts w:hint="eastAsia"/>
          <w:rtl/>
        </w:rPr>
        <w:t>בהתאם</w:t>
      </w:r>
      <w:r w:rsidRPr="009719F9">
        <w:rPr>
          <w:rtl/>
        </w:rPr>
        <w:t xml:space="preserve"> </w:t>
      </w:r>
      <w:r w:rsidRPr="009719F9">
        <w:rPr>
          <w:rFonts w:hint="eastAsia"/>
          <w:rtl/>
        </w:rPr>
        <w:t>לתקנות</w:t>
      </w:r>
      <w:r w:rsidRPr="009719F9">
        <w:rPr>
          <w:rtl/>
        </w:rPr>
        <w:t xml:space="preserve"> הספנות (ימאים), </w:t>
      </w:r>
      <w:r w:rsidRPr="009719F9">
        <w:rPr>
          <w:rFonts w:hint="eastAsia"/>
          <w:rtl/>
        </w:rPr>
        <w:t>ה</w:t>
      </w:r>
      <w:r w:rsidRPr="009719F9">
        <w:rPr>
          <w:rtl/>
        </w:rPr>
        <w:t xml:space="preserve">תשס"ב-2002 או לפי תקנות הספנות (ימאים) (משיטי כלי שיט קטנים), </w:t>
      </w:r>
      <w:r w:rsidRPr="009719F9">
        <w:rPr>
          <w:rFonts w:hint="eastAsia"/>
          <w:rtl/>
        </w:rPr>
        <w:t>ה</w:t>
      </w:r>
      <w:r w:rsidRPr="009719F9">
        <w:rPr>
          <w:rtl/>
        </w:rPr>
        <w:t xml:space="preserve">תשנ"ח-1998. </w:t>
      </w:r>
      <w:r w:rsidR="00E04927">
        <w:rPr>
          <w:rFonts w:hint="cs"/>
          <w:rtl/>
        </w:rPr>
        <w:t>כלומר ל</w:t>
      </w:r>
      <w:r w:rsidR="00416FC0">
        <w:rPr>
          <w:rFonts w:hint="cs"/>
          <w:rtl/>
        </w:rPr>
        <w:t xml:space="preserve">בעל רישיון משיט </w:t>
      </w:r>
      <w:r w:rsidR="00E04927">
        <w:rPr>
          <w:rFonts w:hint="cs"/>
          <w:rtl/>
        </w:rPr>
        <w:t xml:space="preserve">תהא </w:t>
      </w:r>
      <w:r w:rsidR="00416FC0">
        <w:rPr>
          <w:rFonts w:hint="cs"/>
          <w:rtl/>
        </w:rPr>
        <w:t xml:space="preserve">האפשרות לקבלת תעודת </w:t>
      </w:r>
      <w:r w:rsidR="000831F0">
        <w:rPr>
          <w:rFonts w:hint="cs"/>
          <w:rtl/>
        </w:rPr>
        <w:t>מפעיל</w:t>
      </w:r>
      <w:r w:rsidR="00416FC0">
        <w:rPr>
          <w:rFonts w:hint="cs"/>
          <w:rtl/>
        </w:rPr>
        <w:t xml:space="preserve">, </w:t>
      </w:r>
      <w:r w:rsidRPr="009719F9">
        <w:rPr>
          <w:rFonts w:hint="eastAsia"/>
          <w:rtl/>
        </w:rPr>
        <w:t>כך</w:t>
      </w:r>
      <w:r w:rsidRPr="009719F9">
        <w:rPr>
          <w:rtl/>
        </w:rPr>
        <w:t xml:space="preserve"> </w:t>
      </w:r>
      <w:r w:rsidRPr="009719F9">
        <w:rPr>
          <w:rFonts w:hint="eastAsia"/>
          <w:rtl/>
        </w:rPr>
        <w:t>ש</w:t>
      </w:r>
      <w:r>
        <w:rPr>
          <w:rFonts w:hint="cs"/>
          <w:rtl/>
        </w:rPr>
        <w:t xml:space="preserve">במקרים מסוימים </w:t>
      </w:r>
      <w:r w:rsidRPr="00AB4053">
        <w:rPr>
          <w:rFonts w:hint="eastAsia"/>
          <w:rtl/>
        </w:rPr>
        <w:t>גם</w:t>
      </w:r>
      <w:r w:rsidRPr="00AB4053">
        <w:rPr>
          <w:rtl/>
        </w:rPr>
        <w:t xml:space="preserve"> </w:t>
      </w:r>
      <w:r w:rsidRPr="00AB4053">
        <w:rPr>
          <w:rFonts w:hint="eastAsia"/>
          <w:rtl/>
        </w:rPr>
        <w:t>מי</w:t>
      </w:r>
      <w:r w:rsidRPr="009719F9">
        <w:rPr>
          <w:rtl/>
        </w:rPr>
        <w:t xml:space="preserve"> </w:t>
      </w:r>
      <w:r w:rsidRPr="009719F9">
        <w:rPr>
          <w:rFonts w:hint="eastAsia"/>
          <w:rtl/>
        </w:rPr>
        <w:t>שאינו</w:t>
      </w:r>
      <w:r w:rsidRPr="009719F9">
        <w:rPr>
          <w:rtl/>
        </w:rPr>
        <w:t xml:space="preserve"> </w:t>
      </w:r>
      <w:r w:rsidRPr="009719F9">
        <w:rPr>
          <w:rFonts w:hint="eastAsia"/>
          <w:rtl/>
        </w:rPr>
        <w:t>תושב</w:t>
      </w:r>
      <w:r w:rsidR="00A44F42">
        <w:rPr>
          <w:rFonts w:hint="cs"/>
          <w:rtl/>
        </w:rPr>
        <w:t xml:space="preserve"> ישראל</w:t>
      </w:r>
      <w:r w:rsidRPr="009719F9">
        <w:rPr>
          <w:rtl/>
        </w:rPr>
        <w:t xml:space="preserve"> </w:t>
      </w:r>
      <w:r w:rsidRPr="009719F9">
        <w:rPr>
          <w:rFonts w:hint="eastAsia"/>
          <w:rtl/>
        </w:rPr>
        <w:t>יוכל</w:t>
      </w:r>
      <w:r w:rsidRPr="009719F9">
        <w:rPr>
          <w:rtl/>
        </w:rPr>
        <w:t xml:space="preserve"> </w:t>
      </w:r>
      <w:r w:rsidRPr="009719F9">
        <w:rPr>
          <w:rFonts w:hint="eastAsia"/>
          <w:rtl/>
        </w:rPr>
        <w:t>לקבל</w:t>
      </w:r>
      <w:r w:rsidRPr="009719F9">
        <w:rPr>
          <w:rtl/>
        </w:rPr>
        <w:t xml:space="preserve"> </w:t>
      </w:r>
      <w:r w:rsidRPr="009719F9">
        <w:rPr>
          <w:rFonts w:hint="eastAsia"/>
          <w:rtl/>
        </w:rPr>
        <w:t>תעודה</w:t>
      </w:r>
      <w:r w:rsidRPr="009719F9">
        <w:rPr>
          <w:rtl/>
        </w:rPr>
        <w:t xml:space="preserve"> </w:t>
      </w:r>
      <w:r w:rsidRPr="009719F9">
        <w:rPr>
          <w:rFonts w:hint="eastAsia"/>
          <w:rtl/>
        </w:rPr>
        <w:t>כאמור</w:t>
      </w:r>
      <w:r w:rsidRPr="00A760A9">
        <w:rPr>
          <w:rtl/>
        </w:rPr>
        <w:t xml:space="preserve">, </w:t>
      </w:r>
      <w:r w:rsidRPr="00A760A9">
        <w:rPr>
          <w:rFonts w:hint="eastAsia"/>
          <w:rtl/>
        </w:rPr>
        <w:t>אם</w:t>
      </w:r>
      <w:r w:rsidRPr="00A760A9">
        <w:rPr>
          <w:rtl/>
        </w:rPr>
        <w:t xml:space="preserve"> </w:t>
      </w:r>
      <w:r w:rsidRPr="00A760A9">
        <w:rPr>
          <w:rFonts w:hint="eastAsia"/>
          <w:rtl/>
        </w:rPr>
        <w:t>רשות</w:t>
      </w:r>
      <w:r w:rsidRPr="00A760A9">
        <w:rPr>
          <w:rtl/>
        </w:rPr>
        <w:t xml:space="preserve"> </w:t>
      </w:r>
      <w:r w:rsidRPr="00A760A9">
        <w:rPr>
          <w:rFonts w:hint="eastAsia"/>
          <w:rtl/>
        </w:rPr>
        <w:t>הספנות</w:t>
      </w:r>
      <w:r w:rsidRPr="00A760A9">
        <w:rPr>
          <w:rtl/>
        </w:rPr>
        <w:t xml:space="preserve"> </w:t>
      </w:r>
      <w:r w:rsidRPr="00A760A9">
        <w:rPr>
          <w:rFonts w:hint="eastAsia"/>
          <w:rtl/>
        </w:rPr>
        <w:t>והנמלים</w:t>
      </w:r>
      <w:r w:rsidRPr="00A760A9">
        <w:rPr>
          <w:rtl/>
        </w:rPr>
        <w:t xml:space="preserve"> </w:t>
      </w:r>
      <w:r w:rsidRPr="00A760A9">
        <w:rPr>
          <w:rFonts w:hint="eastAsia"/>
          <w:rtl/>
        </w:rPr>
        <w:t>מצאה</w:t>
      </w:r>
      <w:r w:rsidRPr="00A760A9">
        <w:rPr>
          <w:rtl/>
        </w:rPr>
        <w:t xml:space="preserve"> </w:t>
      </w:r>
      <w:r w:rsidR="00E04927">
        <w:rPr>
          <w:rFonts w:hint="cs"/>
          <w:rtl/>
        </w:rPr>
        <w:t>כי הדבר מוצדק</w:t>
      </w:r>
      <w:r w:rsidRPr="00AB4053">
        <w:rPr>
          <w:rtl/>
        </w:rPr>
        <w:t>.</w:t>
      </w:r>
    </w:p>
    <w:p w14:paraId="759D88A3" w14:textId="51F98534" w:rsidR="0000696C" w:rsidRDefault="0000696C" w:rsidP="00D64970">
      <w:pPr>
        <w:pStyle w:val="Hesber"/>
        <w:ind w:firstLine="0"/>
        <w:rPr>
          <w:rtl/>
        </w:rPr>
      </w:pPr>
      <w:r>
        <w:rPr>
          <w:rFonts w:hint="cs"/>
          <w:rtl/>
        </w:rPr>
        <w:t xml:space="preserve">תקנת משנה (2) </w:t>
      </w:r>
      <w:r w:rsidR="00D64970">
        <w:rPr>
          <w:rFonts w:hint="cs"/>
          <w:rtl/>
        </w:rPr>
        <w:t>-</w:t>
      </w:r>
      <w:r>
        <w:rPr>
          <w:rFonts w:hint="cs"/>
          <w:rtl/>
        </w:rPr>
        <w:t xml:space="preserve"> </w:t>
      </w:r>
    </w:p>
    <w:p w14:paraId="0E0FB251" w14:textId="51B84C2D" w:rsidR="0000696C" w:rsidRPr="009719F9" w:rsidRDefault="0000696C" w:rsidP="00271F2E">
      <w:pPr>
        <w:pStyle w:val="Hesber"/>
        <w:rPr>
          <w:rtl/>
        </w:rPr>
      </w:pPr>
      <w:r>
        <w:rPr>
          <w:rFonts w:hint="cs"/>
          <w:rtl/>
        </w:rPr>
        <w:t xml:space="preserve">המשרד מצא שאין </w:t>
      </w:r>
      <w:r w:rsidR="00784077">
        <w:rPr>
          <w:rFonts w:hint="cs"/>
          <w:rtl/>
        </w:rPr>
        <w:t xml:space="preserve">כיום </w:t>
      </w:r>
      <w:r>
        <w:rPr>
          <w:rFonts w:hint="cs"/>
          <w:rtl/>
        </w:rPr>
        <w:t>הצדקה לבחון את העבר הפלילי של מי שמבקש תעודת חובב רדיו או תעודת מפעיל אלחוט</w:t>
      </w:r>
      <w:r w:rsidR="00DC46B3">
        <w:rPr>
          <w:rFonts w:hint="cs"/>
          <w:rtl/>
        </w:rPr>
        <w:t xml:space="preserve"> </w:t>
      </w:r>
      <w:r w:rsidR="00271F2E">
        <w:rPr>
          <w:rFonts w:hint="cs"/>
          <w:rtl/>
        </w:rPr>
        <w:t xml:space="preserve">בכלי </w:t>
      </w:r>
      <w:r w:rsidR="00DC46B3">
        <w:rPr>
          <w:rFonts w:hint="cs"/>
          <w:rtl/>
        </w:rPr>
        <w:t>שיט</w:t>
      </w:r>
      <w:r w:rsidR="00016FC9">
        <w:rPr>
          <w:rFonts w:hint="cs"/>
          <w:rtl/>
        </w:rPr>
        <w:t>.</w:t>
      </w:r>
      <w:r>
        <w:rPr>
          <w:rFonts w:hint="cs"/>
          <w:rtl/>
        </w:rPr>
        <w:t xml:space="preserve"> </w:t>
      </w:r>
      <w:r w:rsidRPr="00DA4CBE">
        <w:rPr>
          <w:rFonts w:hint="cs"/>
          <w:rtl/>
        </w:rPr>
        <w:t xml:space="preserve">רשות הספנות והנמלים בוחנת את העבר הפלילי של מבקשי תעודת משיט, בהתאם לדינים החלים על כלי שיט, ולכן </w:t>
      </w:r>
      <w:r w:rsidR="00DD15A5" w:rsidRPr="00DA4CBE">
        <w:rPr>
          <w:rFonts w:hint="cs"/>
          <w:rtl/>
        </w:rPr>
        <w:t xml:space="preserve">התייתר </w:t>
      </w:r>
      <w:r w:rsidRPr="00DA4CBE">
        <w:rPr>
          <w:rFonts w:hint="cs"/>
          <w:rtl/>
        </w:rPr>
        <w:t xml:space="preserve">הצורך </w:t>
      </w:r>
      <w:r w:rsidR="00E04927" w:rsidRPr="00DA4CBE">
        <w:rPr>
          <w:rFonts w:hint="cs"/>
          <w:rtl/>
        </w:rPr>
        <w:t>ב</w:t>
      </w:r>
      <w:r w:rsidRPr="00DA4CBE">
        <w:rPr>
          <w:rFonts w:hint="cs"/>
          <w:rtl/>
        </w:rPr>
        <w:t>בחינה נוספת בידי משרד התקשורת.</w:t>
      </w:r>
      <w:r w:rsidR="00A44F42" w:rsidRPr="00DA4CBE">
        <w:rPr>
          <w:rFonts w:hint="cs"/>
          <w:rtl/>
        </w:rPr>
        <w:t xml:space="preserve"> </w:t>
      </w:r>
      <w:r w:rsidR="00E531C3">
        <w:rPr>
          <w:rFonts w:hint="cs"/>
          <w:rtl/>
        </w:rPr>
        <w:t>ל</w:t>
      </w:r>
      <w:r w:rsidR="00271F2E">
        <w:rPr>
          <w:rFonts w:hint="cs"/>
          <w:rtl/>
        </w:rPr>
        <w:t>פיכך</w:t>
      </w:r>
      <w:r w:rsidRPr="00A760A9">
        <w:rPr>
          <w:rtl/>
        </w:rPr>
        <w:t xml:space="preserve"> </w:t>
      </w:r>
      <w:r w:rsidRPr="00A760A9">
        <w:rPr>
          <w:rFonts w:hint="eastAsia"/>
          <w:rtl/>
        </w:rPr>
        <w:t>מוצע</w:t>
      </w:r>
      <w:r w:rsidRPr="00A760A9">
        <w:rPr>
          <w:rtl/>
        </w:rPr>
        <w:t xml:space="preserve"> </w:t>
      </w:r>
      <w:r w:rsidRPr="00A760A9">
        <w:rPr>
          <w:rFonts w:hint="eastAsia"/>
          <w:rtl/>
        </w:rPr>
        <w:t>לתקן</w:t>
      </w:r>
      <w:r w:rsidRPr="00A760A9">
        <w:rPr>
          <w:rtl/>
        </w:rPr>
        <w:t xml:space="preserve"> </w:t>
      </w:r>
      <w:r w:rsidRPr="00A760A9">
        <w:rPr>
          <w:rFonts w:hint="eastAsia"/>
          <w:rtl/>
        </w:rPr>
        <w:t>את</w:t>
      </w:r>
      <w:r w:rsidRPr="00A760A9">
        <w:rPr>
          <w:rtl/>
        </w:rPr>
        <w:t xml:space="preserve"> </w:t>
      </w:r>
      <w:r w:rsidRPr="00A760A9">
        <w:rPr>
          <w:rFonts w:hint="eastAsia"/>
          <w:rtl/>
        </w:rPr>
        <w:t>תקנה</w:t>
      </w:r>
      <w:r w:rsidRPr="00A760A9">
        <w:rPr>
          <w:rtl/>
        </w:rPr>
        <w:t xml:space="preserve"> 13</w:t>
      </w:r>
      <w:r>
        <w:rPr>
          <w:rFonts w:hint="cs"/>
          <w:rtl/>
        </w:rPr>
        <w:t>(2)</w:t>
      </w:r>
      <w:r w:rsidRPr="00A760A9">
        <w:rPr>
          <w:rtl/>
        </w:rPr>
        <w:t xml:space="preserve"> לתקנות העיקריות בנוגע </w:t>
      </w:r>
      <w:r w:rsidRPr="00A760A9">
        <w:rPr>
          <w:rFonts w:hint="eastAsia"/>
          <w:rtl/>
        </w:rPr>
        <w:t>לתעודת</w:t>
      </w:r>
      <w:r w:rsidRPr="00A760A9">
        <w:rPr>
          <w:rtl/>
        </w:rPr>
        <w:t xml:space="preserve"> חובב רדיו ותעודת מפעיל בכלי שיט, ולהותיר </w:t>
      </w:r>
      <w:r w:rsidR="007637B1">
        <w:rPr>
          <w:rFonts w:hint="cs"/>
          <w:rtl/>
        </w:rPr>
        <w:t>על כנו</w:t>
      </w:r>
      <w:r w:rsidRPr="00A760A9">
        <w:rPr>
          <w:rtl/>
        </w:rPr>
        <w:t xml:space="preserve"> את ההסדר החל על מי שמבקש</w:t>
      </w:r>
      <w:r w:rsidR="00DC46B3">
        <w:rPr>
          <w:rFonts w:hint="cs"/>
          <w:rtl/>
        </w:rPr>
        <w:t xml:space="preserve"> </w:t>
      </w:r>
      <w:r w:rsidR="00271F2E">
        <w:rPr>
          <w:rFonts w:hint="cs"/>
          <w:rtl/>
        </w:rPr>
        <w:t xml:space="preserve">תעודת </w:t>
      </w:r>
      <w:r w:rsidRPr="00A760A9">
        <w:rPr>
          <w:rFonts w:hint="eastAsia"/>
          <w:rtl/>
        </w:rPr>
        <w:t>מפעיל</w:t>
      </w:r>
      <w:r w:rsidRPr="00A760A9">
        <w:rPr>
          <w:rtl/>
        </w:rPr>
        <w:t xml:space="preserve"> </w:t>
      </w:r>
      <w:r w:rsidRPr="00A760A9">
        <w:rPr>
          <w:rFonts w:hint="eastAsia"/>
          <w:rtl/>
        </w:rPr>
        <w:t>אלחוט</w:t>
      </w:r>
      <w:r w:rsidRPr="00A760A9">
        <w:rPr>
          <w:rtl/>
        </w:rPr>
        <w:t xml:space="preserve"> </w:t>
      </w:r>
      <w:r w:rsidRPr="00A760A9">
        <w:rPr>
          <w:rFonts w:hint="eastAsia"/>
          <w:rtl/>
        </w:rPr>
        <w:t>בכלי</w:t>
      </w:r>
      <w:r w:rsidRPr="00A760A9">
        <w:rPr>
          <w:rtl/>
        </w:rPr>
        <w:t xml:space="preserve"> </w:t>
      </w:r>
      <w:r w:rsidRPr="00A760A9">
        <w:rPr>
          <w:rFonts w:hint="eastAsia"/>
          <w:rtl/>
        </w:rPr>
        <w:t>טיס</w:t>
      </w:r>
      <w:r w:rsidRPr="009719F9">
        <w:rPr>
          <w:rtl/>
        </w:rPr>
        <w:t>.</w:t>
      </w:r>
      <w:r w:rsidR="000831F0">
        <w:rPr>
          <w:rFonts w:hint="cs"/>
          <w:rtl/>
        </w:rPr>
        <w:t xml:space="preserve"> </w:t>
      </w:r>
    </w:p>
    <w:p w14:paraId="0B388F71" w14:textId="53D8390D" w:rsidR="0000696C" w:rsidRDefault="0000696C" w:rsidP="00D64970">
      <w:pPr>
        <w:pStyle w:val="Hesber"/>
        <w:ind w:firstLine="0"/>
        <w:rPr>
          <w:rtl/>
        </w:rPr>
      </w:pPr>
      <w:r>
        <w:rPr>
          <w:rFonts w:hint="cs"/>
          <w:rtl/>
        </w:rPr>
        <w:t xml:space="preserve">תקנת משנה (3) </w:t>
      </w:r>
      <w:r w:rsidR="00D64970">
        <w:rPr>
          <w:rFonts w:hint="cs"/>
          <w:rtl/>
        </w:rPr>
        <w:t>-</w:t>
      </w:r>
    </w:p>
    <w:p w14:paraId="13E39681" w14:textId="48B2C327" w:rsidR="0000696C" w:rsidRDefault="0000696C" w:rsidP="00F25439">
      <w:pPr>
        <w:pStyle w:val="Hesber"/>
        <w:rPr>
          <w:rtl/>
        </w:rPr>
      </w:pPr>
      <w:r>
        <w:rPr>
          <w:rFonts w:hint="cs"/>
          <w:rtl/>
        </w:rPr>
        <w:t xml:space="preserve">מוצע למחוק את </w:t>
      </w:r>
      <w:r w:rsidR="00AE406F">
        <w:rPr>
          <w:rFonts w:hint="cs"/>
          <w:rtl/>
        </w:rPr>
        <w:t xml:space="preserve">תקנה </w:t>
      </w:r>
      <w:r w:rsidR="00D64970">
        <w:rPr>
          <w:rFonts w:hint="cs"/>
          <w:rtl/>
        </w:rPr>
        <w:t xml:space="preserve">13(4) </w:t>
      </w:r>
      <w:r w:rsidR="000831F0">
        <w:rPr>
          <w:rFonts w:hint="cs"/>
          <w:rtl/>
        </w:rPr>
        <w:t xml:space="preserve">לתקנות העיקריות </w:t>
      </w:r>
      <w:r w:rsidR="00D64970">
        <w:rPr>
          <w:rFonts w:hint="cs"/>
          <w:rtl/>
        </w:rPr>
        <w:t>שעניינה</w:t>
      </w:r>
      <w:r>
        <w:rPr>
          <w:rFonts w:hint="cs"/>
          <w:rtl/>
        </w:rPr>
        <w:t xml:space="preserve"> רישום הפרות קודמות, בדומה לתיקון המוצע בתקנה 5 לתקנות העיקריות, וזאת נוכח הסמכויות וההסדרים בנושא אכיפה מנהלית שעוגנו ב</w:t>
      </w:r>
      <w:r w:rsidR="000831F0">
        <w:rPr>
          <w:rFonts w:hint="cs"/>
          <w:rtl/>
        </w:rPr>
        <w:t>תיקון לפקודה.</w:t>
      </w:r>
      <w:r>
        <w:rPr>
          <w:rFonts w:hint="cs"/>
          <w:rtl/>
        </w:rPr>
        <w:t xml:space="preserve"> </w:t>
      </w:r>
    </w:p>
    <w:p w14:paraId="1D118C09" w14:textId="77777777" w:rsidR="0000696C" w:rsidRDefault="0000696C" w:rsidP="0000696C">
      <w:pPr>
        <w:pStyle w:val="Hesber"/>
        <w:ind w:firstLine="0"/>
        <w:rPr>
          <w:rtl/>
        </w:rPr>
      </w:pPr>
      <w:r>
        <w:rPr>
          <w:rFonts w:hint="cs"/>
          <w:rtl/>
        </w:rPr>
        <w:t>תקנת משנה (4) -</w:t>
      </w:r>
    </w:p>
    <w:p w14:paraId="5782CA9B" w14:textId="77169E3F" w:rsidR="00ED7416" w:rsidRDefault="006A0A7B" w:rsidP="00FE0BA8">
      <w:pPr>
        <w:pStyle w:val="Hesber"/>
        <w:rPr>
          <w:b/>
          <w:bCs/>
          <w:rtl/>
        </w:rPr>
      </w:pPr>
      <w:r>
        <w:rPr>
          <w:rFonts w:hint="cs"/>
          <w:rtl/>
        </w:rPr>
        <w:t xml:space="preserve">מוצע למחוק את תקנה 13(5) </w:t>
      </w:r>
      <w:r w:rsidR="00FE0BA8">
        <w:rPr>
          <w:rFonts w:hint="cs"/>
          <w:rtl/>
        </w:rPr>
        <w:t xml:space="preserve">לתקנות העיקריות </w:t>
      </w:r>
      <w:r>
        <w:rPr>
          <w:rFonts w:hint="cs"/>
          <w:rtl/>
        </w:rPr>
        <w:t xml:space="preserve">שעניינה כשירות בריאותית כתנאי למתן תעודת מפעיל לתחנת אלחוט בכלי שיט. </w:t>
      </w:r>
      <w:r w:rsidR="00E04927">
        <w:rPr>
          <w:rFonts w:hint="cs"/>
          <w:rtl/>
        </w:rPr>
        <w:t>נמצא כי אין</w:t>
      </w:r>
      <w:r>
        <w:rPr>
          <w:rFonts w:hint="cs"/>
          <w:rtl/>
        </w:rPr>
        <w:t xml:space="preserve"> עוד צורך בתנאי האמ</w:t>
      </w:r>
      <w:r w:rsidR="00C560DC">
        <w:rPr>
          <w:rFonts w:hint="cs"/>
          <w:rtl/>
        </w:rPr>
        <w:t>ו</w:t>
      </w:r>
      <w:r>
        <w:rPr>
          <w:rFonts w:hint="cs"/>
          <w:rtl/>
        </w:rPr>
        <w:t xml:space="preserve">ר, וכי ניתן להסתפק בבדיקות הרפואיות שנעשות בהתאם לדיני השיט השונים כגון </w:t>
      </w:r>
      <w:r w:rsidRPr="00457227">
        <w:rPr>
          <w:rtl/>
        </w:rPr>
        <w:t xml:space="preserve">תקנות הספנות (ימאים), </w:t>
      </w:r>
      <w:r>
        <w:rPr>
          <w:rFonts w:hint="cs"/>
          <w:rtl/>
        </w:rPr>
        <w:t>ה</w:t>
      </w:r>
      <w:r>
        <w:rPr>
          <w:rtl/>
        </w:rPr>
        <w:t>תשס"ב-2002</w:t>
      </w:r>
      <w:r>
        <w:rPr>
          <w:rFonts w:hint="cs"/>
          <w:rtl/>
        </w:rPr>
        <w:t xml:space="preserve"> ו</w:t>
      </w:r>
      <w:r w:rsidRPr="00457227">
        <w:rPr>
          <w:rtl/>
        </w:rPr>
        <w:t xml:space="preserve">תקנות הספנות (ימאים) (משיטי כלי שיט קטנים), </w:t>
      </w:r>
      <w:r>
        <w:rPr>
          <w:rFonts w:hint="cs"/>
          <w:rtl/>
        </w:rPr>
        <w:t>ה</w:t>
      </w:r>
      <w:r w:rsidRPr="00457227">
        <w:rPr>
          <w:rtl/>
        </w:rPr>
        <w:t>תשנ"ח-1998</w:t>
      </w:r>
      <w:r>
        <w:rPr>
          <w:rFonts w:hint="cs"/>
          <w:rtl/>
        </w:rPr>
        <w:t>, והן תנאי לקבלת תעודת משיט מרשות הספנות והנמלים.</w:t>
      </w:r>
    </w:p>
    <w:p w14:paraId="1DADEB94" w14:textId="77777777" w:rsidR="00B27429" w:rsidRDefault="00B27429" w:rsidP="00CD7D36">
      <w:pPr>
        <w:pStyle w:val="Hesber"/>
        <w:ind w:firstLine="0"/>
        <w:rPr>
          <w:b/>
          <w:bCs/>
          <w:rtl/>
        </w:rPr>
      </w:pPr>
    </w:p>
    <w:p w14:paraId="60D5A2B5" w14:textId="2FC0D527" w:rsidR="0000696C" w:rsidRPr="009919C6" w:rsidRDefault="0000696C" w:rsidP="00CD7D36">
      <w:pPr>
        <w:pStyle w:val="Hesber"/>
        <w:ind w:firstLine="0"/>
        <w:rPr>
          <w:b/>
          <w:bCs/>
          <w:rtl/>
        </w:rPr>
      </w:pPr>
      <w:r w:rsidRPr="009919C6">
        <w:rPr>
          <w:rFonts w:hint="cs"/>
          <w:b/>
          <w:bCs/>
          <w:rtl/>
        </w:rPr>
        <w:t xml:space="preserve">תקנה </w:t>
      </w:r>
      <w:r w:rsidR="00494DC1">
        <w:rPr>
          <w:rFonts w:hint="cs"/>
          <w:b/>
          <w:bCs/>
          <w:rtl/>
        </w:rPr>
        <w:t>12</w:t>
      </w:r>
    </w:p>
    <w:p w14:paraId="7ECFECC4" w14:textId="7AD954C6" w:rsidR="0000696C" w:rsidRDefault="0000696C" w:rsidP="00B27429">
      <w:pPr>
        <w:pStyle w:val="Hesber"/>
        <w:rPr>
          <w:rtl/>
        </w:rPr>
      </w:pPr>
      <w:r>
        <w:rPr>
          <w:rFonts w:hint="cs"/>
          <w:rtl/>
        </w:rPr>
        <w:t xml:space="preserve">נוכח התיקון המוצע בתקנה 13 לתקנות העיקריות מוצע </w:t>
      </w:r>
      <w:r w:rsidR="00E04927">
        <w:rPr>
          <w:rFonts w:hint="cs"/>
          <w:rtl/>
        </w:rPr>
        <w:t xml:space="preserve">בהתאמה </w:t>
      </w:r>
      <w:r>
        <w:rPr>
          <w:rFonts w:hint="cs"/>
          <w:rtl/>
        </w:rPr>
        <w:t xml:space="preserve">לבטל את תקנה 13א לתקנות </w:t>
      </w:r>
      <w:r>
        <w:rPr>
          <w:rFonts w:hint="cs"/>
          <w:rtl/>
        </w:rPr>
        <w:lastRenderedPageBreak/>
        <w:t>העיקריות שעניינה "מבקש בהליך פלילי" וזה לשונה: "</w:t>
      </w:r>
      <w:r w:rsidRPr="004257B8">
        <w:rPr>
          <w:rtl/>
        </w:rPr>
        <w:t>בלי לגרוע מהאמור בתקנה 13, רשאי המנהל לסרב ליתן תעודה למבקש או להורות לבוחנים כאמור בתקנה 13(6) שלא לבחון מבקש, כל עוד מתנהל נגדו הליך פלילי בקשר לעבירה, שלדעת המנהל יש בה כ</w:t>
      </w:r>
      <w:r>
        <w:rPr>
          <w:rtl/>
        </w:rPr>
        <w:t>די למנוע מתן התעודה</w:t>
      </w:r>
      <w:r>
        <w:rPr>
          <w:rFonts w:hint="cs"/>
          <w:rtl/>
        </w:rPr>
        <w:t>"</w:t>
      </w:r>
      <w:r w:rsidRPr="004257B8">
        <w:rPr>
          <w:rtl/>
        </w:rPr>
        <w:t>.</w:t>
      </w:r>
    </w:p>
    <w:p w14:paraId="108014BA" w14:textId="77777777" w:rsidR="0000696C" w:rsidRPr="0048249A" w:rsidRDefault="0000696C" w:rsidP="0000696C">
      <w:pPr>
        <w:pStyle w:val="Hesber"/>
        <w:rPr>
          <w:rtl/>
        </w:rPr>
      </w:pPr>
    </w:p>
    <w:p w14:paraId="08022172" w14:textId="13BE15DB" w:rsidR="0000696C" w:rsidRPr="009919C6" w:rsidRDefault="0000696C" w:rsidP="00CD7D36">
      <w:pPr>
        <w:pStyle w:val="Hesber"/>
        <w:ind w:firstLine="0"/>
        <w:rPr>
          <w:b/>
          <w:bCs/>
          <w:rtl/>
        </w:rPr>
      </w:pPr>
      <w:r w:rsidRPr="009919C6">
        <w:rPr>
          <w:rFonts w:hint="cs"/>
          <w:b/>
          <w:bCs/>
          <w:rtl/>
        </w:rPr>
        <w:t>תקנה</w:t>
      </w:r>
      <w:r>
        <w:rPr>
          <w:rFonts w:hint="cs"/>
          <w:b/>
          <w:bCs/>
          <w:rtl/>
        </w:rPr>
        <w:t xml:space="preserve"> </w:t>
      </w:r>
      <w:r w:rsidR="00494DC1">
        <w:rPr>
          <w:rFonts w:hint="cs"/>
          <w:b/>
          <w:bCs/>
          <w:rtl/>
        </w:rPr>
        <w:t>13</w:t>
      </w:r>
    </w:p>
    <w:p w14:paraId="54C9B58E" w14:textId="11B5581B" w:rsidR="0000696C" w:rsidRDefault="00824F78" w:rsidP="00ED7416">
      <w:pPr>
        <w:pStyle w:val="Hesber"/>
        <w:rPr>
          <w:rtl/>
        </w:rPr>
      </w:pPr>
      <w:r>
        <w:rPr>
          <w:rFonts w:hint="cs"/>
          <w:rtl/>
        </w:rPr>
        <w:t xml:space="preserve">תקנה 14 לתקנות העיקריות מונה את סוגי התעודות השונות שניתן לקבל, לעניין מפעילי תחנת אלחוט בכלי טיס ובכלי שיט, ולעניין חובבי רדיו. מוצע למחוק את תקנה 14(2)(ד) שעניינה תעודת חובב רדיו מדרגה ד' (ללא מורס), ובכך להתאים את האסדרה הישראלית לזו הנהוגה באירופה שכוללת 3 דרגות לחובבי רדיו בלבד, בדומה להמלצות של ארגון </w:t>
      </w:r>
      <w:r>
        <w:rPr>
          <w:rFonts w:hint="cs"/>
        </w:rPr>
        <w:t>CEPT</w:t>
      </w:r>
      <w:r>
        <w:rPr>
          <w:rFonts w:hint="cs"/>
          <w:rtl/>
        </w:rPr>
        <w:t xml:space="preserve"> (</w:t>
      </w:r>
      <w:r w:rsidRPr="00824F78">
        <w:t>European Conference of Postal and Telecommunications Administrations</w:t>
      </w:r>
      <w:r>
        <w:rPr>
          <w:rFonts w:hint="cs"/>
          <w:rtl/>
        </w:rPr>
        <w:t>).</w:t>
      </w:r>
      <w:r w:rsidR="00A44EE8">
        <w:rPr>
          <w:rFonts w:hint="cs"/>
          <w:rtl/>
        </w:rPr>
        <w:t xml:space="preserve"> </w:t>
      </w:r>
      <w:r w:rsidR="00A44F42">
        <w:rPr>
          <w:rFonts w:hint="cs"/>
          <w:rtl/>
        </w:rPr>
        <w:t xml:space="preserve">כמו כן </w:t>
      </w:r>
      <w:r w:rsidR="00A44EE8">
        <w:rPr>
          <w:rFonts w:hint="cs"/>
          <w:rtl/>
        </w:rPr>
        <w:t>כיום לא נהוג לדרוש בחינה בקוד מורס כתנאי לקבלת תעודת חובב רדיו.</w:t>
      </w:r>
    </w:p>
    <w:p w14:paraId="491EE3E1" w14:textId="77777777" w:rsidR="0000696C" w:rsidRDefault="0000696C" w:rsidP="0000696C">
      <w:pPr>
        <w:pStyle w:val="Hesber"/>
        <w:rPr>
          <w:rtl/>
        </w:rPr>
      </w:pPr>
    </w:p>
    <w:p w14:paraId="7BA88BED" w14:textId="67E5EDEE" w:rsidR="00494DC1" w:rsidRPr="009919C6" w:rsidRDefault="00494DC1" w:rsidP="00CD7D36">
      <w:pPr>
        <w:pStyle w:val="Hesber"/>
        <w:ind w:firstLine="0"/>
        <w:rPr>
          <w:b/>
          <w:bCs/>
          <w:rtl/>
        </w:rPr>
      </w:pPr>
      <w:r w:rsidRPr="009919C6">
        <w:rPr>
          <w:rFonts w:hint="cs"/>
          <w:b/>
          <w:bCs/>
          <w:rtl/>
        </w:rPr>
        <w:t>תקנה</w:t>
      </w:r>
      <w:r>
        <w:rPr>
          <w:rFonts w:hint="cs"/>
          <w:b/>
          <w:bCs/>
          <w:rtl/>
        </w:rPr>
        <w:t xml:space="preserve"> 14</w:t>
      </w:r>
    </w:p>
    <w:p w14:paraId="6633D182" w14:textId="337DE97F" w:rsidR="00494DC1" w:rsidRPr="00B27429" w:rsidRDefault="00494DC1" w:rsidP="00B27429">
      <w:pPr>
        <w:pStyle w:val="Hesber"/>
        <w:rPr>
          <w:rtl/>
        </w:rPr>
      </w:pPr>
      <w:r>
        <w:rPr>
          <w:rFonts w:hint="cs"/>
          <w:rtl/>
        </w:rPr>
        <w:t>תקנה 16 לתקנות העיקריות, שעניינה "</w:t>
      </w:r>
      <w:r w:rsidRPr="00494DC1">
        <w:rPr>
          <w:rtl/>
        </w:rPr>
        <w:t>תעודת חוץ</w:t>
      </w:r>
      <w:r>
        <w:rPr>
          <w:rFonts w:hint="cs"/>
          <w:rtl/>
        </w:rPr>
        <w:t xml:space="preserve">", </w:t>
      </w:r>
      <w:r w:rsidR="00EA6214">
        <w:rPr>
          <w:rFonts w:hint="cs"/>
          <w:rtl/>
        </w:rPr>
        <w:t xml:space="preserve">קובעת בין היתר כי המנהל </w:t>
      </w:r>
      <w:r w:rsidR="00EA6214" w:rsidRPr="00B27429">
        <w:rPr>
          <w:rtl/>
        </w:rPr>
        <w:t>רשאי להכיר בתעוד</w:t>
      </w:r>
      <w:r w:rsidR="00EA6214" w:rsidRPr="00B27429">
        <w:rPr>
          <w:rFonts w:hint="eastAsia"/>
          <w:rtl/>
        </w:rPr>
        <w:t>ת</w:t>
      </w:r>
      <w:r w:rsidR="00EA6214" w:rsidRPr="00B27429">
        <w:rPr>
          <w:rtl/>
        </w:rPr>
        <w:t xml:space="preserve"> </w:t>
      </w:r>
      <w:r w:rsidR="00EA6214" w:rsidRPr="00B27429">
        <w:rPr>
          <w:rFonts w:hint="eastAsia"/>
          <w:rtl/>
        </w:rPr>
        <w:t>הפעלה</w:t>
      </w:r>
      <w:r w:rsidR="00EA6214" w:rsidRPr="00B27429">
        <w:rPr>
          <w:rtl/>
        </w:rPr>
        <w:t xml:space="preserve"> </w:t>
      </w:r>
      <w:r w:rsidR="00EA6214" w:rsidRPr="00B27429">
        <w:rPr>
          <w:rFonts w:hint="eastAsia"/>
          <w:rtl/>
        </w:rPr>
        <w:t>או</w:t>
      </w:r>
      <w:r w:rsidR="00EA6214" w:rsidRPr="00B27429">
        <w:rPr>
          <w:rtl/>
        </w:rPr>
        <w:t xml:space="preserve"> </w:t>
      </w:r>
      <w:r w:rsidR="00EA6214" w:rsidRPr="00B27429">
        <w:rPr>
          <w:rFonts w:hint="eastAsia"/>
          <w:rtl/>
        </w:rPr>
        <w:t>תעודת</w:t>
      </w:r>
      <w:r w:rsidR="00EA6214" w:rsidRPr="00B27429">
        <w:rPr>
          <w:rtl/>
        </w:rPr>
        <w:t xml:space="preserve"> </w:t>
      </w:r>
      <w:r w:rsidR="00EA6214" w:rsidRPr="00B27429">
        <w:rPr>
          <w:rFonts w:hint="eastAsia"/>
          <w:rtl/>
        </w:rPr>
        <w:t>חובבים</w:t>
      </w:r>
      <w:r w:rsidR="00EA6214" w:rsidRPr="00B27429">
        <w:rPr>
          <w:rtl/>
        </w:rPr>
        <w:t xml:space="preserve"> שנתנה מדינה אחרת הכרה מלאה, חלקית או מסויגת.</w:t>
      </w:r>
      <w:r w:rsidR="00EA6214">
        <w:rPr>
          <w:rFonts w:hint="cs"/>
          <w:rtl/>
        </w:rPr>
        <w:t xml:space="preserve"> מוצע לתקן את תקנה 16(א), ולקבוע כי </w:t>
      </w:r>
      <w:r>
        <w:rPr>
          <w:rFonts w:hint="cs"/>
          <w:rtl/>
        </w:rPr>
        <w:t xml:space="preserve">המנהל </w:t>
      </w:r>
      <w:r w:rsidRPr="00494DC1">
        <w:rPr>
          <w:rtl/>
        </w:rPr>
        <w:t xml:space="preserve">יהיה רשאי להתנות הכרה בתעודה </w:t>
      </w:r>
      <w:r w:rsidR="00EA6214">
        <w:rPr>
          <w:rFonts w:hint="cs"/>
          <w:rtl/>
        </w:rPr>
        <w:t>כאמור</w:t>
      </w:r>
      <w:r w:rsidRPr="00494DC1">
        <w:rPr>
          <w:rtl/>
        </w:rPr>
        <w:t xml:space="preserve"> בעמידה</w:t>
      </w:r>
      <w:r w:rsidR="00EA6214">
        <w:rPr>
          <w:rFonts w:hint="cs"/>
          <w:rtl/>
        </w:rPr>
        <w:t xml:space="preserve"> של בעל תעודת חוץ</w:t>
      </w:r>
      <w:r w:rsidRPr="00494DC1">
        <w:rPr>
          <w:rtl/>
        </w:rPr>
        <w:t xml:space="preserve"> במבחן מקצועי</w:t>
      </w:r>
      <w:r w:rsidR="00EA6214">
        <w:rPr>
          <w:rFonts w:hint="cs"/>
          <w:rtl/>
        </w:rPr>
        <w:t>, בדומה למבחנים שהם תנאי למתן תעודת הפעלה או תעודת חובב לפי תקנה 13(6)</w:t>
      </w:r>
      <w:r w:rsidR="000831F0">
        <w:rPr>
          <w:rFonts w:hint="cs"/>
          <w:rtl/>
        </w:rPr>
        <w:t xml:space="preserve"> לתקנות העיקריות</w:t>
      </w:r>
      <w:r w:rsidR="005141FD">
        <w:rPr>
          <w:rFonts w:hint="cs"/>
          <w:rtl/>
        </w:rPr>
        <w:t xml:space="preserve">, וזאת על מנת שיוכל להבטיח כי בעל </w:t>
      </w:r>
      <w:r w:rsidR="00B27429">
        <w:rPr>
          <w:rFonts w:hint="cs"/>
          <w:rtl/>
        </w:rPr>
        <w:t>התעודה עומד בתנאי הכשירות</w:t>
      </w:r>
      <w:r>
        <w:rPr>
          <w:rFonts w:hint="cs"/>
          <w:rtl/>
        </w:rPr>
        <w:t>.</w:t>
      </w:r>
      <w:r w:rsidR="00E04927">
        <w:rPr>
          <w:rFonts w:hint="cs"/>
          <w:rtl/>
        </w:rPr>
        <w:t xml:space="preserve"> </w:t>
      </w:r>
    </w:p>
    <w:p w14:paraId="56404BCB" w14:textId="2DDB9BCD" w:rsidR="00494DC1" w:rsidRDefault="00494DC1" w:rsidP="001872CF">
      <w:pPr>
        <w:pStyle w:val="Hesber"/>
        <w:ind w:firstLine="0"/>
        <w:rPr>
          <w:b/>
          <w:bCs/>
          <w:rtl/>
        </w:rPr>
      </w:pPr>
    </w:p>
    <w:p w14:paraId="475E9F7B" w14:textId="7E59407B" w:rsidR="0000696C" w:rsidRPr="009919C6" w:rsidRDefault="0000696C" w:rsidP="001872CF">
      <w:pPr>
        <w:pStyle w:val="Hesber"/>
        <w:ind w:firstLine="0"/>
        <w:rPr>
          <w:b/>
          <w:bCs/>
          <w:rtl/>
        </w:rPr>
      </w:pPr>
      <w:r w:rsidRPr="009919C6">
        <w:rPr>
          <w:rFonts w:hint="cs"/>
          <w:b/>
          <w:bCs/>
          <w:rtl/>
        </w:rPr>
        <w:t>תקנה</w:t>
      </w:r>
      <w:r>
        <w:rPr>
          <w:rFonts w:hint="cs"/>
          <w:b/>
          <w:bCs/>
          <w:rtl/>
        </w:rPr>
        <w:t xml:space="preserve"> </w:t>
      </w:r>
      <w:r w:rsidR="00494DC1">
        <w:rPr>
          <w:rFonts w:hint="cs"/>
          <w:b/>
          <w:bCs/>
          <w:rtl/>
        </w:rPr>
        <w:t>15</w:t>
      </w:r>
    </w:p>
    <w:p w14:paraId="3E09F7B4" w14:textId="47D50145" w:rsidR="00784077" w:rsidRPr="00B907C2" w:rsidRDefault="0000696C" w:rsidP="001A5FCC">
      <w:pPr>
        <w:pStyle w:val="Hesber"/>
      </w:pPr>
      <w:r>
        <w:rPr>
          <w:rFonts w:hint="cs"/>
          <w:rtl/>
        </w:rPr>
        <w:t xml:space="preserve">מוצע לבטל את תקנה 22 </w:t>
      </w:r>
      <w:r w:rsidR="00B27429">
        <w:rPr>
          <w:rFonts w:hint="cs"/>
          <w:rtl/>
        </w:rPr>
        <w:t xml:space="preserve">לתקנות העיקריות </w:t>
      </w:r>
      <w:r>
        <w:rPr>
          <w:rFonts w:hint="cs"/>
          <w:rtl/>
        </w:rPr>
        <w:t>שעניינה "כלי שיט זרים" נוכח חלוף הזמן מאז נקבעה, ושינויים טכנולוגיים אשר ייתרו את ההסדר הקבוע בה</w:t>
      </w:r>
      <w:r w:rsidR="00FB2383">
        <w:rPr>
          <w:rFonts w:hint="cs"/>
          <w:rtl/>
        </w:rPr>
        <w:t xml:space="preserve">, </w:t>
      </w:r>
      <w:r w:rsidR="001A5FCC">
        <w:rPr>
          <w:rFonts w:hint="cs"/>
          <w:rtl/>
        </w:rPr>
        <w:t xml:space="preserve">אשר </w:t>
      </w:r>
      <w:r w:rsidR="006726A3">
        <w:rPr>
          <w:rFonts w:hint="cs"/>
          <w:rtl/>
        </w:rPr>
        <w:t>באמצעותו התאפשרה</w:t>
      </w:r>
      <w:r w:rsidR="00FB2383">
        <w:rPr>
          <w:rFonts w:hint="cs"/>
          <w:rtl/>
        </w:rPr>
        <w:t xml:space="preserve"> התקשרות מכלי שיט זרים למנויים של מערכות בזק</w:t>
      </w:r>
      <w:r w:rsidR="001A5FCC">
        <w:rPr>
          <w:rFonts w:hint="cs"/>
          <w:rtl/>
        </w:rPr>
        <w:t>.</w:t>
      </w:r>
      <w:r w:rsidR="00FB2383">
        <w:rPr>
          <w:rFonts w:hint="cs"/>
          <w:rtl/>
        </w:rPr>
        <w:t xml:space="preserve"> </w:t>
      </w:r>
    </w:p>
    <w:p w14:paraId="3BA08DEF" w14:textId="77777777" w:rsidR="0000696C" w:rsidRDefault="0000696C" w:rsidP="0000696C">
      <w:pPr>
        <w:pStyle w:val="Hesber"/>
        <w:rPr>
          <w:rtl/>
        </w:rPr>
      </w:pPr>
    </w:p>
    <w:p w14:paraId="05801C05" w14:textId="012D8670" w:rsidR="0000696C" w:rsidRDefault="0000696C" w:rsidP="0000696C">
      <w:pPr>
        <w:pStyle w:val="Hesber"/>
        <w:rPr>
          <w:rtl/>
        </w:rPr>
      </w:pPr>
      <w:r>
        <w:rPr>
          <w:rFonts w:hint="cs"/>
          <w:rtl/>
        </w:rPr>
        <w:t>וזה לשונה של תקנה 22</w:t>
      </w:r>
      <w:r w:rsidR="00B27429">
        <w:rPr>
          <w:rFonts w:hint="cs"/>
          <w:rtl/>
        </w:rPr>
        <w:t xml:space="preserve"> שמוצע לבטלה</w:t>
      </w:r>
      <w:r>
        <w:rPr>
          <w:rFonts w:hint="cs"/>
          <w:rtl/>
        </w:rPr>
        <w:t>:</w:t>
      </w:r>
    </w:p>
    <w:bookmarkStart w:id="1" w:name="Seif25"/>
    <w:bookmarkEnd w:id="1"/>
    <w:p w14:paraId="29F4CCB2" w14:textId="12E58A22" w:rsidR="00784077" w:rsidRPr="00DA4CBE" w:rsidRDefault="00784077" w:rsidP="001A5FCC">
      <w:pPr>
        <w:pStyle w:val="P00"/>
        <w:spacing w:before="72"/>
        <w:ind w:left="1440" w:right="1134" w:hanging="1440"/>
        <w:rPr>
          <w:rStyle w:val="default"/>
          <w:rFonts w:cs="David"/>
          <w:rtl/>
        </w:rPr>
      </w:pPr>
      <w:r>
        <w:rPr>
          <w:lang w:eastAsia="en-US"/>
        </w:rPr>
        <mc:AlternateContent>
          <mc:Choice Requires="wps">
            <w:drawing>
              <wp:anchor distT="0" distB="0" distL="114300" distR="114300" simplePos="0" relativeHeight="251659264" behindDoc="0" locked="1" layoutInCell="0" allowOverlap="1" wp14:anchorId="49B53786" wp14:editId="5ED6108F">
                <wp:simplePos x="0" y="0"/>
                <wp:positionH relativeFrom="column">
                  <wp:posOffset>5899150</wp:posOffset>
                </wp:positionH>
                <wp:positionV relativeFrom="paragraph">
                  <wp:posOffset>102235</wp:posOffset>
                </wp:positionV>
                <wp:extent cx="953135" cy="170180"/>
                <wp:effectExtent l="391478" t="0" r="409892"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8451">
                          <a:off x="0" y="0"/>
                          <a:ext cx="95313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481FFC2D" w14:textId="7FA87CB0" w:rsidR="00784077" w:rsidRDefault="00784077" w:rsidP="00784077">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B53786" id="מלבן 2" o:spid="_x0000_s1026" style="position:absolute;left:0;text-align:left;margin-left:464.5pt;margin-top:8.05pt;width:75.05pt;height:13.4pt;rotation:-77677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" o:allowincell="f" filled="f" stroked="f" strokecolor="lime" strokeweight=".25pt">
                <v:textbox inset="0,0,0,0">
                  <w:txbxContent>
                    <w:p w14:paraId="481FFC2D" w14:textId="7FA87CB0" w:rsidR="00784077" w:rsidRDefault="00784077" w:rsidP="00784077">
                      <w:pPr>
                        <w:spacing w:line="160" w:lineRule="exact"/>
                        <w:jc w:val="left"/>
                        <w:rPr>
                          <w:rFonts w:cs="Miriam"/>
                          <w:noProof/>
                          <w:sz w:val="18"/>
                          <w:szCs w:val="18"/>
                          <w:rtl/>
                        </w:rPr>
                      </w:pPr>
                    </w:p>
                  </w:txbxContent>
                </v:textbox>
                <w10:anchorlock/>
              </v:rect>
            </w:pict>
          </mc:Fallback>
        </mc:AlternateContent>
      </w:r>
      <w:r w:rsidR="001A5FCC" w:rsidRPr="00DA4CBE">
        <w:rPr>
          <w:rStyle w:val="big-number"/>
          <w:rFonts w:cs="Miriam"/>
          <w:sz w:val="26"/>
          <w:szCs w:val="26"/>
        </w:rPr>
        <w:tab/>
      </w:r>
      <w:r w:rsidR="001A5FCC" w:rsidRPr="00DA4CBE">
        <w:rPr>
          <w:rStyle w:val="big-number"/>
          <w:rFonts w:cs="David"/>
          <w:sz w:val="26"/>
          <w:szCs w:val="26"/>
        </w:rPr>
        <w:tab/>
      </w:r>
      <w:r w:rsidR="001A5FCC" w:rsidRPr="00DA4CBE">
        <w:rPr>
          <w:rStyle w:val="default"/>
          <w:rFonts w:cs="David"/>
          <w:rtl/>
        </w:rPr>
        <w:tab/>
        <w:t>"</w:t>
      </w:r>
      <w:r w:rsidRPr="00DA4CBE">
        <w:rPr>
          <w:rStyle w:val="default"/>
          <w:rFonts w:cs="David"/>
          <w:rtl/>
        </w:rPr>
        <w:t>(א)</w:t>
      </w:r>
      <w:r w:rsidRPr="00DA4CBE">
        <w:rPr>
          <w:rStyle w:val="default"/>
          <w:rFonts w:cs="David"/>
          <w:rtl/>
        </w:rPr>
        <w:tab/>
        <w:t>ל</w:t>
      </w:r>
      <w:r w:rsidRPr="00DA4CBE">
        <w:rPr>
          <w:rStyle w:val="default"/>
          <w:rFonts w:cs="David" w:hint="eastAsia"/>
          <w:rtl/>
        </w:rPr>
        <w:t>א</w:t>
      </w:r>
      <w:r w:rsidRPr="00DA4CBE">
        <w:rPr>
          <w:rStyle w:val="default"/>
          <w:rFonts w:cs="David"/>
          <w:rtl/>
        </w:rPr>
        <w:t xml:space="preserve"> </w:t>
      </w:r>
      <w:r w:rsidRPr="00DA4CBE">
        <w:rPr>
          <w:rStyle w:val="default"/>
          <w:rFonts w:cs="David" w:hint="eastAsia"/>
          <w:rtl/>
        </w:rPr>
        <w:t>יפעיל</w:t>
      </w:r>
      <w:r w:rsidRPr="00DA4CBE">
        <w:rPr>
          <w:rStyle w:val="default"/>
          <w:rFonts w:cs="David"/>
          <w:rtl/>
        </w:rPr>
        <w:t xml:space="preserve"> </w:t>
      </w:r>
      <w:r w:rsidRPr="00DA4CBE">
        <w:rPr>
          <w:rStyle w:val="default"/>
          <w:rFonts w:cs="David" w:hint="eastAsia"/>
          <w:rtl/>
        </w:rPr>
        <w:t>אדם</w:t>
      </w:r>
      <w:r w:rsidRPr="00DA4CBE">
        <w:rPr>
          <w:rStyle w:val="default"/>
          <w:rFonts w:cs="David"/>
          <w:rtl/>
        </w:rPr>
        <w:t xml:space="preserve"> </w:t>
      </w:r>
      <w:r w:rsidRPr="00DA4CBE">
        <w:rPr>
          <w:rStyle w:val="default"/>
          <w:rFonts w:cs="David" w:hint="eastAsia"/>
          <w:rtl/>
        </w:rPr>
        <w:t>תחנת</w:t>
      </w:r>
      <w:r w:rsidRPr="00DA4CBE">
        <w:rPr>
          <w:rStyle w:val="default"/>
          <w:rFonts w:cs="David"/>
          <w:rtl/>
        </w:rPr>
        <w:t xml:space="preserve"> </w:t>
      </w:r>
      <w:r w:rsidRPr="00DA4CBE">
        <w:rPr>
          <w:rStyle w:val="default"/>
          <w:rFonts w:cs="David" w:hint="eastAsia"/>
          <w:rtl/>
        </w:rPr>
        <w:t>קשר</w:t>
      </w:r>
      <w:r w:rsidRPr="00DA4CBE">
        <w:rPr>
          <w:rStyle w:val="default"/>
          <w:rFonts w:cs="David"/>
          <w:rtl/>
        </w:rPr>
        <w:t xml:space="preserve"> </w:t>
      </w:r>
      <w:r w:rsidRPr="00DA4CBE">
        <w:rPr>
          <w:rStyle w:val="default"/>
          <w:rFonts w:cs="David" w:hint="eastAsia"/>
          <w:rtl/>
        </w:rPr>
        <w:t>בכלי</w:t>
      </w:r>
      <w:r w:rsidRPr="00DA4CBE">
        <w:rPr>
          <w:rStyle w:val="default"/>
          <w:rFonts w:cs="David"/>
          <w:rtl/>
        </w:rPr>
        <w:t xml:space="preserve"> </w:t>
      </w:r>
      <w:r w:rsidRPr="00DA4CBE">
        <w:rPr>
          <w:rStyle w:val="default"/>
          <w:rFonts w:cs="David" w:hint="eastAsia"/>
          <w:rtl/>
        </w:rPr>
        <w:t>שיט</w:t>
      </w:r>
      <w:r w:rsidRPr="00DA4CBE">
        <w:rPr>
          <w:rStyle w:val="default"/>
          <w:rFonts w:cs="David"/>
          <w:rtl/>
        </w:rPr>
        <w:t xml:space="preserve"> </w:t>
      </w:r>
      <w:r w:rsidRPr="00DA4CBE">
        <w:rPr>
          <w:rStyle w:val="default"/>
          <w:rFonts w:cs="David" w:hint="eastAsia"/>
          <w:rtl/>
        </w:rPr>
        <w:t>הנמצא</w:t>
      </w:r>
      <w:r w:rsidRPr="00DA4CBE">
        <w:rPr>
          <w:rStyle w:val="default"/>
          <w:rFonts w:cs="David"/>
          <w:rtl/>
        </w:rPr>
        <w:t xml:space="preserve"> </w:t>
      </w:r>
      <w:r w:rsidRPr="00DA4CBE">
        <w:rPr>
          <w:rStyle w:val="default"/>
          <w:rFonts w:cs="David" w:hint="eastAsia"/>
          <w:rtl/>
        </w:rPr>
        <w:t>בישראל</w:t>
      </w:r>
      <w:r w:rsidRPr="00DA4CBE">
        <w:rPr>
          <w:rStyle w:val="default"/>
          <w:rFonts w:cs="David"/>
          <w:rtl/>
        </w:rPr>
        <w:t xml:space="preserve"> </w:t>
      </w:r>
      <w:r w:rsidRPr="00DA4CBE">
        <w:rPr>
          <w:rStyle w:val="default"/>
          <w:rFonts w:cs="David" w:hint="eastAsia"/>
          <w:rtl/>
        </w:rPr>
        <w:t>אך</w:t>
      </w:r>
      <w:r w:rsidRPr="00DA4CBE">
        <w:rPr>
          <w:rStyle w:val="default"/>
          <w:rFonts w:cs="David"/>
          <w:rtl/>
        </w:rPr>
        <w:t xml:space="preserve"> </w:t>
      </w:r>
      <w:r w:rsidRPr="00DA4CBE">
        <w:rPr>
          <w:rStyle w:val="default"/>
          <w:rFonts w:cs="David" w:hint="eastAsia"/>
          <w:rtl/>
        </w:rPr>
        <w:t>אינו</w:t>
      </w:r>
      <w:r w:rsidRPr="00DA4CBE">
        <w:rPr>
          <w:rStyle w:val="default"/>
          <w:rFonts w:cs="David"/>
          <w:rtl/>
        </w:rPr>
        <w:t xml:space="preserve"> </w:t>
      </w:r>
      <w:r w:rsidRPr="00DA4CBE">
        <w:rPr>
          <w:rStyle w:val="default"/>
          <w:rFonts w:cs="David" w:hint="eastAsia"/>
          <w:rtl/>
        </w:rPr>
        <w:t>רשום</w:t>
      </w:r>
      <w:r w:rsidRPr="00DA4CBE">
        <w:rPr>
          <w:rStyle w:val="default"/>
          <w:rFonts w:cs="David"/>
          <w:rtl/>
        </w:rPr>
        <w:t xml:space="preserve"> </w:t>
      </w:r>
      <w:r w:rsidRPr="00DA4CBE">
        <w:rPr>
          <w:rStyle w:val="default"/>
          <w:rFonts w:cs="David" w:hint="eastAsia"/>
          <w:rtl/>
        </w:rPr>
        <w:t>בה</w:t>
      </w:r>
      <w:r w:rsidRPr="00DA4CBE">
        <w:rPr>
          <w:rStyle w:val="default"/>
          <w:rFonts w:cs="David"/>
          <w:rtl/>
        </w:rPr>
        <w:t xml:space="preserve">, </w:t>
      </w:r>
      <w:r w:rsidRPr="00DA4CBE">
        <w:rPr>
          <w:rStyle w:val="default"/>
          <w:rFonts w:cs="David" w:hint="eastAsia"/>
          <w:rtl/>
        </w:rPr>
        <w:t>ולא</w:t>
      </w:r>
      <w:r w:rsidRPr="00DA4CBE">
        <w:rPr>
          <w:rStyle w:val="default"/>
          <w:rFonts w:cs="David"/>
          <w:rtl/>
        </w:rPr>
        <w:t xml:space="preserve"> </w:t>
      </w:r>
      <w:r w:rsidRPr="00DA4CBE">
        <w:rPr>
          <w:rStyle w:val="default"/>
          <w:rFonts w:cs="David" w:hint="eastAsia"/>
          <w:rtl/>
        </w:rPr>
        <w:t>ירשה</w:t>
      </w:r>
      <w:r w:rsidRPr="00DA4CBE">
        <w:rPr>
          <w:rStyle w:val="default"/>
          <w:rFonts w:cs="David"/>
          <w:rtl/>
        </w:rPr>
        <w:t xml:space="preserve"> </w:t>
      </w:r>
      <w:r w:rsidRPr="00DA4CBE">
        <w:rPr>
          <w:rStyle w:val="default"/>
          <w:rFonts w:cs="David" w:hint="eastAsia"/>
          <w:rtl/>
        </w:rPr>
        <w:t>הממונה</w:t>
      </w:r>
      <w:r w:rsidRPr="00DA4CBE">
        <w:rPr>
          <w:rStyle w:val="default"/>
          <w:rFonts w:cs="David"/>
          <w:rtl/>
        </w:rPr>
        <w:t xml:space="preserve"> </w:t>
      </w:r>
      <w:r w:rsidRPr="00DA4CBE">
        <w:rPr>
          <w:rStyle w:val="default"/>
          <w:rFonts w:cs="David" w:hint="eastAsia"/>
          <w:rtl/>
        </w:rPr>
        <w:t>על</w:t>
      </w:r>
      <w:r w:rsidRPr="00DA4CBE">
        <w:rPr>
          <w:rStyle w:val="default"/>
          <w:rFonts w:cs="David"/>
          <w:rtl/>
        </w:rPr>
        <w:t xml:space="preserve"> </w:t>
      </w:r>
      <w:r w:rsidRPr="00DA4CBE">
        <w:rPr>
          <w:rStyle w:val="default"/>
          <w:rFonts w:cs="David" w:hint="eastAsia"/>
          <w:rtl/>
        </w:rPr>
        <w:t>כלי</w:t>
      </w:r>
      <w:r w:rsidRPr="00DA4CBE">
        <w:rPr>
          <w:rStyle w:val="default"/>
          <w:rFonts w:cs="David"/>
          <w:rtl/>
        </w:rPr>
        <w:t xml:space="preserve"> </w:t>
      </w:r>
      <w:r w:rsidRPr="00DA4CBE">
        <w:rPr>
          <w:rStyle w:val="default"/>
          <w:rFonts w:cs="David" w:hint="eastAsia"/>
          <w:rtl/>
        </w:rPr>
        <w:t>שיט</w:t>
      </w:r>
      <w:r w:rsidRPr="00DA4CBE">
        <w:rPr>
          <w:rStyle w:val="default"/>
          <w:rFonts w:cs="David"/>
          <w:rtl/>
        </w:rPr>
        <w:t xml:space="preserve"> </w:t>
      </w:r>
      <w:r w:rsidRPr="00DA4CBE">
        <w:rPr>
          <w:rStyle w:val="default"/>
          <w:rFonts w:cs="David" w:hint="eastAsia"/>
          <w:rtl/>
        </w:rPr>
        <w:t>לאחר</w:t>
      </w:r>
      <w:r w:rsidRPr="00DA4CBE">
        <w:rPr>
          <w:rStyle w:val="default"/>
          <w:rFonts w:cs="David"/>
          <w:rtl/>
        </w:rPr>
        <w:t xml:space="preserve"> </w:t>
      </w:r>
      <w:r w:rsidRPr="00DA4CBE">
        <w:rPr>
          <w:rStyle w:val="default"/>
          <w:rFonts w:cs="David" w:hint="eastAsia"/>
          <w:rtl/>
        </w:rPr>
        <w:t>להפעיל</w:t>
      </w:r>
      <w:r w:rsidRPr="00DA4CBE">
        <w:rPr>
          <w:rStyle w:val="default"/>
          <w:rFonts w:cs="David"/>
          <w:rtl/>
        </w:rPr>
        <w:t xml:space="preserve"> </w:t>
      </w:r>
      <w:r w:rsidRPr="00DA4CBE">
        <w:rPr>
          <w:rStyle w:val="default"/>
          <w:rFonts w:cs="David" w:hint="eastAsia"/>
          <w:rtl/>
        </w:rPr>
        <w:t>אותה</w:t>
      </w:r>
      <w:r w:rsidRPr="00DA4CBE">
        <w:rPr>
          <w:rStyle w:val="default"/>
          <w:rFonts w:cs="David"/>
          <w:rtl/>
        </w:rPr>
        <w:t xml:space="preserve"> </w:t>
      </w:r>
      <w:r w:rsidRPr="00DA4CBE">
        <w:rPr>
          <w:rStyle w:val="default"/>
          <w:rFonts w:cs="David" w:hint="eastAsia"/>
          <w:rtl/>
        </w:rPr>
        <w:t>תחנה</w:t>
      </w:r>
      <w:r w:rsidRPr="00DA4CBE">
        <w:rPr>
          <w:rStyle w:val="default"/>
          <w:rFonts w:cs="David"/>
          <w:rtl/>
        </w:rPr>
        <w:t xml:space="preserve">, </w:t>
      </w:r>
      <w:r w:rsidRPr="00DA4CBE">
        <w:rPr>
          <w:rStyle w:val="default"/>
          <w:rFonts w:cs="David" w:hint="eastAsia"/>
          <w:rtl/>
        </w:rPr>
        <w:t>אלא</w:t>
      </w:r>
      <w:r w:rsidRPr="00DA4CBE">
        <w:rPr>
          <w:rStyle w:val="default"/>
          <w:rFonts w:cs="David"/>
          <w:rtl/>
        </w:rPr>
        <w:t xml:space="preserve"> </w:t>
      </w:r>
      <w:r w:rsidRPr="00DA4CBE">
        <w:rPr>
          <w:rStyle w:val="default"/>
          <w:rFonts w:cs="David" w:hint="eastAsia"/>
          <w:rtl/>
        </w:rPr>
        <w:t>אם</w:t>
      </w:r>
      <w:r w:rsidRPr="00DA4CBE">
        <w:rPr>
          <w:rStyle w:val="default"/>
          <w:rFonts w:cs="David"/>
          <w:rtl/>
        </w:rPr>
        <w:t xml:space="preserve"> </w:t>
      </w:r>
      <w:r w:rsidRPr="00DA4CBE">
        <w:rPr>
          <w:rStyle w:val="default"/>
          <w:rFonts w:cs="David" w:hint="eastAsia"/>
          <w:rtl/>
        </w:rPr>
        <w:t>כן</w:t>
      </w:r>
      <w:r w:rsidRPr="00DA4CBE">
        <w:rPr>
          <w:rStyle w:val="default"/>
          <w:rFonts w:cs="David"/>
          <w:rtl/>
        </w:rPr>
        <w:t xml:space="preserve"> </w:t>
      </w:r>
      <w:r w:rsidRPr="00DA4CBE">
        <w:rPr>
          <w:rStyle w:val="default"/>
          <w:rFonts w:cs="David" w:hint="eastAsia"/>
          <w:rtl/>
        </w:rPr>
        <w:t>התקיימו</w:t>
      </w:r>
      <w:r w:rsidRPr="00DA4CBE">
        <w:rPr>
          <w:rStyle w:val="default"/>
          <w:rFonts w:cs="David"/>
          <w:rtl/>
        </w:rPr>
        <w:t xml:space="preserve"> </w:t>
      </w:r>
      <w:r w:rsidRPr="00DA4CBE">
        <w:rPr>
          <w:rStyle w:val="default"/>
          <w:rFonts w:cs="David" w:hint="eastAsia"/>
          <w:rtl/>
        </w:rPr>
        <w:t>תנאים</w:t>
      </w:r>
      <w:r w:rsidRPr="00DA4CBE">
        <w:rPr>
          <w:rStyle w:val="default"/>
          <w:rFonts w:cs="David"/>
          <w:rtl/>
        </w:rPr>
        <w:t xml:space="preserve"> </w:t>
      </w:r>
      <w:r w:rsidRPr="00DA4CBE">
        <w:rPr>
          <w:rStyle w:val="default"/>
          <w:rFonts w:cs="David" w:hint="eastAsia"/>
          <w:rtl/>
        </w:rPr>
        <w:t>אלה</w:t>
      </w:r>
      <w:r w:rsidRPr="00DA4CBE">
        <w:rPr>
          <w:rStyle w:val="default"/>
          <w:rFonts w:cs="David"/>
          <w:rtl/>
        </w:rPr>
        <w:t>:</w:t>
      </w:r>
    </w:p>
    <w:p w14:paraId="2F5D9252" w14:textId="578D026F" w:rsidR="00784077" w:rsidRPr="00DA4CBE" w:rsidRDefault="00784077" w:rsidP="00784077">
      <w:pPr>
        <w:pStyle w:val="P22"/>
        <w:spacing w:before="72"/>
        <w:ind w:left="1440" w:right="1134" w:hanging="419"/>
        <w:rPr>
          <w:rStyle w:val="default"/>
          <w:rFonts w:cs="David"/>
          <w:rtl/>
        </w:rPr>
      </w:pPr>
      <w:r w:rsidRPr="00DA4CBE">
        <w:rPr>
          <w:rStyle w:val="default"/>
          <w:rFonts w:cs="David"/>
          <w:rtl/>
        </w:rPr>
        <w:tab/>
        <w:t>(1)</w:t>
      </w:r>
      <w:r w:rsidRPr="00DA4CBE">
        <w:rPr>
          <w:rStyle w:val="default"/>
          <w:rFonts w:cs="David"/>
          <w:rtl/>
        </w:rPr>
        <w:tab/>
        <w:t>ה</w:t>
      </w:r>
      <w:r w:rsidRPr="00DA4CBE">
        <w:rPr>
          <w:rStyle w:val="default"/>
          <w:rFonts w:cs="David" w:hint="eastAsia"/>
          <w:rtl/>
        </w:rPr>
        <w:t>קשר</w:t>
      </w:r>
      <w:r w:rsidRPr="00DA4CBE">
        <w:rPr>
          <w:rStyle w:val="default"/>
          <w:rFonts w:cs="David"/>
          <w:rtl/>
        </w:rPr>
        <w:t xml:space="preserve"> </w:t>
      </w:r>
      <w:r w:rsidRPr="00DA4CBE">
        <w:rPr>
          <w:rStyle w:val="default"/>
          <w:rFonts w:cs="David" w:hint="eastAsia"/>
          <w:rtl/>
        </w:rPr>
        <w:t>יקויים</w:t>
      </w:r>
      <w:r w:rsidRPr="00DA4CBE">
        <w:rPr>
          <w:rStyle w:val="default"/>
          <w:rFonts w:cs="David"/>
          <w:rtl/>
        </w:rPr>
        <w:t xml:space="preserve"> </w:t>
      </w:r>
      <w:r w:rsidRPr="00DA4CBE">
        <w:rPr>
          <w:rStyle w:val="default"/>
          <w:rFonts w:cs="David" w:hint="eastAsia"/>
          <w:rtl/>
        </w:rPr>
        <w:t>באמצעות</w:t>
      </w:r>
      <w:r w:rsidRPr="00DA4CBE">
        <w:rPr>
          <w:rStyle w:val="default"/>
          <w:rFonts w:cs="David"/>
          <w:rtl/>
        </w:rPr>
        <w:t xml:space="preserve"> </w:t>
      </w:r>
      <w:r w:rsidRPr="00DA4CBE">
        <w:rPr>
          <w:rStyle w:val="default"/>
          <w:rFonts w:cs="David" w:hint="eastAsia"/>
          <w:rtl/>
        </w:rPr>
        <w:t>תחנת</w:t>
      </w:r>
      <w:r w:rsidRPr="00DA4CBE">
        <w:rPr>
          <w:rStyle w:val="default"/>
          <w:rFonts w:cs="David"/>
          <w:rtl/>
        </w:rPr>
        <w:t xml:space="preserve"> </w:t>
      </w:r>
      <w:r w:rsidRPr="00DA4CBE">
        <w:rPr>
          <w:rStyle w:val="default"/>
          <w:rFonts w:cs="David" w:hint="eastAsia"/>
          <w:rtl/>
        </w:rPr>
        <w:t>החוף</w:t>
      </w:r>
      <w:r w:rsidRPr="00DA4CBE">
        <w:rPr>
          <w:rStyle w:val="default"/>
          <w:rFonts w:cs="David"/>
          <w:rtl/>
        </w:rPr>
        <w:t xml:space="preserve"> </w:t>
      </w:r>
      <w:r w:rsidRPr="00DA4CBE">
        <w:rPr>
          <w:rStyle w:val="default"/>
          <w:rFonts w:cs="David" w:hint="eastAsia"/>
          <w:rtl/>
        </w:rPr>
        <w:t>של</w:t>
      </w:r>
      <w:r w:rsidRPr="00DA4CBE">
        <w:rPr>
          <w:rStyle w:val="default"/>
          <w:rFonts w:cs="David"/>
          <w:rtl/>
        </w:rPr>
        <w:t xml:space="preserve"> "בזק", </w:t>
      </w:r>
      <w:r w:rsidRPr="00DA4CBE">
        <w:rPr>
          <w:rStyle w:val="default"/>
          <w:rFonts w:cs="David" w:hint="eastAsia"/>
          <w:rtl/>
        </w:rPr>
        <w:t>החברה</w:t>
      </w:r>
      <w:r w:rsidRPr="00DA4CBE">
        <w:rPr>
          <w:rStyle w:val="default"/>
          <w:rFonts w:cs="David"/>
          <w:rtl/>
        </w:rPr>
        <w:t xml:space="preserve"> </w:t>
      </w:r>
      <w:r w:rsidRPr="00DA4CBE">
        <w:rPr>
          <w:rStyle w:val="default"/>
          <w:rFonts w:cs="David" w:hint="eastAsia"/>
          <w:rtl/>
        </w:rPr>
        <w:t>ה</w:t>
      </w:r>
      <w:r w:rsidRPr="00DA4CBE">
        <w:rPr>
          <w:rStyle w:val="default"/>
          <w:rFonts w:cs="David"/>
          <w:rtl/>
        </w:rPr>
        <w:t>יש</w:t>
      </w:r>
      <w:r w:rsidRPr="00DA4CBE">
        <w:rPr>
          <w:rStyle w:val="default"/>
          <w:rFonts w:cs="David" w:hint="eastAsia"/>
          <w:rtl/>
        </w:rPr>
        <w:t>ראלית</w:t>
      </w:r>
      <w:r w:rsidRPr="00DA4CBE">
        <w:rPr>
          <w:rStyle w:val="default"/>
          <w:rFonts w:cs="David"/>
          <w:rtl/>
        </w:rPr>
        <w:t xml:space="preserve"> </w:t>
      </w:r>
      <w:r w:rsidRPr="00DA4CBE">
        <w:rPr>
          <w:rStyle w:val="default"/>
          <w:rFonts w:cs="David" w:hint="eastAsia"/>
          <w:rtl/>
        </w:rPr>
        <w:t>לתקשורת</w:t>
      </w:r>
      <w:r w:rsidRPr="00DA4CBE">
        <w:rPr>
          <w:rStyle w:val="default"/>
          <w:rFonts w:cs="David"/>
          <w:rtl/>
        </w:rPr>
        <w:t xml:space="preserve"> </w:t>
      </w:r>
      <w:r w:rsidRPr="00DA4CBE">
        <w:rPr>
          <w:rStyle w:val="default"/>
          <w:rFonts w:cs="David" w:hint="eastAsia"/>
          <w:rtl/>
        </w:rPr>
        <w:t>בע</w:t>
      </w:r>
      <w:r w:rsidRPr="00DA4CBE">
        <w:rPr>
          <w:rStyle w:val="default"/>
          <w:rFonts w:cs="David"/>
          <w:rtl/>
        </w:rPr>
        <w:t xml:space="preserve">"מ (להלן - </w:t>
      </w:r>
      <w:r w:rsidRPr="00DA4CBE">
        <w:rPr>
          <w:rStyle w:val="default"/>
          <w:rFonts w:cs="David" w:hint="eastAsia"/>
          <w:rtl/>
        </w:rPr>
        <w:t>תחנת</w:t>
      </w:r>
      <w:r w:rsidRPr="00DA4CBE">
        <w:rPr>
          <w:rStyle w:val="default"/>
          <w:rFonts w:cs="David"/>
          <w:rtl/>
        </w:rPr>
        <w:t xml:space="preserve"> </w:t>
      </w:r>
      <w:r w:rsidRPr="00DA4CBE">
        <w:rPr>
          <w:rStyle w:val="default"/>
          <w:rFonts w:cs="David" w:hint="eastAsia"/>
          <w:rtl/>
        </w:rPr>
        <w:t>החוף</w:t>
      </w:r>
      <w:r w:rsidRPr="00DA4CBE">
        <w:rPr>
          <w:rStyle w:val="default"/>
          <w:rFonts w:cs="David"/>
          <w:rtl/>
        </w:rPr>
        <w:t xml:space="preserve">) </w:t>
      </w:r>
      <w:r w:rsidRPr="00DA4CBE">
        <w:rPr>
          <w:rStyle w:val="default"/>
          <w:rFonts w:cs="David" w:hint="eastAsia"/>
          <w:rtl/>
        </w:rPr>
        <w:t>בתדרים</w:t>
      </w:r>
      <w:r w:rsidRPr="00DA4CBE">
        <w:rPr>
          <w:rStyle w:val="default"/>
          <w:rFonts w:cs="David"/>
          <w:rtl/>
        </w:rPr>
        <w:t xml:space="preserve"> </w:t>
      </w:r>
      <w:r w:rsidRPr="00DA4CBE">
        <w:rPr>
          <w:rStyle w:val="default"/>
          <w:rFonts w:cs="David" w:hint="eastAsia"/>
          <w:rtl/>
        </w:rPr>
        <w:t>שמעל</w:t>
      </w:r>
      <w:r w:rsidRPr="00DA4CBE">
        <w:rPr>
          <w:rStyle w:val="default"/>
          <w:rFonts w:cs="David"/>
          <w:rtl/>
        </w:rPr>
        <w:t xml:space="preserve"> 26.96 </w:t>
      </w:r>
      <w:r w:rsidRPr="00DA4CBE">
        <w:rPr>
          <w:rStyle w:val="default"/>
          <w:rFonts w:cs="David" w:hint="eastAsia"/>
          <w:rtl/>
        </w:rPr>
        <w:t>מה</w:t>
      </w:r>
      <w:r w:rsidRPr="00DA4CBE">
        <w:rPr>
          <w:rStyle w:val="default"/>
          <w:rFonts w:cs="David"/>
          <w:rtl/>
        </w:rPr>
        <w:t>"ץ;</w:t>
      </w:r>
    </w:p>
    <w:p w14:paraId="33C31C78" w14:textId="5989AA89" w:rsidR="00784077" w:rsidRPr="00DA4CBE" w:rsidRDefault="001A5FCC" w:rsidP="001A5FCC">
      <w:pPr>
        <w:pStyle w:val="P22"/>
        <w:spacing w:before="72"/>
        <w:ind w:left="1440" w:right="1134" w:hanging="419"/>
        <w:rPr>
          <w:rStyle w:val="default"/>
          <w:rFonts w:cs="David"/>
          <w:rtl/>
        </w:rPr>
      </w:pPr>
      <w:r w:rsidRPr="00DA4CBE">
        <w:rPr>
          <w:rStyle w:val="default"/>
          <w:rFonts w:cs="David"/>
          <w:rtl/>
        </w:rPr>
        <w:tab/>
      </w:r>
      <w:r w:rsidR="00784077" w:rsidRPr="00DA4CBE">
        <w:rPr>
          <w:rStyle w:val="default"/>
          <w:rFonts w:cs="David"/>
          <w:rtl/>
        </w:rPr>
        <w:t>(2)</w:t>
      </w:r>
      <w:r w:rsidR="00784077" w:rsidRPr="00DA4CBE">
        <w:rPr>
          <w:rStyle w:val="default"/>
          <w:rFonts w:cs="David"/>
          <w:rtl/>
        </w:rPr>
        <w:tab/>
        <w:t>ה</w:t>
      </w:r>
      <w:r w:rsidR="00784077" w:rsidRPr="00DA4CBE">
        <w:rPr>
          <w:rStyle w:val="default"/>
          <w:rFonts w:cs="David" w:hint="eastAsia"/>
          <w:rtl/>
        </w:rPr>
        <w:t>ספק</w:t>
      </w:r>
      <w:r w:rsidR="00784077" w:rsidRPr="00DA4CBE">
        <w:rPr>
          <w:rStyle w:val="default"/>
          <w:rFonts w:cs="David"/>
          <w:rtl/>
        </w:rPr>
        <w:t xml:space="preserve"> </w:t>
      </w:r>
      <w:r w:rsidR="00784077" w:rsidRPr="00DA4CBE">
        <w:rPr>
          <w:rStyle w:val="default"/>
          <w:rFonts w:cs="David" w:hint="eastAsia"/>
          <w:rtl/>
        </w:rPr>
        <w:t>השידור</w:t>
      </w:r>
      <w:r w:rsidR="00784077" w:rsidRPr="00DA4CBE">
        <w:rPr>
          <w:rStyle w:val="default"/>
          <w:rFonts w:cs="David"/>
          <w:rtl/>
        </w:rPr>
        <w:t xml:space="preserve"> </w:t>
      </w:r>
      <w:r w:rsidR="00784077" w:rsidRPr="00DA4CBE">
        <w:rPr>
          <w:rStyle w:val="default"/>
          <w:rFonts w:cs="David" w:hint="eastAsia"/>
          <w:rtl/>
        </w:rPr>
        <w:t>יהיה</w:t>
      </w:r>
      <w:r w:rsidR="00784077" w:rsidRPr="00DA4CBE">
        <w:rPr>
          <w:rStyle w:val="default"/>
          <w:rFonts w:cs="David"/>
          <w:rtl/>
        </w:rPr>
        <w:t xml:space="preserve"> </w:t>
      </w:r>
      <w:r w:rsidR="00784077" w:rsidRPr="00DA4CBE">
        <w:rPr>
          <w:rStyle w:val="default"/>
          <w:rFonts w:cs="David" w:hint="eastAsia"/>
          <w:rtl/>
        </w:rPr>
        <w:t>מזערי</w:t>
      </w:r>
      <w:r w:rsidR="00784077" w:rsidRPr="00DA4CBE">
        <w:rPr>
          <w:rStyle w:val="default"/>
          <w:rFonts w:cs="David"/>
          <w:rtl/>
        </w:rPr>
        <w:t xml:space="preserve"> </w:t>
      </w:r>
      <w:r w:rsidR="00784077" w:rsidRPr="00DA4CBE">
        <w:rPr>
          <w:rStyle w:val="default"/>
          <w:rFonts w:cs="David" w:hint="eastAsia"/>
          <w:rtl/>
        </w:rPr>
        <w:t>ככל</w:t>
      </w:r>
      <w:r w:rsidR="00784077" w:rsidRPr="00DA4CBE">
        <w:rPr>
          <w:rStyle w:val="default"/>
          <w:rFonts w:cs="David"/>
          <w:rtl/>
        </w:rPr>
        <w:t xml:space="preserve"> </w:t>
      </w:r>
      <w:r w:rsidR="00784077" w:rsidRPr="00DA4CBE">
        <w:rPr>
          <w:rStyle w:val="default"/>
          <w:rFonts w:cs="David" w:hint="eastAsia"/>
          <w:rtl/>
        </w:rPr>
        <w:t>האפשר</w:t>
      </w:r>
      <w:r w:rsidR="00784077" w:rsidRPr="00DA4CBE">
        <w:rPr>
          <w:rStyle w:val="default"/>
          <w:rFonts w:cs="David"/>
          <w:rtl/>
        </w:rPr>
        <w:t>;</w:t>
      </w:r>
    </w:p>
    <w:p w14:paraId="5F2808C6" w14:textId="68306520" w:rsidR="00784077" w:rsidRPr="00DA4CBE" w:rsidRDefault="00784077" w:rsidP="00784077">
      <w:pPr>
        <w:pStyle w:val="P22"/>
        <w:spacing w:before="72"/>
        <w:ind w:left="1440" w:right="1134" w:hanging="419"/>
        <w:rPr>
          <w:rStyle w:val="default"/>
          <w:rFonts w:cs="David"/>
          <w:rtl/>
        </w:rPr>
      </w:pPr>
      <w:r w:rsidRPr="00DA4CBE">
        <w:rPr>
          <w:rStyle w:val="default"/>
          <w:rFonts w:cs="David"/>
          <w:rtl/>
        </w:rPr>
        <w:tab/>
        <w:t>(3)</w:t>
      </w:r>
      <w:r w:rsidRPr="00DA4CBE">
        <w:rPr>
          <w:rStyle w:val="default"/>
          <w:rFonts w:cs="David"/>
          <w:rtl/>
        </w:rPr>
        <w:tab/>
        <w:t>ה</w:t>
      </w:r>
      <w:r w:rsidRPr="00DA4CBE">
        <w:rPr>
          <w:rStyle w:val="default"/>
          <w:rFonts w:cs="David" w:hint="eastAsia"/>
          <w:rtl/>
        </w:rPr>
        <w:t>קשר</w:t>
      </w:r>
      <w:r w:rsidRPr="00DA4CBE">
        <w:rPr>
          <w:rStyle w:val="default"/>
          <w:rFonts w:cs="David"/>
          <w:rtl/>
        </w:rPr>
        <w:t xml:space="preserve"> </w:t>
      </w:r>
      <w:r w:rsidRPr="00DA4CBE">
        <w:rPr>
          <w:rStyle w:val="default"/>
          <w:rFonts w:cs="David" w:hint="eastAsia"/>
          <w:rtl/>
        </w:rPr>
        <w:t>לא</w:t>
      </w:r>
      <w:r w:rsidRPr="00DA4CBE">
        <w:rPr>
          <w:rStyle w:val="default"/>
          <w:rFonts w:cs="David"/>
          <w:rtl/>
        </w:rPr>
        <w:t xml:space="preserve"> </w:t>
      </w:r>
      <w:r w:rsidRPr="00DA4CBE">
        <w:rPr>
          <w:rStyle w:val="default"/>
          <w:rFonts w:cs="David" w:hint="eastAsia"/>
          <w:rtl/>
        </w:rPr>
        <w:t>יגרום</w:t>
      </w:r>
      <w:r w:rsidRPr="00DA4CBE">
        <w:rPr>
          <w:rStyle w:val="default"/>
          <w:rFonts w:cs="David"/>
          <w:rtl/>
        </w:rPr>
        <w:t xml:space="preserve"> </w:t>
      </w:r>
      <w:r w:rsidRPr="00DA4CBE">
        <w:rPr>
          <w:rStyle w:val="default"/>
          <w:rFonts w:cs="David" w:hint="eastAsia"/>
          <w:rtl/>
        </w:rPr>
        <w:t>הפרעות</w:t>
      </w:r>
      <w:r w:rsidRPr="00DA4CBE">
        <w:rPr>
          <w:rStyle w:val="default"/>
          <w:rFonts w:cs="David"/>
          <w:rtl/>
        </w:rPr>
        <w:t xml:space="preserve"> </w:t>
      </w:r>
      <w:r w:rsidRPr="00DA4CBE">
        <w:rPr>
          <w:rStyle w:val="default"/>
          <w:rFonts w:cs="David" w:hint="eastAsia"/>
          <w:rtl/>
        </w:rPr>
        <w:t>לשירותי</w:t>
      </w:r>
      <w:r w:rsidRPr="00DA4CBE">
        <w:rPr>
          <w:rStyle w:val="default"/>
          <w:rFonts w:cs="David"/>
          <w:rtl/>
        </w:rPr>
        <w:t xml:space="preserve"> </w:t>
      </w:r>
      <w:r w:rsidRPr="00DA4CBE">
        <w:rPr>
          <w:rStyle w:val="default"/>
          <w:rFonts w:cs="David" w:hint="eastAsia"/>
          <w:rtl/>
        </w:rPr>
        <w:t>אלחוט</w:t>
      </w:r>
      <w:r w:rsidRPr="00DA4CBE">
        <w:rPr>
          <w:rStyle w:val="default"/>
          <w:rFonts w:cs="David"/>
          <w:rtl/>
        </w:rPr>
        <w:t xml:space="preserve"> </w:t>
      </w:r>
      <w:r w:rsidRPr="00DA4CBE">
        <w:rPr>
          <w:rStyle w:val="default"/>
          <w:rFonts w:cs="David" w:hint="eastAsia"/>
          <w:rtl/>
        </w:rPr>
        <w:t>אחרים</w:t>
      </w:r>
      <w:r w:rsidRPr="00DA4CBE">
        <w:rPr>
          <w:rStyle w:val="default"/>
          <w:rFonts w:cs="David"/>
          <w:rtl/>
        </w:rPr>
        <w:t xml:space="preserve">; </w:t>
      </w:r>
      <w:r w:rsidRPr="00DA4CBE">
        <w:rPr>
          <w:rStyle w:val="default"/>
          <w:rFonts w:cs="David" w:hint="eastAsia"/>
          <w:rtl/>
        </w:rPr>
        <w:t>נודע</w:t>
      </w:r>
      <w:r w:rsidRPr="00DA4CBE">
        <w:rPr>
          <w:rStyle w:val="default"/>
          <w:rFonts w:cs="David"/>
          <w:rtl/>
        </w:rPr>
        <w:t xml:space="preserve"> </w:t>
      </w:r>
      <w:r w:rsidRPr="00DA4CBE">
        <w:rPr>
          <w:rStyle w:val="default"/>
          <w:rFonts w:cs="David" w:hint="eastAsia"/>
          <w:rtl/>
        </w:rPr>
        <w:t>למנהל</w:t>
      </w:r>
      <w:r w:rsidRPr="00DA4CBE">
        <w:rPr>
          <w:rStyle w:val="default"/>
          <w:rFonts w:cs="David"/>
          <w:rtl/>
        </w:rPr>
        <w:t xml:space="preserve"> </w:t>
      </w:r>
      <w:r w:rsidRPr="00DA4CBE">
        <w:rPr>
          <w:rStyle w:val="default"/>
          <w:rFonts w:cs="David" w:hint="eastAsia"/>
          <w:rtl/>
        </w:rPr>
        <w:t>או</w:t>
      </w:r>
      <w:r w:rsidRPr="00DA4CBE">
        <w:rPr>
          <w:rStyle w:val="default"/>
          <w:rFonts w:cs="David"/>
          <w:rtl/>
        </w:rPr>
        <w:t xml:space="preserve"> </w:t>
      </w:r>
      <w:r w:rsidRPr="00DA4CBE">
        <w:rPr>
          <w:rStyle w:val="default"/>
          <w:rFonts w:cs="David" w:hint="eastAsia"/>
          <w:rtl/>
        </w:rPr>
        <w:t>למנהל</w:t>
      </w:r>
      <w:r w:rsidRPr="00DA4CBE">
        <w:rPr>
          <w:rStyle w:val="default"/>
          <w:rFonts w:cs="David"/>
          <w:rtl/>
        </w:rPr>
        <w:t xml:space="preserve"> </w:t>
      </w:r>
      <w:r w:rsidRPr="00DA4CBE">
        <w:rPr>
          <w:rStyle w:val="default"/>
          <w:rFonts w:cs="David" w:hint="eastAsia"/>
          <w:rtl/>
        </w:rPr>
        <w:t>תחנת</w:t>
      </w:r>
      <w:r w:rsidRPr="00DA4CBE">
        <w:rPr>
          <w:rStyle w:val="default"/>
          <w:rFonts w:cs="David"/>
          <w:rtl/>
        </w:rPr>
        <w:t xml:space="preserve"> </w:t>
      </w:r>
      <w:r w:rsidRPr="00DA4CBE">
        <w:rPr>
          <w:rStyle w:val="default"/>
          <w:rFonts w:cs="David" w:hint="eastAsia"/>
          <w:rtl/>
        </w:rPr>
        <w:t>החוף</w:t>
      </w:r>
      <w:r w:rsidRPr="00DA4CBE">
        <w:rPr>
          <w:rStyle w:val="default"/>
          <w:rFonts w:cs="David"/>
          <w:rtl/>
        </w:rPr>
        <w:t xml:space="preserve"> </w:t>
      </w:r>
      <w:r w:rsidRPr="00DA4CBE">
        <w:rPr>
          <w:rStyle w:val="default"/>
          <w:rFonts w:cs="David" w:hint="eastAsia"/>
          <w:rtl/>
        </w:rPr>
        <w:t>כי</w:t>
      </w:r>
      <w:r w:rsidRPr="00DA4CBE">
        <w:rPr>
          <w:rStyle w:val="default"/>
          <w:rFonts w:cs="David"/>
          <w:rtl/>
        </w:rPr>
        <w:t xml:space="preserve"> </w:t>
      </w:r>
      <w:r w:rsidRPr="00DA4CBE">
        <w:rPr>
          <w:rStyle w:val="default"/>
          <w:rFonts w:cs="David" w:hint="eastAsia"/>
          <w:rtl/>
        </w:rPr>
        <w:t>נגרמות</w:t>
      </w:r>
      <w:r w:rsidRPr="00DA4CBE">
        <w:rPr>
          <w:rStyle w:val="default"/>
          <w:rFonts w:cs="David"/>
          <w:rtl/>
        </w:rPr>
        <w:t xml:space="preserve"> </w:t>
      </w:r>
      <w:r w:rsidRPr="00DA4CBE">
        <w:rPr>
          <w:rStyle w:val="default"/>
          <w:rFonts w:cs="David" w:hint="eastAsia"/>
          <w:rtl/>
        </w:rPr>
        <w:t>הפרעות</w:t>
      </w:r>
      <w:r w:rsidRPr="00DA4CBE">
        <w:rPr>
          <w:rStyle w:val="default"/>
          <w:rFonts w:cs="David"/>
          <w:rtl/>
        </w:rPr>
        <w:t xml:space="preserve">, </w:t>
      </w:r>
      <w:r w:rsidRPr="00DA4CBE">
        <w:rPr>
          <w:rStyle w:val="default"/>
          <w:rFonts w:cs="David" w:hint="eastAsia"/>
          <w:rtl/>
        </w:rPr>
        <w:t>הוא</w:t>
      </w:r>
      <w:r w:rsidRPr="00DA4CBE">
        <w:rPr>
          <w:rStyle w:val="default"/>
          <w:rFonts w:cs="David"/>
          <w:rtl/>
        </w:rPr>
        <w:t xml:space="preserve"> </w:t>
      </w:r>
      <w:r w:rsidRPr="00DA4CBE">
        <w:rPr>
          <w:rStyle w:val="default"/>
          <w:rFonts w:cs="David" w:hint="eastAsia"/>
          <w:rtl/>
        </w:rPr>
        <w:t>רשאי</w:t>
      </w:r>
      <w:r w:rsidRPr="00DA4CBE">
        <w:rPr>
          <w:rStyle w:val="default"/>
          <w:rFonts w:cs="David"/>
          <w:rtl/>
        </w:rPr>
        <w:t xml:space="preserve"> להורות לכלי השיט להפסיק את </w:t>
      </w:r>
      <w:r w:rsidRPr="00DA4CBE">
        <w:rPr>
          <w:rStyle w:val="default"/>
          <w:rFonts w:cs="David" w:hint="eastAsia"/>
          <w:rtl/>
        </w:rPr>
        <w:t>שידוריו</w:t>
      </w:r>
      <w:r w:rsidRPr="00DA4CBE">
        <w:rPr>
          <w:rStyle w:val="default"/>
          <w:rFonts w:cs="David"/>
          <w:rtl/>
        </w:rPr>
        <w:t>;</w:t>
      </w:r>
    </w:p>
    <w:p w14:paraId="1DE58453" w14:textId="23A46886" w:rsidR="00784077" w:rsidRPr="00DA4CBE" w:rsidRDefault="00784077" w:rsidP="00784077">
      <w:pPr>
        <w:pStyle w:val="P22"/>
        <w:spacing w:before="72"/>
        <w:ind w:left="1440" w:right="1134" w:hanging="419"/>
        <w:rPr>
          <w:rStyle w:val="default"/>
          <w:rFonts w:cs="David"/>
          <w:rtl/>
        </w:rPr>
      </w:pPr>
      <w:r w:rsidRPr="00DA4CBE">
        <w:rPr>
          <w:rStyle w:val="default"/>
          <w:rFonts w:cs="David"/>
          <w:rtl/>
        </w:rPr>
        <w:tab/>
        <w:t>(4)</w:t>
      </w:r>
      <w:r w:rsidRPr="00DA4CBE">
        <w:rPr>
          <w:rStyle w:val="default"/>
          <w:rFonts w:cs="David"/>
          <w:rtl/>
        </w:rPr>
        <w:tab/>
        <w:t>א</w:t>
      </w:r>
      <w:r w:rsidRPr="00DA4CBE">
        <w:rPr>
          <w:rStyle w:val="default"/>
          <w:rFonts w:cs="David" w:hint="eastAsia"/>
          <w:rtl/>
        </w:rPr>
        <w:t>ם</w:t>
      </w:r>
      <w:r w:rsidRPr="00DA4CBE">
        <w:rPr>
          <w:rStyle w:val="default"/>
          <w:rFonts w:cs="David"/>
          <w:rtl/>
        </w:rPr>
        <w:t xml:space="preserve"> </w:t>
      </w:r>
      <w:r w:rsidRPr="00DA4CBE">
        <w:rPr>
          <w:rStyle w:val="default"/>
          <w:rFonts w:cs="David" w:hint="eastAsia"/>
          <w:rtl/>
        </w:rPr>
        <w:t>הקשר</w:t>
      </w:r>
      <w:r w:rsidRPr="00DA4CBE">
        <w:rPr>
          <w:rStyle w:val="default"/>
          <w:rFonts w:cs="David"/>
          <w:rtl/>
        </w:rPr>
        <w:t xml:space="preserve"> </w:t>
      </w:r>
      <w:r w:rsidRPr="00DA4CBE">
        <w:rPr>
          <w:rStyle w:val="default"/>
          <w:rFonts w:cs="David" w:hint="eastAsia"/>
          <w:rtl/>
        </w:rPr>
        <w:t>הו</w:t>
      </w:r>
      <w:r w:rsidRPr="00DA4CBE">
        <w:rPr>
          <w:rStyle w:val="default"/>
          <w:rFonts w:cs="David"/>
          <w:rtl/>
        </w:rPr>
        <w:t xml:space="preserve">א </w:t>
      </w:r>
      <w:r w:rsidRPr="00DA4CBE">
        <w:rPr>
          <w:rStyle w:val="default"/>
          <w:rFonts w:cs="David" w:hint="eastAsia"/>
          <w:rtl/>
        </w:rPr>
        <w:t>באמצעות</w:t>
      </w:r>
      <w:r w:rsidRPr="00DA4CBE">
        <w:rPr>
          <w:rStyle w:val="default"/>
          <w:rFonts w:cs="David"/>
          <w:rtl/>
        </w:rPr>
        <w:t xml:space="preserve"> </w:t>
      </w:r>
      <w:r w:rsidRPr="00DA4CBE">
        <w:rPr>
          <w:rStyle w:val="default"/>
          <w:rFonts w:cs="David" w:hint="eastAsia"/>
          <w:rtl/>
        </w:rPr>
        <w:t>לוויין</w:t>
      </w:r>
      <w:r w:rsidRPr="00DA4CBE">
        <w:rPr>
          <w:rStyle w:val="default"/>
          <w:rFonts w:cs="David"/>
          <w:rtl/>
        </w:rPr>
        <w:t xml:space="preserve">, </w:t>
      </w:r>
      <w:r w:rsidRPr="00DA4CBE">
        <w:rPr>
          <w:rStyle w:val="default"/>
          <w:rFonts w:cs="David" w:hint="eastAsia"/>
          <w:rtl/>
        </w:rPr>
        <w:t>יורשה</w:t>
      </w:r>
      <w:r w:rsidRPr="00DA4CBE">
        <w:rPr>
          <w:rStyle w:val="default"/>
          <w:rFonts w:cs="David"/>
          <w:rtl/>
        </w:rPr>
        <w:t xml:space="preserve"> </w:t>
      </w:r>
      <w:r w:rsidRPr="00DA4CBE">
        <w:rPr>
          <w:rStyle w:val="default"/>
          <w:rFonts w:cs="David" w:hint="eastAsia"/>
          <w:rtl/>
        </w:rPr>
        <w:t>הקשר</w:t>
      </w:r>
      <w:r w:rsidRPr="00DA4CBE">
        <w:rPr>
          <w:rStyle w:val="default"/>
          <w:rFonts w:cs="David"/>
          <w:rtl/>
        </w:rPr>
        <w:t xml:space="preserve"> </w:t>
      </w:r>
      <w:r w:rsidRPr="00DA4CBE">
        <w:rPr>
          <w:rStyle w:val="default"/>
          <w:rFonts w:cs="David" w:hint="eastAsia"/>
          <w:rtl/>
        </w:rPr>
        <w:t>רק</w:t>
      </w:r>
      <w:r w:rsidRPr="00DA4CBE">
        <w:rPr>
          <w:rStyle w:val="default"/>
          <w:rFonts w:cs="David"/>
          <w:rtl/>
        </w:rPr>
        <w:t xml:space="preserve"> </w:t>
      </w:r>
      <w:r w:rsidRPr="00DA4CBE">
        <w:rPr>
          <w:rStyle w:val="default"/>
          <w:rFonts w:cs="David" w:hint="eastAsia"/>
          <w:rtl/>
        </w:rPr>
        <w:t>באמצעות</w:t>
      </w:r>
      <w:r w:rsidRPr="00DA4CBE">
        <w:rPr>
          <w:rStyle w:val="default"/>
          <w:rFonts w:cs="David"/>
          <w:rtl/>
        </w:rPr>
        <w:t xml:space="preserve"> </w:t>
      </w:r>
      <w:r w:rsidRPr="00DA4CBE">
        <w:rPr>
          <w:rStyle w:val="default"/>
          <w:rFonts w:cs="David" w:hint="eastAsia"/>
          <w:rtl/>
        </w:rPr>
        <w:t>המערכת</w:t>
      </w:r>
      <w:r w:rsidRPr="00DA4CBE">
        <w:rPr>
          <w:rStyle w:val="default"/>
          <w:rFonts w:cs="David"/>
          <w:rtl/>
        </w:rPr>
        <w:t xml:space="preserve"> </w:t>
      </w:r>
      <w:r w:rsidRPr="00DA4CBE">
        <w:rPr>
          <w:rStyle w:val="default"/>
          <w:rFonts w:cs="David" w:hint="eastAsia"/>
          <w:rtl/>
        </w:rPr>
        <w:t>הלוויינית</w:t>
      </w:r>
      <w:r w:rsidRPr="00DA4CBE">
        <w:rPr>
          <w:rStyle w:val="default"/>
          <w:rFonts w:cs="David"/>
          <w:rtl/>
        </w:rPr>
        <w:t xml:space="preserve"> </w:t>
      </w:r>
      <w:r w:rsidRPr="00DA4CBE">
        <w:rPr>
          <w:rStyle w:val="default"/>
          <w:rFonts w:cs="David" w:hint="eastAsia"/>
          <w:rtl/>
        </w:rPr>
        <w:t>של</w:t>
      </w:r>
      <w:r w:rsidRPr="00DA4CBE">
        <w:rPr>
          <w:rStyle w:val="default"/>
          <w:rFonts w:cs="David"/>
          <w:rtl/>
        </w:rPr>
        <w:t xml:space="preserve"> </w:t>
      </w:r>
      <w:r w:rsidRPr="00DA4CBE">
        <w:rPr>
          <w:rStyle w:val="default"/>
          <w:rFonts w:cs="David" w:hint="eastAsia"/>
          <w:rtl/>
        </w:rPr>
        <w:t>האיגוד</w:t>
      </w:r>
      <w:r w:rsidRPr="00DA4CBE">
        <w:rPr>
          <w:rStyle w:val="default"/>
          <w:rFonts w:cs="David"/>
          <w:rtl/>
        </w:rPr>
        <w:t xml:space="preserve"> </w:t>
      </w:r>
      <w:r w:rsidRPr="00DA4CBE">
        <w:rPr>
          <w:rStyle w:val="default"/>
          <w:rFonts w:cs="David" w:hint="eastAsia"/>
          <w:rtl/>
        </w:rPr>
        <w:t>הבין</w:t>
      </w:r>
      <w:r w:rsidRPr="00DA4CBE">
        <w:rPr>
          <w:rStyle w:val="default"/>
          <w:rFonts w:cs="David"/>
          <w:rtl/>
        </w:rPr>
        <w:t xml:space="preserve">-לאומי </w:t>
      </w:r>
      <w:r w:rsidRPr="00DA4CBE">
        <w:rPr>
          <w:rStyle w:val="default"/>
          <w:rFonts w:cs="David" w:hint="eastAsia"/>
          <w:rtl/>
        </w:rPr>
        <w:t>לתקשורת</w:t>
      </w:r>
      <w:r w:rsidRPr="00DA4CBE">
        <w:rPr>
          <w:rStyle w:val="default"/>
          <w:rFonts w:cs="David"/>
          <w:rtl/>
        </w:rPr>
        <w:t xml:space="preserve"> </w:t>
      </w:r>
      <w:r w:rsidRPr="00DA4CBE">
        <w:rPr>
          <w:rStyle w:val="default"/>
          <w:rFonts w:cs="David" w:hint="eastAsia"/>
          <w:rtl/>
        </w:rPr>
        <w:t>לוויינים</w:t>
      </w:r>
      <w:r w:rsidRPr="00DA4CBE">
        <w:rPr>
          <w:rStyle w:val="default"/>
          <w:rFonts w:cs="David"/>
          <w:rtl/>
        </w:rPr>
        <w:t xml:space="preserve"> (</w:t>
      </w:r>
      <w:r w:rsidRPr="00DA4CBE">
        <w:rPr>
          <w:rStyle w:val="default"/>
          <w:rFonts w:cs="David"/>
        </w:rPr>
        <w:t>INMARSAT</w:t>
      </w:r>
      <w:r w:rsidRPr="00DA4CBE">
        <w:rPr>
          <w:rStyle w:val="default"/>
          <w:rFonts w:cs="David"/>
          <w:rtl/>
        </w:rPr>
        <w:t>) ו</w:t>
      </w:r>
      <w:r w:rsidRPr="00DA4CBE">
        <w:rPr>
          <w:rStyle w:val="default"/>
          <w:rFonts w:cs="David" w:hint="eastAsia"/>
          <w:rtl/>
        </w:rPr>
        <w:t>רק</w:t>
      </w:r>
      <w:r w:rsidRPr="00DA4CBE">
        <w:rPr>
          <w:rStyle w:val="default"/>
          <w:rFonts w:cs="David"/>
          <w:rtl/>
        </w:rPr>
        <w:t xml:space="preserve"> </w:t>
      </w:r>
      <w:r w:rsidRPr="00DA4CBE">
        <w:rPr>
          <w:rStyle w:val="default"/>
          <w:rFonts w:cs="David" w:hint="eastAsia"/>
          <w:rtl/>
        </w:rPr>
        <w:t>מכלי</w:t>
      </w:r>
      <w:r w:rsidRPr="00DA4CBE">
        <w:rPr>
          <w:rStyle w:val="default"/>
          <w:rFonts w:cs="David"/>
          <w:rtl/>
        </w:rPr>
        <w:t xml:space="preserve"> </w:t>
      </w:r>
      <w:r w:rsidRPr="00DA4CBE">
        <w:rPr>
          <w:rStyle w:val="default"/>
          <w:rFonts w:cs="David" w:hint="eastAsia"/>
          <w:rtl/>
        </w:rPr>
        <w:t>שיט</w:t>
      </w:r>
      <w:r w:rsidRPr="00DA4CBE">
        <w:rPr>
          <w:rStyle w:val="default"/>
          <w:rFonts w:cs="David"/>
          <w:rtl/>
        </w:rPr>
        <w:t xml:space="preserve"> </w:t>
      </w:r>
      <w:r w:rsidRPr="00DA4CBE">
        <w:rPr>
          <w:rStyle w:val="default"/>
          <w:rFonts w:cs="David" w:hint="eastAsia"/>
          <w:rtl/>
        </w:rPr>
        <w:t>הנושאים</w:t>
      </w:r>
      <w:r w:rsidRPr="00DA4CBE">
        <w:rPr>
          <w:rStyle w:val="default"/>
          <w:rFonts w:cs="David"/>
          <w:rtl/>
        </w:rPr>
        <w:t xml:space="preserve"> </w:t>
      </w:r>
      <w:r w:rsidRPr="00DA4CBE">
        <w:rPr>
          <w:rStyle w:val="default"/>
          <w:rFonts w:cs="David" w:hint="eastAsia"/>
          <w:rtl/>
        </w:rPr>
        <w:t>דגל</w:t>
      </w:r>
      <w:r w:rsidRPr="00DA4CBE">
        <w:rPr>
          <w:rStyle w:val="default"/>
          <w:rFonts w:cs="David"/>
          <w:rtl/>
        </w:rPr>
        <w:t xml:space="preserve"> </w:t>
      </w:r>
      <w:r w:rsidRPr="00DA4CBE">
        <w:rPr>
          <w:rStyle w:val="default"/>
          <w:rFonts w:cs="David" w:hint="eastAsia"/>
          <w:rtl/>
        </w:rPr>
        <w:t>של</w:t>
      </w:r>
      <w:r w:rsidRPr="00DA4CBE">
        <w:rPr>
          <w:rStyle w:val="default"/>
          <w:rFonts w:cs="David"/>
          <w:rtl/>
        </w:rPr>
        <w:t xml:space="preserve"> </w:t>
      </w:r>
      <w:r w:rsidRPr="00DA4CBE">
        <w:rPr>
          <w:rStyle w:val="default"/>
          <w:rFonts w:cs="David" w:hint="eastAsia"/>
          <w:rtl/>
        </w:rPr>
        <w:t>ארצות</w:t>
      </w:r>
      <w:r w:rsidRPr="00DA4CBE">
        <w:rPr>
          <w:rStyle w:val="default"/>
          <w:rFonts w:cs="David"/>
          <w:rtl/>
        </w:rPr>
        <w:t xml:space="preserve"> </w:t>
      </w:r>
      <w:r w:rsidRPr="00DA4CBE">
        <w:rPr>
          <w:rStyle w:val="default"/>
          <w:rFonts w:cs="David" w:hint="eastAsia"/>
          <w:rtl/>
        </w:rPr>
        <w:t>שעמן</w:t>
      </w:r>
      <w:r w:rsidRPr="00DA4CBE">
        <w:rPr>
          <w:rStyle w:val="default"/>
          <w:rFonts w:cs="David"/>
          <w:rtl/>
        </w:rPr>
        <w:t xml:space="preserve"> </w:t>
      </w:r>
      <w:r w:rsidRPr="00DA4CBE">
        <w:rPr>
          <w:rStyle w:val="default"/>
          <w:rFonts w:cs="David" w:hint="eastAsia"/>
          <w:rtl/>
        </w:rPr>
        <w:t>יש</w:t>
      </w:r>
      <w:r w:rsidRPr="00DA4CBE">
        <w:rPr>
          <w:rStyle w:val="default"/>
          <w:rFonts w:cs="David"/>
          <w:rtl/>
        </w:rPr>
        <w:t xml:space="preserve"> </w:t>
      </w:r>
      <w:r w:rsidRPr="00DA4CBE">
        <w:rPr>
          <w:rStyle w:val="default"/>
          <w:rFonts w:cs="David" w:hint="eastAsia"/>
          <w:rtl/>
        </w:rPr>
        <w:t>למדינה</w:t>
      </w:r>
      <w:r w:rsidRPr="00DA4CBE">
        <w:rPr>
          <w:rStyle w:val="default"/>
          <w:rFonts w:cs="David"/>
          <w:rtl/>
        </w:rPr>
        <w:t xml:space="preserve"> </w:t>
      </w:r>
      <w:r w:rsidRPr="00DA4CBE">
        <w:rPr>
          <w:rStyle w:val="default"/>
          <w:rFonts w:cs="David" w:hint="eastAsia"/>
          <w:rtl/>
        </w:rPr>
        <w:t>הסכם</w:t>
      </w:r>
      <w:r w:rsidRPr="00DA4CBE">
        <w:rPr>
          <w:rStyle w:val="default"/>
          <w:rFonts w:cs="David"/>
          <w:rtl/>
        </w:rPr>
        <w:t xml:space="preserve"> </w:t>
      </w:r>
      <w:r w:rsidRPr="00DA4CBE">
        <w:rPr>
          <w:rStyle w:val="default"/>
          <w:rFonts w:cs="David" w:hint="eastAsia"/>
          <w:rtl/>
        </w:rPr>
        <w:t>הדדיות</w:t>
      </w:r>
      <w:r w:rsidRPr="00DA4CBE">
        <w:rPr>
          <w:rStyle w:val="default"/>
          <w:rFonts w:cs="David"/>
          <w:rtl/>
        </w:rPr>
        <w:t>.</w:t>
      </w:r>
    </w:p>
    <w:p w14:paraId="09122951" w14:textId="17752057" w:rsidR="00784077" w:rsidRPr="00DA4CBE" w:rsidRDefault="00784077" w:rsidP="001A5FCC">
      <w:pPr>
        <w:pStyle w:val="P00"/>
        <w:spacing w:before="72"/>
        <w:ind w:left="1440" w:right="1134" w:hanging="1440"/>
        <w:rPr>
          <w:rStyle w:val="default"/>
          <w:rFonts w:cs="David"/>
          <w:rtl/>
        </w:rPr>
      </w:pPr>
      <w:r w:rsidRPr="00DA4CBE">
        <w:rPr>
          <w:rFonts w:cs="David"/>
          <w:sz w:val="26"/>
          <w:rtl/>
        </w:rPr>
        <w:tab/>
      </w:r>
      <w:r w:rsidRPr="00DA4CBE">
        <w:rPr>
          <w:rStyle w:val="default"/>
          <w:rFonts w:cs="David"/>
          <w:rtl/>
        </w:rPr>
        <w:tab/>
      </w:r>
      <w:r w:rsidRPr="00DA4CBE">
        <w:rPr>
          <w:rStyle w:val="default"/>
          <w:rFonts w:cs="David"/>
          <w:rtl/>
        </w:rPr>
        <w:tab/>
        <w:t>(ב)</w:t>
      </w:r>
      <w:r w:rsidRPr="00DA4CBE">
        <w:rPr>
          <w:rStyle w:val="default"/>
          <w:rFonts w:cs="David"/>
          <w:rtl/>
        </w:rPr>
        <w:tab/>
        <w:t>ע</w:t>
      </w:r>
      <w:r w:rsidRPr="00DA4CBE">
        <w:rPr>
          <w:rStyle w:val="default"/>
          <w:rFonts w:cs="David" w:hint="eastAsia"/>
          <w:rtl/>
        </w:rPr>
        <w:t>ל</w:t>
      </w:r>
      <w:r w:rsidRPr="00DA4CBE">
        <w:rPr>
          <w:rStyle w:val="default"/>
          <w:rFonts w:cs="David"/>
          <w:rtl/>
        </w:rPr>
        <w:t xml:space="preserve"> </w:t>
      </w:r>
      <w:r w:rsidRPr="00DA4CBE">
        <w:rPr>
          <w:rStyle w:val="default"/>
          <w:rFonts w:cs="David" w:hint="eastAsia"/>
          <w:rtl/>
        </w:rPr>
        <w:t>אף</w:t>
      </w:r>
      <w:r w:rsidRPr="00DA4CBE">
        <w:rPr>
          <w:rStyle w:val="default"/>
          <w:rFonts w:cs="David"/>
          <w:rtl/>
        </w:rPr>
        <w:t xml:space="preserve"> </w:t>
      </w:r>
      <w:r w:rsidRPr="00DA4CBE">
        <w:rPr>
          <w:rStyle w:val="default"/>
          <w:rFonts w:cs="David" w:hint="eastAsia"/>
          <w:rtl/>
        </w:rPr>
        <w:t>האמור</w:t>
      </w:r>
      <w:r w:rsidRPr="00DA4CBE">
        <w:rPr>
          <w:rStyle w:val="default"/>
          <w:rFonts w:cs="David"/>
          <w:rtl/>
        </w:rPr>
        <w:t xml:space="preserve"> </w:t>
      </w:r>
      <w:r w:rsidRPr="00DA4CBE">
        <w:rPr>
          <w:rStyle w:val="default"/>
          <w:rFonts w:cs="David" w:hint="eastAsia"/>
          <w:rtl/>
        </w:rPr>
        <w:t>בתקנת</w:t>
      </w:r>
      <w:r w:rsidRPr="00DA4CBE">
        <w:rPr>
          <w:rStyle w:val="default"/>
          <w:rFonts w:cs="David"/>
          <w:rtl/>
        </w:rPr>
        <w:t xml:space="preserve"> </w:t>
      </w:r>
      <w:r w:rsidRPr="00DA4CBE">
        <w:rPr>
          <w:rStyle w:val="default"/>
          <w:rFonts w:cs="David" w:hint="eastAsia"/>
          <w:rtl/>
        </w:rPr>
        <w:t>משנה</w:t>
      </w:r>
      <w:r w:rsidRPr="00DA4CBE">
        <w:rPr>
          <w:rStyle w:val="default"/>
          <w:rFonts w:cs="David"/>
          <w:rtl/>
        </w:rPr>
        <w:t xml:space="preserve"> (א), </w:t>
      </w:r>
      <w:r w:rsidRPr="00DA4CBE">
        <w:rPr>
          <w:rStyle w:val="default"/>
          <w:rFonts w:cs="David" w:hint="eastAsia"/>
          <w:rtl/>
        </w:rPr>
        <w:t>רשאי</w:t>
      </w:r>
      <w:r w:rsidRPr="00DA4CBE">
        <w:rPr>
          <w:rStyle w:val="default"/>
          <w:rFonts w:cs="David"/>
          <w:rtl/>
        </w:rPr>
        <w:t xml:space="preserve"> </w:t>
      </w:r>
      <w:r w:rsidRPr="00DA4CBE">
        <w:rPr>
          <w:rStyle w:val="default"/>
          <w:rFonts w:cs="David" w:hint="eastAsia"/>
          <w:rtl/>
        </w:rPr>
        <w:t>המנהל</w:t>
      </w:r>
      <w:r w:rsidRPr="00DA4CBE">
        <w:rPr>
          <w:rStyle w:val="default"/>
          <w:rFonts w:cs="David"/>
          <w:rtl/>
        </w:rPr>
        <w:t xml:space="preserve"> </w:t>
      </w:r>
      <w:r w:rsidRPr="00DA4CBE">
        <w:rPr>
          <w:rStyle w:val="default"/>
          <w:rFonts w:cs="David" w:hint="eastAsia"/>
          <w:rtl/>
        </w:rPr>
        <w:t>להורות</w:t>
      </w:r>
      <w:r w:rsidRPr="00DA4CBE">
        <w:rPr>
          <w:rStyle w:val="default"/>
          <w:rFonts w:cs="David"/>
          <w:rtl/>
        </w:rPr>
        <w:t xml:space="preserve"> </w:t>
      </w:r>
      <w:r w:rsidRPr="00DA4CBE">
        <w:rPr>
          <w:rStyle w:val="default"/>
          <w:rFonts w:cs="David" w:hint="eastAsia"/>
          <w:rtl/>
        </w:rPr>
        <w:t>בכל</w:t>
      </w:r>
      <w:r w:rsidRPr="00DA4CBE">
        <w:rPr>
          <w:rStyle w:val="default"/>
          <w:rFonts w:cs="David"/>
          <w:rtl/>
        </w:rPr>
        <w:t xml:space="preserve"> </w:t>
      </w:r>
      <w:r w:rsidRPr="00DA4CBE">
        <w:rPr>
          <w:rStyle w:val="default"/>
          <w:rFonts w:cs="David" w:hint="eastAsia"/>
          <w:rtl/>
        </w:rPr>
        <w:t>עת</w:t>
      </w:r>
      <w:r w:rsidRPr="00DA4CBE">
        <w:rPr>
          <w:rStyle w:val="default"/>
          <w:rFonts w:cs="David"/>
          <w:rtl/>
        </w:rPr>
        <w:t xml:space="preserve"> </w:t>
      </w:r>
      <w:r w:rsidRPr="00DA4CBE">
        <w:rPr>
          <w:rStyle w:val="default"/>
          <w:rFonts w:cs="David" w:hint="eastAsia"/>
          <w:rtl/>
        </w:rPr>
        <w:t>על</w:t>
      </w:r>
      <w:r w:rsidRPr="00DA4CBE">
        <w:rPr>
          <w:rStyle w:val="default"/>
          <w:rFonts w:cs="David"/>
          <w:rtl/>
        </w:rPr>
        <w:t xml:space="preserve"> </w:t>
      </w:r>
      <w:r w:rsidRPr="00DA4CBE">
        <w:rPr>
          <w:rStyle w:val="default"/>
          <w:rFonts w:cs="David" w:hint="eastAsia"/>
          <w:rtl/>
        </w:rPr>
        <w:t>הפסקת</w:t>
      </w:r>
      <w:r w:rsidRPr="00DA4CBE">
        <w:rPr>
          <w:rStyle w:val="default"/>
          <w:rFonts w:cs="David"/>
          <w:rtl/>
        </w:rPr>
        <w:t xml:space="preserve"> </w:t>
      </w:r>
      <w:r w:rsidRPr="00DA4CBE">
        <w:rPr>
          <w:rStyle w:val="default"/>
          <w:rFonts w:cs="David" w:hint="eastAsia"/>
          <w:rtl/>
        </w:rPr>
        <w:t>הפעלתה</w:t>
      </w:r>
      <w:r w:rsidRPr="00DA4CBE">
        <w:rPr>
          <w:rStyle w:val="default"/>
          <w:rFonts w:cs="David"/>
          <w:rtl/>
        </w:rPr>
        <w:t xml:space="preserve"> </w:t>
      </w:r>
      <w:r w:rsidRPr="00DA4CBE">
        <w:rPr>
          <w:rStyle w:val="default"/>
          <w:rFonts w:cs="David" w:hint="eastAsia"/>
          <w:rtl/>
        </w:rPr>
        <w:t>של</w:t>
      </w:r>
      <w:r w:rsidRPr="00DA4CBE">
        <w:rPr>
          <w:rStyle w:val="default"/>
          <w:rFonts w:cs="David"/>
          <w:rtl/>
        </w:rPr>
        <w:t xml:space="preserve"> </w:t>
      </w:r>
      <w:r w:rsidRPr="00DA4CBE">
        <w:rPr>
          <w:rStyle w:val="default"/>
          <w:rFonts w:cs="David" w:hint="eastAsia"/>
          <w:rtl/>
        </w:rPr>
        <w:t>תחנת</w:t>
      </w:r>
      <w:r w:rsidRPr="00DA4CBE">
        <w:rPr>
          <w:rStyle w:val="default"/>
          <w:rFonts w:cs="David"/>
          <w:rtl/>
        </w:rPr>
        <w:t xml:space="preserve"> </w:t>
      </w:r>
      <w:r w:rsidRPr="00DA4CBE">
        <w:rPr>
          <w:rStyle w:val="default"/>
          <w:rFonts w:cs="David" w:hint="eastAsia"/>
          <w:rtl/>
        </w:rPr>
        <w:t>קשר</w:t>
      </w:r>
      <w:r w:rsidRPr="00DA4CBE">
        <w:rPr>
          <w:rStyle w:val="default"/>
          <w:rFonts w:cs="David"/>
          <w:rtl/>
        </w:rPr>
        <w:t xml:space="preserve"> </w:t>
      </w:r>
      <w:r w:rsidRPr="00DA4CBE">
        <w:rPr>
          <w:rStyle w:val="default"/>
          <w:rFonts w:cs="David" w:hint="eastAsia"/>
          <w:rtl/>
        </w:rPr>
        <w:t>בכ</w:t>
      </w:r>
      <w:r w:rsidRPr="00DA4CBE">
        <w:rPr>
          <w:rStyle w:val="default"/>
          <w:rFonts w:cs="David"/>
          <w:rtl/>
        </w:rPr>
        <w:t>לי שיט כאמור בתקנת משנה (א)."</w:t>
      </w:r>
    </w:p>
    <w:p w14:paraId="7904C241" w14:textId="77777777" w:rsidR="0000696C" w:rsidRPr="00F25439" w:rsidRDefault="0000696C" w:rsidP="0000696C">
      <w:pPr>
        <w:pStyle w:val="Hesber"/>
        <w:rPr>
          <w:rtl/>
        </w:rPr>
      </w:pPr>
    </w:p>
    <w:p w14:paraId="08C3355E" w14:textId="77B7126B" w:rsidR="0000696C" w:rsidRPr="009919C6" w:rsidRDefault="0000696C" w:rsidP="00CD7D36">
      <w:pPr>
        <w:pStyle w:val="Hesber"/>
        <w:ind w:firstLine="0"/>
        <w:rPr>
          <w:b/>
          <w:bCs/>
          <w:rtl/>
        </w:rPr>
      </w:pPr>
      <w:r w:rsidRPr="009919C6">
        <w:rPr>
          <w:rFonts w:hint="cs"/>
          <w:b/>
          <w:bCs/>
          <w:rtl/>
        </w:rPr>
        <w:lastRenderedPageBreak/>
        <w:t>תקנה</w:t>
      </w:r>
      <w:r>
        <w:rPr>
          <w:rFonts w:hint="cs"/>
          <w:b/>
          <w:bCs/>
          <w:rtl/>
        </w:rPr>
        <w:t xml:space="preserve"> </w:t>
      </w:r>
      <w:r w:rsidR="00494DC1">
        <w:rPr>
          <w:rFonts w:hint="cs"/>
          <w:b/>
          <w:bCs/>
          <w:rtl/>
        </w:rPr>
        <w:t>16</w:t>
      </w:r>
    </w:p>
    <w:p w14:paraId="43E31603" w14:textId="59836BAA" w:rsidR="0000696C" w:rsidRDefault="0000696C" w:rsidP="00B27429">
      <w:pPr>
        <w:pStyle w:val="Hesber"/>
        <w:rPr>
          <w:rtl/>
        </w:rPr>
      </w:pPr>
      <w:r>
        <w:rPr>
          <w:rFonts w:hint="cs"/>
          <w:rtl/>
        </w:rPr>
        <w:t>מוצע לקבוע כהוראת מעבר כי מי שקיבל תעודת חובב רדיו "דרגה ד' (ללא מורס)" לפי תקנה 14(2)(ד) לתקנות העיקריות, עובר ליום התחילה של תקנות אלה, יראו בו כמי שקיבל תעודת חובב רדיו "דרגה ג'", לפי תקנה 14(2)(ג)</w:t>
      </w:r>
      <w:r w:rsidR="00784077">
        <w:rPr>
          <w:rFonts w:hint="cs"/>
          <w:rtl/>
        </w:rPr>
        <w:t>, וזאת על מנת ש</w:t>
      </w:r>
      <w:r w:rsidR="00B27429">
        <w:rPr>
          <w:rFonts w:hint="cs"/>
          <w:rtl/>
        </w:rPr>
        <w:t xml:space="preserve">תיקון התקנה האמורה כאמור לעיל לא יפגע </w:t>
      </w:r>
      <w:r w:rsidR="00784077">
        <w:rPr>
          <w:rFonts w:hint="cs"/>
          <w:rtl/>
        </w:rPr>
        <w:t>במי שמחזיק תעודת חובב רדיו דרגה ד'</w:t>
      </w:r>
      <w:r>
        <w:rPr>
          <w:rFonts w:hint="cs"/>
          <w:rtl/>
        </w:rPr>
        <w:t>.</w:t>
      </w:r>
    </w:p>
    <w:p w14:paraId="4FB91AAB" w14:textId="76434EFF" w:rsidR="0009437E" w:rsidRDefault="0009437E">
      <w:pPr>
        <w:widowControl/>
        <w:bidi w:val="0"/>
        <w:spacing w:after="160" w:line="259" w:lineRule="auto"/>
        <w:ind w:left="0"/>
        <w:contextualSpacing w:val="0"/>
        <w:jc w:val="left"/>
        <w:rPr>
          <w:rFonts w:ascii="Arial" w:eastAsia="Arial Unicode MS" w:hAnsi="Arial"/>
          <w:snapToGrid w:val="0"/>
          <w:sz w:val="20"/>
          <w:szCs w:val="26"/>
          <w:rtl/>
        </w:rPr>
      </w:pPr>
      <w:r>
        <w:rPr>
          <w:rtl/>
        </w:rPr>
        <w:br w:type="page"/>
      </w:r>
    </w:p>
    <w:p w14:paraId="62B41BF5" w14:textId="072FD518" w:rsidR="0009437E" w:rsidRDefault="0009437E" w:rsidP="0009437E">
      <w:pPr>
        <w:jc w:val="center"/>
        <w:rPr>
          <w:rFonts w:asciiTheme="minorHAnsi" w:eastAsiaTheme="majorEastAsia" w:hAnsiTheme="minorHAnsi" w:cstheme="minorHAnsi"/>
          <w:b/>
          <w:bCs/>
          <w:spacing w:val="1"/>
          <w:sz w:val="28"/>
          <w:szCs w:val="28"/>
          <w:u w:val="single"/>
          <w:lang w:eastAsia="he-IL"/>
        </w:rPr>
      </w:pPr>
      <w:r>
        <w:rPr>
          <w:rFonts w:asciiTheme="minorHAnsi" w:eastAsiaTheme="majorEastAsia" w:hAnsiTheme="minorHAnsi" w:cstheme="minorHAnsi" w:hint="cs"/>
          <w:b/>
          <w:bCs/>
          <w:spacing w:val="1"/>
          <w:sz w:val="28"/>
          <w:szCs w:val="28"/>
          <w:u w:val="single"/>
          <w:rtl/>
          <w:lang w:eastAsia="he-IL"/>
        </w:rPr>
        <w:lastRenderedPageBreak/>
        <w:t>דו"ח הערכת השפעות הרגולציה (</w:t>
      </w:r>
      <w:r>
        <w:rPr>
          <w:rFonts w:asciiTheme="minorHAnsi" w:eastAsiaTheme="majorEastAsia" w:hAnsiTheme="minorHAnsi" w:cstheme="minorHAnsi"/>
          <w:b/>
          <w:bCs/>
          <w:spacing w:val="1"/>
          <w:sz w:val="28"/>
          <w:szCs w:val="28"/>
          <w:u w:val="single"/>
          <w:lang w:eastAsia="he-IL"/>
        </w:rPr>
        <w:t>(RIA</w:t>
      </w:r>
    </w:p>
    <w:p w14:paraId="32A1671D" w14:textId="77777777" w:rsidR="0009437E" w:rsidRDefault="0009437E" w:rsidP="0009437E">
      <w:pPr>
        <w:pStyle w:val="1"/>
        <w:rPr>
          <w:rFonts w:asciiTheme="minorHAnsi" w:hAnsiTheme="minorHAnsi" w:cstheme="minorHAnsi"/>
          <w:b/>
          <w:bCs w:val="0"/>
          <w:spacing w:val="1"/>
          <w:sz w:val="28"/>
          <w:szCs w:val="28"/>
          <w:rtl/>
          <w:lang w:eastAsia="ja-JP"/>
        </w:rPr>
      </w:pPr>
      <w:bookmarkStart w:id="2" w:name="_Toc451844327"/>
      <w:r>
        <w:rPr>
          <w:rFonts w:asciiTheme="minorHAnsi" w:hAnsiTheme="minorHAnsi" w:cstheme="minorHAnsi"/>
          <w:rtl/>
          <w:lang w:eastAsia="he-IL"/>
        </w:rPr>
        <w:t>חלק א – הגדרת התכלית והצורך בהתערבות</w:t>
      </w:r>
      <w:bookmarkEnd w:id="2"/>
    </w:p>
    <w:p w14:paraId="74FD8698" w14:textId="77777777" w:rsidR="0009437E" w:rsidRDefault="0009437E" w:rsidP="0009437E">
      <w:pPr>
        <w:rPr>
          <w:rFonts w:asciiTheme="minorHAnsi" w:hAnsiTheme="minorHAnsi" w:cstheme="minorHAnsi"/>
          <w:b/>
          <w:bCs/>
          <w:color w:val="1F497D"/>
          <w:u w:val="single"/>
          <w:rtl/>
        </w:rPr>
      </w:pPr>
    </w:p>
    <w:p w14:paraId="3D2164DD" w14:textId="77777777" w:rsidR="0009437E" w:rsidRDefault="0009437E" w:rsidP="0009437E">
      <w:pPr>
        <w:rPr>
          <w:rFonts w:asciiTheme="minorHAnsi" w:hAnsiTheme="minorHAnsi" w:cstheme="minorHAnsi"/>
          <w:b/>
          <w:bCs/>
          <w:color w:val="1F497D"/>
          <w:u w:val="single"/>
          <w:rtl/>
        </w:rPr>
      </w:pPr>
      <w:r>
        <w:rPr>
          <w:rFonts w:asciiTheme="minorHAnsi" w:hAnsiTheme="minorHAnsi" w:cstheme="minorHAnsi" w:hint="cs"/>
          <w:b/>
          <w:bCs/>
          <w:color w:val="1F497D"/>
          <w:u w:val="single"/>
          <w:rtl/>
        </w:rPr>
        <w:t xml:space="preserve">רקע </w:t>
      </w:r>
    </w:p>
    <w:p w14:paraId="45273EA3"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פקודת הטלגרף האלחוטי [נוסח חדש], התשל"ב-1972 מסדירה את השימוש בתדרים אלחוטיים ובמכשירים אלחוטיים, ובכלל כך קובעת חובת רישוי להחזקה, הפעלה, יבוא וסחר במכשירים כאמור. מתכונת הרישוי קבועה בתקנות הטלגרף האלחוטי (רשיונות, תעודות ואגרות), התשמ"ז-1987. תנאי הכשירות לרישיון, ובכלל כך רישיון סחר, נקבעו בתקנה 5 לתקנות האמורות, ותנאי הכשירות למבקש תעודת מפעיל ותעודת חובב רדי קבועים בתקנה 13 לתקנות.</w:t>
      </w:r>
    </w:p>
    <w:p w14:paraId="0D9AD094"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תקנה 5 שעניינה "כשירות לרישיון" קובעת כך:</w:t>
      </w:r>
    </w:p>
    <w:p w14:paraId="07407DAF" w14:textId="77777777" w:rsidR="0009437E" w:rsidRDefault="0009437E" w:rsidP="0009437E">
      <w:pPr>
        <w:ind w:left="720"/>
        <w:rPr>
          <w:rFonts w:asciiTheme="minorHAnsi" w:hAnsiTheme="minorHAnsi" w:cstheme="minorHAnsi"/>
          <w:color w:val="1F497D"/>
          <w:rtl/>
        </w:rPr>
      </w:pPr>
      <w:r>
        <w:rPr>
          <w:rFonts w:asciiTheme="minorHAnsi" w:hAnsiTheme="minorHAnsi" w:cstheme="minorHAnsi" w:hint="cs"/>
          <w:color w:val="1F497D"/>
          <w:rtl/>
        </w:rPr>
        <w:t>"5. (א)</w:t>
      </w:r>
      <w:r>
        <w:rPr>
          <w:rFonts w:asciiTheme="minorHAnsi" w:hAnsiTheme="minorHAnsi" w:cstheme="minorHAnsi" w:hint="cs"/>
          <w:color w:val="1F497D"/>
          <w:rtl/>
        </w:rPr>
        <w:tab/>
        <w:t>מי שנתקיימו בו התנאים המפורטים להלן כשיר לקבל רשיון:</w:t>
      </w:r>
    </w:p>
    <w:p w14:paraId="502253BA" w14:textId="77777777" w:rsidR="0009437E" w:rsidRDefault="0009437E" w:rsidP="0009437E">
      <w:pPr>
        <w:ind w:left="720"/>
        <w:rPr>
          <w:rFonts w:asciiTheme="minorHAnsi" w:hAnsiTheme="minorHAnsi" w:cstheme="minorHAnsi"/>
          <w:color w:val="1F497D"/>
          <w:rtl/>
        </w:rPr>
      </w:pPr>
      <w:r>
        <w:rPr>
          <w:rFonts w:asciiTheme="minorHAnsi" w:hAnsiTheme="minorHAnsi" w:cstheme="minorHAnsi" w:hint="cs"/>
          <w:color w:val="1F497D"/>
          <w:rtl/>
        </w:rPr>
        <w:t>(1)  לדעת המנהל אין במתן הרשיון למבקש כדי לפגוע בבטחון המדינה; החלטה שלא לאשר לאדם קבלת רשיון לפי פסקה זו לא תתקבל אלא לאחר שמשטרת ישראל ביקשה זאת;</w:t>
      </w:r>
    </w:p>
    <w:p w14:paraId="4FF2E667" w14:textId="77777777" w:rsidR="0009437E" w:rsidRDefault="0009437E" w:rsidP="0009437E">
      <w:pPr>
        <w:ind w:left="720"/>
        <w:rPr>
          <w:rFonts w:asciiTheme="minorHAnsi" w:hAnsiTheme="minorHAnsi" w:cstheme="minorHAnsi"/>
          <w:color w:val="1F497D"/>
          <w:rtl/>
        </w:rPr>
      </w:pPr>
      <w:r>
        <w:rPr>
          <w:rFonts w:asciiTheme="minorHAnsi" w:hAnsiTheme="minorHAnsi" w:cstheme="minorHAnsi" w:hint="cs"/>
          <w:color w:val="1F497D"/>
          <w:rtl/>
        </w:rPr>
        <w:t>(2)  אין לגביו רישום אצל המנהל על שתי הפרות, לפחות, של הוראות הפקודה, התקנות שלפיה או תנאי רשיון;</w:t>
      </w:r>
    </w:p>
    <w:p w14:paraId="347DE379" w14:textId="77777777" w:rsidR="0009437E" w:rsidRDefault="0009437E" w:rsidP="0009437E">
      <w:pPr>
        <w:ind w:left="720"/>
        <w:rPr>
          <w:rFonts w:asciiTheme="minorHAnsi" w:hAnsiTheme="minorHAnsi" w:cstheme="minorHAnsi"/>
          <w:color w:val="1F497D"/>
          <w:rtl/>
        </w:rPr>
      </w:pPr>
      <w:r>
        <w:rPr>
          <w:rFonts w:asciiTheme="minorHAnsi" w:hAnsiTheme="minorHAnsi" w:cstheme="minorHAnsi" w:hint="cs"/>
          <w:color w:val="1F497D"/>
          <w:rtl/>
        </w:rPr>
        <w:t>(3)  לענין רשיון סחר בלבד - אין לגביו, נוסף לאמור בפסקאות (1) ו-(2), רישום במרשם הפלילי על הרשעה שלדעת המנהל יש בה כדי למנוע מתן רשיון.</w:t>
      </w:r>
    </w:p>
    <w:p w14:paraId="5C8C5B91" w14:textId="77777777" w:rsidR="0009437E" w:rsidRDefault="0009437E" w:rsidP="0009437E">
      <w:pPr>
        <w:ind w:left="720"/>
        <w:rPr>
          <w:rFonts w:asciiTheme="minorHAnsi" w:hAnsiTheme="minorHAnsi" w:cstheme="minorHAnsi"/>
          <w:color w:val="1F497D"/>
          <w:rtl/>
        </w:rPr>
      </w:pPr>
      <w:r>
        <w:rPr>
          <w:rFonts w:asciiTheme="minorHAnsi" w:hAnsiTheme="minorHAnsi" w:cstheme="minorHAnsi" w:hint="cs"/>
          <w:color w:val="1F497D"/>
          <w:rtl/>
        </w:rPr>
        <w:t xml:space="preserve">       (ב) היה מבקש הרשיון תאגיד, יחולו הוראות תקנת משנה (א) על מנהליו ועל בעלי השליטה בו; לענין זה ולענין תקנה 7(ב), "שליטה" - כמשמעותה בסעיף 25 לפקודת מס הכנסה. היה מבקש הרשיון חבר-בני-אדם שאינו תאגיד יחולו הוראות תקנת משנה (א) על נציגו המוסמך של חבר-בני-האדם."</w:t>
      </w:r>
    </w:p>
    <w:p w14:paraId="0FA1B5E0"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כיום כל מבקשי רישיון סחר במכשירים אלחוטיים גם בעת בקשה לרישיון חדש וגם בעת בקשה לחידוש רישיון נדרשים להוכיח שאין להם רישום פלילי על הרשעה רלבנטית ואם המבקש הוא חברה -המנכ"ל ובעלי השליטה בחברה חייבים לשלוח כתב הסכמה שמאשר למנהל הכללי של משרד התקשורת לקבל מידע מן המרשם הפלילי, כמשמעותו בחוק המרשם הפלילי ותקנת השבים, התשמ"א- 1981.</w:t>
      </w:r>
    </w:p>
    <w:p w14:paraId="49CB10F1"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 xml:space="preserve">המסמך מועבר למשרד כמסמך מקור ועובר מספר גורמים בתוך המשרד. </w:t>
      </w:r>
    </w:p>
    <w:p w14:paraId="0E55BABB"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מרכז רישוי סחר במשרד התקשורת מקבל את הטופס המקורי, סורק ושולח לקב"ט, הקב"ט מבצע בדיקה מול המשטרה ובמידה ונמצא כי יש עבירה, הבקשה עם המידע הנלווה מועברת לבחינה של הלשכה המשפטית.</w:t>
      </w:r>
    </w:p>
    <w:p w14:paraId="09E94EDC"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 xml:space="preserve">ולבסוף מתקבלת החלטה אשר מועברת בחזרה למרכז רישוי הסחר. המטרה היא לבחון האם לתת רישיון או לחדש למי שעבר עבירה פלילית. </w:t>
      </w:r>
    </w:p>
    <w:p w14:paraId="568306DE"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כל שנה מטופלים כ-250 רישיונות סחר הן כחידוש והן כרישיון חדש.</w:t>
      </w:r>
    </w:p>
    <w:p w14:paraId="7BAB4E48" w14:textId="77777777" w:rsidR="0009437E" w:rsidRDefault="0009437E" w:rsidP="0009437E">
      <w:pPr>
        <w:rPr>
          <w:rFonts w:asciiTheme="minorHAnsi" w:hAnsiTheme="minorHAnsi" w:cstheme="minorHAnsi"/>
          <w:color w:val="1F497D"/>
          <w:rtl/>
        </w:rPr>
      </w:pPr>
    </w:p>
    <w:p w14:paraId="75E725FA"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 xml:space="preserve">במרץ 2018 תוקנה פקודת הטלגרף האלחוטי [נוסח חדש], התשל"ב-1972 באופן נרחב, בין יתר התיקונים הוקנו סמכויות אכיפה מנהלית, נקבעו הגדרות חדשות, וחלק נכבד מהוראות הפקודה נוסח מחדש. הסמכויות החדשות מאפשרות לפעול בדרכים אחרות של פיקוח בדיעבד על מי שיפר את הוראות הדין או הרישיון. בניגוד למצב לפני התיקון אז סמכויות האכיפה היו מעיקרן במישור הפלילי, ולפיכך מוצע למחוק את תנאי הכשירות האמור ביחס למבקש רישיון סחר. </w:t>
      </w:r>
    </w:p>
    <w:p w14:paraId="3FA8D18B" w14:textId="77777777" w:rsidR="0009437E" w:rsidRDefault="0009437E" w:rsidP="0009437E">
      <w:pPr>
        <w:rPr>
          <w:rFonts w:asciiTheme="minorHAnsi" w:hAnsiTheme="minorHAnsi" w:cstheme="minorHAnsi"/>
          <w:color w:val="1F497D"/>
          <w:rtl/>
        </w:rPr>
      </w:pPr>
    </w:p>
    <w:p w14:paraId="4A7BA6B9"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בנוסף מוצע לתקן את התקנות הקיימות ולבצע בהם שינויים בעלי משמעות רגולטורית זניחה מבחינת הציבור המפוקח:</w:t>
      </w:r>
    </w:p>
    <w:p w14:paraId="04B7F043" w14:textId="77777777" w:rsidR="0009437E" w:rsidRDefault="0009437E" w:rsidP="0009437E">
      <w:pPr>
        <w:widowControl/>
        <w:numPr>
          <w:ilvl w:val="0"/>
          <w:numId w:val="30"/>
        </w:numPr>
        <w:contextualSpacing w:val="0"/>
        <w:rPr>
          <w:rFonts w:asciiTheme="minorHAnsi" w:hAnsiTheme="minorHAnsi" w:cstheme="minorHAnsi"/>
          <w:color w:val="1F497D"/>
          <w:rtl/>
        </w:rPr>
      </w:pPr>
      <w:r>
        <w:rPr>
          <w:rFonts w:asciiTheme="minorHAnsi" w:hAnsiTheme="minorHAnsi" w:cstheme="minorHAnsi" w:hint="cs"/>
          <w:color w:val="1F497D"/>
          <w:rtl/>
        </w:rPr>
        <w:t>תיקונים הנדרשים בעקבות תיקון פקודת הטלגרף האלחוטי במרץ 2018 והתאמה לנוסח החדש.</w:t>
      </w:r>
    </w:p>
    <w:p w14:paraId="1F88E0C8" w14:textId="77777777" w:rsidR="0009437E" w:rsidRDefault="0009437E" w:rsidP="0009437E">
      <w:pPr>
        <w:rPr>
          <w:rFonts w:asciiTheme="minorHAnsi" w:hAnsiTheme="minorHAnsi" w:cstheme="minorHAnsi"/>
          <w:color w:val="1F497D"/>
        </w:rPr>
      </w:pPr>
    </w:p>
    <w:p w14:paraId="61241319" w14:textId="77777777" w:rsidR="0009437E" w:rsidRDefault="0009437E" w:rsidP="0009437E">
      <w:pPr>
        <w:widowControl/>
        <w:numPr>
          <w:ilvl w:val="1"/>
          <w:numId w:val="30"/>
        </w:numPr>
        <w:contextualSpacing w:val="0"/>
        <w:rPr>
          <w:rFonts w:asciiTheme="minorHAnsi" w:hAnsiTheme="minorHAnsi" w:cstheme="minorHAnsi"/>
          <w:color w:val="1F497D"/>
          <w:rtl/>
        </w:rPr>
      </w:pPr>
      <w:r>
        <w:rPr>
          <w:rFonts w:asciiTheme="minorHAnsi" w:hAnsiTheme="minorHAnsi" w:cstheme="minorHAnsi" w:hint="cs"/>
          <w:color w:val="1F497D"/>
          <w:rtl/>
        </w:rPr>
        <w:t>מחיקת הגדרות והוראות שהתייתרו לאחר התיקון האחרון בפקודה או שלא עולים עימו בקנה אחד, התאמת מונחים להגדרות שבסעיף 1 לפקודה, ובכלל כך מחיקה של ההגדרות "סחר" ו"המנהל". לעניין המנהל – מהלך זה מעביר את הסמכויות לפי התקנות מהמנכ"ל למנהל כמשמעותו בפקודה (כיום - המשנה למנכ"ל ומנהל מינהל הנדסה) שהוא הגורם שנתונות לו כיום סמכויות הרישוי לפי פרק ג' בפקודת הטלגרף האלחוטי.</w:t>
      </w:r>
    </w:p>
    <w:p w14:paraId="3FFD99FF" w14:textId="77777777" w:rsidR="0009437E" w:rsidRDefault="0009437E" w:rsidP="0009437E">
      <w:pPr>
        <w:widowControl/>
        <w:numPr>
          <w:ilvl w:val="1"/>
          <w:numId w:val="30"/>
        </w:numPr>
        <w:contextualSpacing w:val="0"/>
        <w:rPr>
          <w:rFonts w:asciiTheme="minorHAnsi" w:hAnsiTheme="minorHAnsi" w:cstheme="minorHAnsi"/>
          <w:color w:val="1F497D"/>
        </w:rPr>
      </w:pPr>
      <w:r>
        <w:rPr>
          <w:rFonts w:asciiTheme="minorHAnsi" w:hAnsiTheme="minorHAnsi" w:cstheme="minorHAnsi" w:hint="cs"/>
          <w:color w:val="1F497D"/>
          <w:rtl/>
        </w:rPr>
        <w:t>ביטול הוראות נוספות שקשורות למתכונת בקשת רישיון, רישום הפרות, עבירות פליליות, וסמכויות פיקוח ואכיפה, מאחר ונקבעו בפקודה הסדרים מפורטים חלופיים ולעיתים סותרים. צמצום חובת דיווח של בעל רישיון סחר, ותיקונים טכניים מעיקרם שנדרשים עקב שינויים טכנולוגיים או רגולטוריים בעולם בחלוף הזמן מאז נקבעו התקנות.</w:t>
      </w:r>
    </w:p>
    <w:p w14:paraId="7F09A566" w14:textId="77777777" w:rsidR="0009437E" w:rsidRDefault="0009437E" w:rsidP="0009437E">
      <w:pPr>
        <w:rPr>
          <w:rFonts w:asciiTheme="minorHAnsi" w:hAnsiTheme="minorHAnsi" w:cstheme="minorHAnsi"/>
          <w:color w:val="1F497D"/>
          <w:rtl/>
        </w:rPr>
      </w:pPr>
    </w:p>
    <w:p w14:paraId="301B2B1F" w14:textId="77777777" w:rsidR="0009437E" w:rsidRDefault="0009437E" w:rsidP="0009437E">
      <w:pPr>
        <w:widowControl/>
        <w:numPr>
          <w:ilvl w:val="0"/>
          <w:numId w:val="30"/>
        </w:numPr>
        <w:contextualSpacing w:val="0"/>
        <w:rPr>
          <w:rFonts w:asciiTheme="minorHAnsi" w:hAnsiTheme="minorHAnsi" w:cstheme="minorHAnsi"/>
          <w:color w:val="1F497D"/>
          <w:rtl/>
        </w:rPr>
      </w:pPr>
      <w:r>
        <w:rPr>
          <w:rFonts w:asciiTheme="minorHAnsi" w:hAnsiTheme="minorHAnsi" w:cstheme="minorHAnsi" w:hint="cs"/>
          <w:color w:val="1F497D"/>
          <w:rtl/>
        </w:rPr>
        <w:t>לעניין תעודת מפעיל כלי שיט – הרחבת האפשרות למתן תעודות גם למי שבעל רישיון משיט מאת משרד התחבורה, וזאת כחלופה לדרישת התושבות שקבועה בתקנות כיום.</w:t>
      </w:r>
    </w:p>
    <w:p w14:paraId="1D5221D9" w14:textId="77777777" w:rsidR="0009437E" w:rsidRDefault="0009437E" w:rsidP="0009437E">
      <w:pPr>
        <w:rPr>
          <w:rFonts w:asciiTheme="minorHAnsi" w:hAnsiTheme="minorHAnsi" w:cstheme="minorHAnsi"/>
          <w:b/>
          <w:bCs/>
          <w:color w:val="1F497D"/>
          <w:u w:val="single"/>
          <w:rtl/>
        </w:rPr>
      </w:pPr>
    </w:p>
    <w:p w14:paraId="72E956A6" w14:textId="77777777" w:rsidR="0009437E" w:rsidRDefault="0009437E" w:rsidP="0009437E">
      <w:pPr>
        <w:rPr>
          <w:rFonts w:asciiTheme="minorHAnsi" w:hAnsiTheme="minorHAnsi" w:cstheme="minorHAnsi"/>
          <w:b/>
          <w:bCs/>
          <w:color w:val="1F497D"/>
          <w:u w:val="single"/>
          <w:rtl/>
        </w:rPr>
      </w:pPr>
      <w:r>
        <w:rPr>
          <w:rFonts w:asciiTheme="minorHAnsi" w:hAnsiTheme="minorHAnsi" w:cstheme="minorHAnsi" w:hint="cs"/>
          <w:b/>
          <w:bCs/>
          <w:color w:val="1F497D"/>
          <w:u w:val="single"/>
          <w:rtl/>
        </w:rPr>
        <w:t>זיהוי הבעיה וסיבותיה</w:t>
      </w:r>
    </w:p>
    <w:p w14:paraId="7CAE0FD1"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 xml:space="preserve">כיום משרד התקשורת מטפל במהירות במתן רישיונות סחר והנושא של כתב הסכמה מהווה עיכוב משמעותי מיותר וגובה זמן התעסקות רב ומיותר של המשרד ושל הלקוחות. בפרט כאשר מבקש הרישיון הוא תאגיד, שאז לפי התקנות נדרשים גם המנכ"ל והבעלים לחתום על כתבי הסכמה ולשלוח המקור והרבה חברות מתקשות עם הנושא הזה, בהעדר מנכ"ל או בעלים זמין לחתימה, ולעיתים אף מדובר בגורם זר אשר מהסס לתת הסכמה כאמור. כל התהליך הזה רק מעכב ומקשה על החברות לקבל רישיון סחר. יש לציין כי מדובר באחוזים בודדים בלבד אשר עברו עבירה פלילית ויש לציין כי עד היום גם עבור המקרים שנמצאו, אשר הייתה עבירה פלילית, </w:t>
      </w:r>
      <w:r>
        <w:rPr>
          <w:rFonts w:asciiTheme="minorHAnsi" w:hAnsiTheme="minorHAnsi" w:cstheme="minorHAnsi" w:hint="cs"/>
          <w:color w:val="1F497D"/>
          <w:rtl/>
        </w:rPr>
        <w:lastRenderedPageBreak/>
        <w:t>הוחלט שלא להגביל את מתן הרישיון או חידושו. ולכן בפועל לא נמצא ערך אמיתי לבדיקה.</w:t>
      </w:r>
    </w:p>
    <w:p w14:paraId="3CA1CC52"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וגם במקרים אלו לא נפסלה אף בקשה עקב קיומו של עבירה פלילית.</w:t>
      </w:r>
    </w:p>
    <w:p w14:paraId="26284852" w14:textId="77777777" w:rsidR="0009437E" w:rsidRDefault="0009437E" w:rsidP="0009437E">
      <w:pPr>
        <w:rPr>
          <w:rFonts w:asciiTheme="minorHAnsi" w:hAnsiTheme="minorHAnsi" w:cstheme="minorHAnsi"/>
          <w:color w:val="1F497D"/>
          <w:rtl/>
        </w:rPr>
      </w:pPr>
    </w:p>
    <w:p w14:paraId="726B4628" w14:textId="77777777" w:rsidR="0009437E" w:rsidRDefault="0009437E" w:rsidP="0009437E">
      <w:pPr>
        <w:pStyle w:val="Hesber"/>
        <w:ind w:firstLine="0"/>
        <w:rPr>
          <w:rFonts w:asciiTheme="minorHAnsi" w:eastAsiaTheme="minorHAnsi" w:hAnsiTheme="minorHAnsi" w:cstheme="minorHAnsi"/>
          <w:color w:val="1F497D"/>
          <w:sz w:val="22"/>
          <w:szCs w:val="22"/>
          <w:rtl/>
        </w:rPr>
      </w:pPr>
      <w:r>
        <w:rPr>
          <w:rFonts w:asciiTheme="minorHAnsi" w:eastAsiaTheme="minorHAnsi" w:hAnsiTheme="minorHAnsi" w:cstheme="minorHAnsi"/>
          <w:color w:val="1F497D"/>
          <w:sz w:val="22"/>
          <w:szCs w:val="22"/>
          <w:rtl/>
        </w:rPr>
        <w:t>גם לעניין תעודת מפעיל וחובב רדיו – לא רואים ערך בבדיקת מרשם פלילי ולכן בפועל לא נבדק. מבירור עם רשות הספנות והנמלים עולה כי הרשות בודקת את המרשם הפלילי של מבקשי תעודת משיט, בהתאם לדינים החלים על כלי שיט, ולכן מתייתר הצורך כי תיעשה בחינה נוספת בידי משרד התקשורת.</w:t>
      </w:r>
    </w:p>
    <w:p w14:paraId="186F5A9B" w14:textId="77777777" w:rsidR="0009437E" w:rsidRDefault="0009437E" w:rsidP="0009437E">
      <w:pPr>
        <w:pStyle w:val="1"/>
        <w:rPr>
          <w:rFonts w:asciiTheme="minorHAnsi" w:hAnsiTheme="minorHAnsi" w:cstheme="minorHAnsi"/>
          <w:color w:val="2E74B5" w:themeColor="accent1" w:themeShade="BF"/>
          <w:sz w:val="24"/>
          <w:szCs w:val="24"/>
          <w:rtl/>
          <w:lang w:eastAsia="he-IL"/>
        </w:rPr>
      </w:pPr>
      <w:r>
        <w:rPr>
          <w:rFonts w:asciiTheme="minorHAnsi" w:hAnsiTheme="minorHAnsi" w:cstheme="minorHAnsi"/>
          <w:rtl/>
          <w:lang w:eastAsia="he-IL"/>
        </w:rPr>
        <w:t>חלק ב- השוואה בין חלופות ובחירה</w:t>
      </w:r>
    </w:p>
    <w:p w14:paraId="02F39958" w14:textId="77777777" w:rsidR="0009437E" w:rsidRDefault="0009437E" w:rsidP="0009437E">
      <w:pPr>
        <w:rPr>
          <w:rFonts w:asciiTheme="minorHAnsi" w:hAnsiTheme="minorHAnsi" w:cstheme="minorHAnsi"/>
          <w:b/>
          <w:bCs/>
          <w:color w:val="1F497D"/>
          <w:sz w:val="22"/>
          <w:szCs w:val="22"/>
          <w:u w:val="single"/>
          <w:rtl/>
        </w:rPr>
      </w:pPr>
    </w:p>
    <w:p w14:paraId="564E7ED0" w14:textId="77777777" w:rsidR="0009437E" w:rsidRDefault="0009437E" w:rsidP="0009437E">
      <w:pPr>
        <w:rPr>
          <w:rFonts w:asciiTheme="minorHAnsi" w:hAnsiTheme="minorHAnsi" w:cstheme="minorHAnsi"/>
          <w:b/>
          <w:bCs/>
          <w:color w:val="1F497D"/>
          <w:u w:val="single"/>
          <w:rtl/>
        </w:rPr>
      </w:pPr>
      <w:r>
        <w:rPr>
          <w:rFonts w:asciiTheme="minorHAnsi" w:hAnsiTheme="minorHAnsi" w:cstheme="minorHAnsi" w:hint="cs"/>
          <w:b/>
          <w:bCs/>
          <w:color w:val="1F497D"/>
          <w:u w:val="single"/>
          <w:rtl/>
        </w:rPr>
        <w:t>חלופה 1 - השארת המצב הקיים</w:t>
      </w:r>
    </w:p>
    <w:p w14:paraId="1C63D419"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במצב הקיים בעת הגשת בקשה לרישיון סחר לשנתיים או בקשה לחידוש רישיון סחר, מבקש הרישיון נדרש להעביר כתב הסכמה שמאשר למנהל הכללי של משרד התקשורת לקבל מידע מן המרשם הפלילי וזאת על מנת לבחון את עמידתו בתנאי הכשירות הקבוע בתקנה 5 לתקנות.</w:t>
      </w:r>
    </w:p>
    <w:p w14:paraId="3CCC8817" w14:textId="77777777" w:rsidR="0009437E" w:rsidRDefault="0009437E" w:rsidP="0009437E">
      <w:pPr>
        <w:rPr>
          <w:rFonts w:asciiTheme="minorHAnsi" w:hAnsiTheme="minorHAnsi" w:cstheme="minorHAnsi"/>
          <w:color w:val="1F497D"/>
          <w:rtl/>
        </w:rPr>
      </w:pPr>
    </w:p>
    <w:p w14:paraId="0D8DBF5D" w14:textId="77777777" w:rsidR="0009437E" w:rsidRDefault="0009437E" w:rsidP="0009437E">
      <w:pPr>
        <w:rPr>
          <w:rFonts w:asciiTheme="minorHAnsi" w:hAnsiTheme="minorHAnsi" w:cstheme="minorHAnsi"/>
          <w:color w:val="1F497D"/>
          <w:rtl/>
        </w:rPr>
      </w:pPr>
      <w:r>
        <w:rPr>
          <w:rFonts w:asciiTheme="minorHAnsi" w:hAnsiTheme="minorHAnsi" w:cstheme="minorHAnsi" w:hint="cs"/>
          <w:b/>
          <w:bCs/>
          <w:color w:val="1F497D"/>
          <w:rtl/>
        </w:rPr>
        <w:t xml:space="preserve">תועלות </w:t>
      </w:r>
      <w:r>
        <w:rPr>
          <w:rFonts w:asciiTheme="minorHAnsi" w:hAnsiTheme="minorHAnsi" w:cstheme="minorHAnsi" w:hint="cs"/>
          <w:color w:val="1F497D"/>
          <w:rtl/>
        </w:rPr>
        <w:t>– לא נמצאו תועלות אמיתיות במצב הקיים. בפועל המשרד לא מנע קבלת רישיון גם ממבקשי רישיון בעלי רישום פלילי, מאחר שלא נמצאו מקרים עם הרשעות רלבנטיות.</w:t>
      </w:r>
    </w:p>
    <w:p w14:paraId="11F30092" w14:textId="77777777" w:rsidR="0009437E" w:rsidRDefault="0009437E" w:rsidP="0009437E">
      <w:pPr>
        <w:rPr>
          <w:rFonts w:asciiTheme="minorHAnsi" w:hAnsiTheme="minorHAnsi" w:cstheme="minorHAnsi"/>
          <w:color w:val="1F497D"/>
          <w:rtl/>
        </w:rPr>
      </w:pPr>
      <w:r>
        <w:rPr>
          <w:rFonts w:asciiTheme="minorHAnsi" w:hAnsiTheme="minorHAnsi" w:cstheme="minorHAnsi" w:hint="cs"/>
          <w:b/>
          <w:bCs/>
          <w:color w:val="1F497D"/>
          <w:rtl/>
        </w:rPr>
        <w:t>עומסים</w:t>
      </w:r>
      <w:r>
        <w:rPr>
          <w:rFonts w:asciiTheme="minorHAnsi" w:hAnsiTheme="minorHAnsi" w:cstheme="minorHAnsi" w:hint="cs"/>
          <w:color w:val="1F497D"/>
          <w:rtl/>
        </w:rPr>
        <w:t xml:space="preserve"> – התהליך הארוך, יוצר עיכוב במתן הרישיון. מקשה על מבקשי הרישיון, ויוצר עבודה רבה למשרד התקשורת.</w:t>
      </w:r>
    </w:p>
    <w:p w14:paraId="326993D7" w14:textId="77777777" w:rsidR="0009437E" w:rsidRDefault="0009437E" w:rsidP="0009437E">
      <w:pPr>
        <w:rPr>
          <w:rFonts w:asciiTheme="minorHAnsi" w:hAnsiTheme="minorHAnsi" w:cstheme="minorHAnsi"/>
          <w:color w:val="1F497D"/>
          <w:rtl/>
        </w:rPr>
      </w:pPr>
      <w:r>
        <w:rPr>
          <w:rFonts w:asciiTheme="minorHAnsi" w:hAnsiTheme="minorHAnsi" w:cstheme="minorHAnsi" w:hint="cs"/>
          <w:b/>
          <w:bCs/>
          <w:color w:val="1F497D"/>
          <w:rtl/>
        </w:rPr>
        <w:t>אינטרסים ציבוריים</w:t>
      </w:r>
      <w:r>
        <w:rPr>
          <w:rFonts w:asciiTheme="minorHAnsi" w:hAnsiTheme="minorHAnsi" w:cstheme="minorHAnsi" w:hint="cs"/>
          <w:color w:val="1F497D"/>
          <w:rtl/>
        </w:rPr>
        <w:t xml:space="preserve"> - ישנו אחוז קטן מאוד של מבקשי רישיון שתיאורטית צפויים לא לקבל מראש רישיון היות ועברו עבירה פלילית שיש בה כדי למנוע מתן הרישיון. יש לציין כי מבדיקת המצב בפועל לא נמצאו מקרים כאלו.</w:t>
      </w:r>
    </w:p>
    <w:p w14:paraId="17597ECB" w14:textId="77777777" w:rsidR="0009437E" w:rsidRDefault="0009437E" w:rsidP="0009437E">
      <w:pPr>
        <w:rPr>
          <w:rFonts w:asciiTheme="minorHAnsi" w:hAnsiTheme="minorHAnsi" w:cstheme="minorHAnsi"/>
          <w:color w:val="1F497D"/>
          <w:rtl/>
        </w:rPr>
      </w:pPr>
    </w:p>
    <w:p w14:paraId="5F61E37F" w14:textId="77777777" w:rsidR="0009437E" w:rsidRDefault="0009437E" w:rsidP="0009437E">
      <w:pPr>
        <w:rPr>
          <w:rFonts w:asciiTheme="minorHAnsi" w:hAnsiTheme="minorHAnsi" w:cstheme="minorHAnsi"/>
          <w:b/>
          <w:bCs/>
          <w:color w:val="1F497D"/>
          <w:u w:val="single"/>
          <w:rtl/>
        </w:rPr>
      </w:pPr>
      <w:r>
        <w:rPr>
          <w:rFonts w:asciiTheme="minorHAnsi" w:hAnsiTheme="minorHAnsi" w:cstheme="minorHAnsi" w:hint="cs"/>
          <w:b/>
          <w:bCs/>
          <w:color w:val="1F497D"/>
          <w:u w:val="single"/>
          <w:rtl/>
        </w:rPr>
        <w:t>חלופה 2 – ביטול כתב הסכמה לקבל מידע מן המרשם הפלילי</w:t>
      </w:r>
    </w:p>
    <w:p w14:paraId="4961705A"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במצב זה מבקש רישיון לא יידרש להעביר כתב הסכמה לקבלת מידע מן המרשם הפלילי, יש לציין כי כיום קיימת סמכויות אכיפה מנהלית אשר מאפשרות להטיל עיצום כספי על גורם המפר את הוראות הדין או הרישיון, וכן לבטל את הרישיון במידת הצורך.</w:t>
      </w:r>
    </w:p>
    <w:p w14:paraId="3A201825"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תועלות- תהליך קבלת הרישיון יהיה מהיר יותר.</w:t>
      </w:r>
    </w:p>
    <w:p w14:paraId="7C4B090C"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עומסים- מוריד את העומסים הקיימים.</w:t>
      </w:r>
    </w:p>
    <w:p w14:paraId="65A707BE"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אינטרסים ציבוריים – ככלל עלול לייצר חשיפה של בעל רישיון בעל רישום פלילי שכביכול עלולים לפעול בצורה לא חוקית ולנצל את הרישיון לסחר שלא כדין במכשירים אלחוטיים, באופן שעלול לייצר הפרעות אלחוטיות למערכות תקשורת חשובות, אזרחיות וצבאיות יש לציין כי כיום ישנם סמכויות אכיפה וניתן לבטל רישיון במקרים של הפרה.</w:t>
      </w:r>
    </w:p>
    <w:p w14:paraId="53E103ED" w14:textId="77777777" w:rsidR="0009437E" w:rsidRDefault="0009437E" w:rsidP="0009437E">
      <w:pPr>
        <w:rPr>
          <w:rFonts w:asciiTheme="minorHAnsi" w:hAnsiTheme="minorHAnsi" w:cstheme="minorHAnsi"/>
          <w:color w:val="1F497D"/>
          <w:rtl/>
        </w:rPr>
      </w:pPr>
    </w:p>
    <w:p w14:paraId="7A607742" w14:textId="77777777" w:rsidR="0009437E" w:rsidRDefault="0009437E" w:rsidP="0009437E">
      <w:pPr>
        <w:rPr>
          <w:rFonts w:asciiTheme="minorHAnsi" w:hAnsiTheme="minorHAnsi" w:cstheme="minorHAnsi"/>
          <w:b/>
          <w:bCs/>
          <w:color w:val="1F497D"/>
          <w:u w:val="single"/>
          <w:rtl/>
        </w:rPr>
      </w:pPr>
      <w:r>
        <w:rPr>
          <w:rFonts w:asciiTheme="minorHAnsi" w:hAnsiTheme="minorHAnsi" w:cstheme="minorHAnsi" w:hint="cs"/>
          <w:b/>
          <w:bCs/>
          <w:color w:val="1F497D"/>
          <w:u w:val="single"/>
          <w:rtl/>
        </w:rPr>
        <w:t>הצגת החלופה הנבחרת</w:t>
      </w:r>
    </w:p>
    <w:p w14:paraId="61CC08D9" w14:textId="77777777" w:rsidR="0009437E" w:rsidRDefault="0009437E" w:rsidP="0009437E">
      <w:pPr>
        <w:rPr>
          <w:rFonts w:asciiTheme="minorHAnsi" w:hAnsiTheme="minorHAnsi" w:cstheme="minorHAnsi"/>
          <w:color w:val="1F497D"/>
          <w:rtl/>
        </w:rPr>
      </w:pPr>
      <w:r>
        <w:rPr>
          <w:rFonts w:asciiTheme="minorHAnsi" w:hAnsiTheme="minorHAnsi" w:cstheme="minorHAnsi" w:hint="cs"/>
          <w:color w:val="1F497D"/>
          <w:rtl/>
        </w:rPr>
        <w:t>החלופה הנבחרת היא החלופה השנייה, אשר מקצרת את תהליך מתן רישיון הסחר, ומאפשרת למשרד התקשורת לא לבדוק את הרישום הפלילי היות ולא נמצא ערך לבדיקה. יש לציין כי החל ממרץ 2018 הורחבו סמכויות האכיפה המנהליות ולכן גם במקרה בו בעל רישיון יפעל שלא כדין ניתן להטיל עליו עיצום כספי או לשלול את רישיונו. מכאן בניהול סיכונים נכון של המצב הקיים נראה כי תהליך הבדיקה מראש של הרישום הפלילי הוא מיותר ולכן מומלץ לוותר עליו.</w:t>
      </w:r>
    </w:p>
    <w:p w14:paraId="6B7C5FFF" w14:textId="77777777" w:rsidR="0009437E" w:rsidRDefault="0009437E" w:rsidP="0009437E">
      <w:pPr>
        <w:rPr>
          <w:rFonts w:ascii="Calibri" w:hAnsi="Calibri" w:cs="Calibri"/>
          <w:rtl/>
          <w:lang w:eastAsia="he-IL"/>
        </w:rPr>
      </w:pPr>
      <w:r>
        <w:rPr>
          <w:rFonts w:asciiTheme="minorHAnsi" w:hAnsiTheme="minorHAnsi" w:cstheme="minorHAnsi" w:hint="cs"/>
          <w:color w:val="1F497D"/>
          <w:rtl/>
        </w:rPr>
        <w:t>יש לציין כי בפועל מדובר בהקלה רגולטורית.</w:t>
      </w:r>
    </w:p>
    <w:p w14:paraId="66BECA81" w14:textId="77777777" w:rsidR="0009437E" w:rsidRPr="00973404" w:rsidRDefault="0009437E" w:rsidP="0009437E">
      <w:pPr>
        <w:pStyle w:val="Hesber"/>
        <w:ind w:firstLine="0"/>
      </w:pPr>
    </w:p>
    <w:sectPr w:rsidR="0009437E" w:rsidRPr="00973404" w:rsidSect="0097210B">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39AB" w14:textId="77777777" w:rsidR="00545782" w:rsidRDefault="00545782" w:rsidP="002C4BCB">
      <w:pPr>
        <w:spacing w:line="240" w:lineRule="auto"/>
      </w:pPr>
      <w:r>
        <w:separator/>
      </w:r>
    </w:p>
  </w:endnote>
  <w:endnote w:type="continuationSeparator" w:id="0">
    <w:p w14:paraId="1361B3C9" w14:textId="77777777" w:rsidR="00545782" w:rsidRDefault="00545782" w:rsidP="002C4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 w:name="FrankRuehl">
    <w:altName w:val="Narkisim"/>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673A" w14:textId="77777777" w:rsidR="00545782" w:rsidRDefault="00545782" w:rsidP="002C4BCB">
      <w:pPr>
        <w:spacing w:line="240" w:lineRule="auto"/>
      </w:pPr>
      <w:r>
        <w:separator/>
      </w:r>
    </w:p>
  </w:footnote>
  <w:footnote w:type="continuationSeparator" w:id="0">
    <w:p w14:paraId="4BE577E2" w14:textId="77777777" w:rsidR="00545782" w:rsidRDefault="00545782" w:rsidP="002C4BCB">
      <w:pPr>
        <w:spacing w:line="240" w:lineRule="auto"/>
      </w:pPr>
      <w:r>
        <w:continuationSeparator/>
      </w:r>
    </w:p>
  </w:footnote>
  <w:footnote w:id="1">
    <w:p w14:paraId="1EC76B07" w14:textId="0EB88C18" w:rsidR="00FE238C" w:rsidRDefault="00FE238C" w:rsidP="00FE238C">
      <w:pPr>
        <w:pStyle w:val="a5"/>
        <w:rPr>
          <w:rtl/>
        </w:rPr>
      </w:pPr>
      <w:r>
        <w:rPr>
          <w:rStyle w:val="a7"/>
        </w:rPr>
        <w:footnoteRef/>
      </w:r>
      <w:r>
        <w:rPr>
          <w:rtl/>
        </w:rPr>
        <w:t xml:space="preserve"> </w:t>
      </w:r>
      <w:r>
        <w:rPr>
          <w:rFonts w:hint="cs"/>
          <w:rtl/>
        </w:rPr>
        <w:t>במסגרת</w:t>
      </w:r>
      <w:r>
        <w:rPr>
          <w:rtl/>
        </w:rPr>
        <w:t xml:space="preserve"> חוק התכנית הכלכלית </w:t>
      </w:r>
      <w:r>
        <w:rPr>
          <w:rFonts w:hint="cs"/>
          <w:rtl/>
        </w:rPr>
        <w:t>(</w:t>
      </w:r>
      <w:r>
        <w:rPr>
          <w:rtl/>
        </w:rPr>
        <w:t>תיקוני חקיקה ליישום המדיניות הכלכלית לשנת התקציב 2019</w:t>
      </w:r>
      <w:r>
        <w:rPr>
          <w:rFonts w:hint="cs"/>
          <w:rtl/>
        </w:rPr>
        <w:t xml:space="preserve">), </w:t>
      </w:r>
      <w:r>
        <w:rPr>
          <w:rtl/>
        </w:rPr>
        <w:t>התשע"ח</w:t>
      </w:r>
      <w:r>
        <w:rPr>
          <w:rFonts w:hint="cs"/>
          <w:rtl/>
        </w:rPr>
        <w:t>-2018.</w:t>
      </w:r>
    </w:p>
  </w:footnote>
  <w:footnote w:id="2">
    <w:p w14:paraId="7D71DA8E" w14:textId="4C206FCC" w:rsidR="00FC4129" w:rsidRDefault="00FC4129" w:rsidP="00FC4129">
      <w:pPr>
        <w:pStyle w:val="a5"/>
      </w:pPr>
      <w:r>
        <w:rPr>
          <w:rStyle w:val="a7"/>
        </w:rPr>
        <w:footnoteRef/>
      </w:r>
      <w:r>
        <w:rPr>
          <w:rtl/>
        </w:rPr>
        <w:t xml:space="preserve"> </w:t>
      </w:r>
      <w:r w:rsidRPr="005141FD">
        <w:rPr>
          <w:rtl/>
        </w:rPr>
        <w:t xml:space="preserve">סעיף 9 לחוק התכנית הכלכלית (תיקוני חקיקה ליישום המדיניות הכלכלית לשנת התקציב 2019), </w:t>
      </w:r>
      <w:r>
        <w:rPr>
          <w:rFonts w:hint="cs"/>
          <w:rtl/>
        </w:rPr>
        <w:t>ה</w:t>
      </w:r>
      <w:r w:rsidRPr="005141FD">
        <w:rPr>
          <w:rtl/>
        </w:rPr>
        <w:t>תשע"ח-2018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05AD"/>
    <w:multiLevelType w:val="hybridMultilevel"/>
    <w:tmpl w:val="E88A7274"/>
    <w:lvl w:ilvl="0" w:tplc="8A86B1A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E1C82"/>
    <w:multiLevelType w:val="hybridMultilevel"/>
    <w:tmpl w:val="E168FD48"/>
    <w:lvl w:ilvl="0" w:tplc="817276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DA778E"/>
    <w:multiLevelType w:val="hybridMultilevel"/>
    <w:tmpl w:val="A76A38F4"/>
    <w:lvl w:ilvl="0" w:tplc="1BBA1A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F7F81"/>
    <w:multiLevelType w:val="hybridMultilevel"/>
    <w:tmpl w:val="B3D80F22"/>
    <w:lvl w:ilvl="0" w:tplc="E8B85C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C739D"/>
    <w:multiLevelType w:val="hybridMultilevel"/>
    <w:tmpl w:val="3520750A"/>
    <w:lvl w:ilvl="0" w:tplc="6C9C0A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182"/>
    <w:multiLevelType w:val="hybridMultilevel"/>
    <w:tmpl w:val="46E04FE8"/>
    <w:lvl w:ilvl="0" w:tplc="D64A81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908A4"/>
    <w:multiLevelType w:val="hybridMultilevel"/>
    <w:tmpl w:val="4D92555C"/>
    <w:lvl w:ilvl="0" w:tplc="C80AC8D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96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0F02D4"/>
    <w:multiLevelType w:val="hybridMultilevel"/>
    <w:tmpl w:val="4D3C7B42"/>
    <w:lvl w:ilvl="0" w:tplc="17683CA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646B7"/>
    <w:multiLevelType w:val="hybridMultilevel"/>
    <w:tmpl w:val="4394F60C"/>
    <w:lvl w:ilvl="0" w:tplc="1ECE10E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A2B35"/>
    <w:multiLevelType w:val="hybridMultilevel"/>
    <w:tmpl w:val="05BAF4AA"/>
    <w:lvl w:ilvl="0" w:tplc="9E70D24C">
      <w:start w:val="1"/>
      <w:numFmt w:val="hebrew1"/>
      <w:pStyle w:val="4"/>
      <w:suff w:val="space"/>
      <w:lvlText w:val="%1."/>
      <w:lvlJc w:val="left"/>
      <w:pPr>
        <w:ind w:left="0" w:firstLine="0"/>
      </w:pPr>
      <w:rPr>
        <w:rFonts w:hint="default"/>
        <w:b/>
        <w:bCs/>
        <w:sz w:val="28"/>
        <w:szCs w:val="28"/>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560655A"/>
    <w:multiLevelType w:val="hybridMultilevel"/>
    <w:tmpl w:val="D974F956"/>
    <w:lvl w:ilvl="0" w:tplc="DF7292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C544D"/>
    <w:multiLevelType w:val="hybridMultilevel"/>
    <w:tmpl w:val="423C6B0C"/>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13"/>
  </w:num>
  <w:num w:numId="6">
    <w:abstractNumId w:val="2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22"/>
    <w:lvlOverride w:ilvl="0">
      <w:startOverride w:val="1"/>
    </w:lvlOverride>
  </w:num>
  <w:num w:numId="18">
    <w:abstractNumId w:val="12"/>
  </w:num>
  <w:num w:numId="19">
    <w:abstractNumId w:val="23"/>
  </w:num>
  <w:num w:numId="20">
    <w:abstractNumId w:val="24"/>
  </w:num>
  <w:num w:numId="21">
    <w:abstractNumId w:val="17"/>
  </w:num>
  <w:num w:numId="22">
    <w:abstractNumId w:val="11"/>
  </w:num>
  <w:num w:numId="23">
    <w:abstractNumId w:val="21"/>
  </w:num>
  <w:num w:numId="24">
    <w:abstractNumId w:val="18"/>
  </w:num>
  <w:num w:numId="25">
    <w:abstractNumId w:val="15"/>
  </w:num>
  <w:num w:numId="26">
    <w:abstractNumId w:val="14"/>
  </w:num>
  <w:num w:numId="27">
    <w:abstractNumId w:val="10"/>
  </w:num>
  <w:num w:numId="28">
    <w:abstractNumId w:val="16"/>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0B"/>
    <w:rsid w:val="00005B25"/>
    <w:rsid w:val="0000696C"/>
    <w:rsid w:val="00007E12"/>
    <w:rsid w:val="000116FE"/>
    <w:rsid w:val="00016FC9"/>
    <w:rsid w:val="000172EE"/>
    <w:rsid w:val="000405CA"/>
    <w:rsid w:val="000516DA"/>
    <w:rsid w:val="0005421A"/>
    <w:rsid w:val="0006415E"/>
    <w:rsid w:val="000778E2"/>
    <w:rsid w:val="00077B26"/>
    <w:rsid w:val="00082996"/>
    <w:rsid w:val="00082D3C"/>
    <w:rsid w:val="000831F0"/>
    <w:rsid w:val="0009437E"/>
    <w:rsid w:val="0009477C"/>
    <w:rsid w:val="000961E9"/>
    <w:rsid w:val="000B3A2B"/>
    <w:rsid w:val="000C5102"/>
    <w:rsid w:val="000E1616"/>
    <w:rsid w:val="000F5795"/>
    <w:rsid w:val="0017621F"/>
    <w:rsid w:val="00177438"/>
    <w:rsid w:val="00177CFF"/>
    <w:rsid w:val="00181096"/>
    <w:rsid w:val="001872CF"/>
    <w:rsid w:val="001A5FCC"/>
    <w:rsid w:val="001B4F51"/>
    <w:rsid w:val="001C4C93"/>
    <w:rsid w:val="001E2F6D"/>
    <w:rsid w:val="001E700C"/>
    <w:rsid w:val="001F3398"/>
    <w:rsid w:val="001F51CC"/>
    <w:rsid w:val="00214CB2"/>
    <w:rsid w:val="00243E77"/>
    <w:rsid w:val="0026477F"/>
    <w:rsid w:val="00267E0C"/>
    <w:rsid w:val="00271F2E"/>
    <w:rsid w:val="002749C3"/>
    <w:rsid w:val="002A0CC4"/>
    <w:rsid w:val="002A4665"/>
    <w:rsid w:val="002A5145"/>
    <w:rsid w:val="002B0F58"/>
    <w:rsid w:val="002C4BCB"/>
    <w:rsid w:val="002C5CD2"/>
    <w:rsid w:val="002D7897"/>
    <w:rsid w:val="002F0321"/>
    <w:rsid w:val="003168AE"/>
    <w:rsid w:val="00323C8C"/>
    <w:rsid w:val="0032523D"/>
    <w:rsid w:val="00334280"/>
    <w:rsid w:val="003354F3"/>
    <w:rsid w:val="003373A8"/>
    <w:rsid w:val="00337422"/>
    <w:rsid w:val="003A5498"/>
    <w:rsid w:val="003C0364"/>
    <w:rsid w:val="00416FC0"/>
    <w:rsid w:val="00417D26"/>
    <w:rsid w:val="00420A2E"/>
    <w:rsid w:val="00424826"/>
    <w:rsid w:val="004257B8"/>
    <w:rsid w:val="004407CC"/>
    <w:rsid w:val="004530E1"/>
    <w:rsid w:val="00457227"/>
    <w:rsid w:val="00476A88"/>
    <w:rsid w:val="00484D45"/>
    <w:rsid w:val="00494DC1"/>
    <w:rsid w:val="004B6E92"/>
    <w:rsid w:val="004C4937"/>
    <w:rsid w:val="004E388F"/>
    <w:rsid w:val="004E3D6E"/>
    <w:rsid w:val="004E412D"/>
    <w:rsid w:val="005141FD"/>
    <w:rsid w:val="00534AB4"/>
    <w:rsid w:val="00537A5B"/>
    <w:rsid w:val="00545782"/>
    <w:rsid w:val="005538B1"/>
    <w:rsid w:val="0056150C"/>
    <w:rsid w:val="00570C2F"/>
    <w:rsid w:val="005751D8"/>
    <w:rsid w:val="00576CF7"/>
    <w:rsid w:val="00582377"/>
    <w:rsid w:val="005839A2"/>
    <w:rsid w:val="005B74F6"/>
    <w:rsid w:val="005B7D28"/>
    <w:rsid w:val="005C41E6"/>
    <w:rsid w:val="005E08B1"/>
    <w:rsid w:val="006204DD"/>
    <w:rsid w:val="006416D4"/>
    <w:rsid w:val="00650330"/>
    <w:rsid w:val="00667FDD"/>
    <w:rsid w:val="006726A3"/>
    <w:rsid w:val="006734D4"/>
    <w:rsid w:val="00684886"/>
    <w:rsid w:val="0069381D"/>
    <w:rsid w:val="006A0A7B"/>
    <w:rsid w:val="006B26B8"/>
    <w:rsid w:val="006C683A"/>
    <w:rsid w:val="006D18B1"/>
    <w:rsid w:val="006E54C1"/>
    <w:rsid w:val="006F13C2"/>
    <w:rsid w:val="006F1605"/>
    <w:rsid w:val="00700720"/>
    <w:rsid w:val="00706A39"/>
    <w:rsid w:val="00714699"/>
    <w:rsid w:val="007204F6"/>
    <w:rsid w:val="00737B63"/>
    <w:rsid w:val="0074053A"/>
    <w:rsid w:val="00746BC6"/>
    <w:rsid w:val="007637B1"/>
    <w:rsid w:val="00767237"/>
    <w:rsid w:val="00784077"/>
    <w:rsid w:val="00785FB3"/>
    <w:rsid w:val="00787DE9"/>
    <w:rsid w:val="00793FA1"/>
    <w:rsid w:val="007A4BBB"/>
    <w:rsid w:val="007B1582"/>
    <w:rsid w:val="007B526E"/>
    <w:rsid w:val="007F0DFF"/>
    <w:rsid w:val="008014C7"/>
    <w:rsid w:val="00824F78"/>
    <w:rsid w:val="0083464F"/>
    <w:rsid w:val="00854C8B"/>
    <w:rsid w:val="00862570"/>
    <w:rsid w:val="0086400B"/>
    <w:rsid w:val="00875AA2"/>
    <w:rsid w:val="00886513"/>
    <w:rsid w:val="008D432D"/>
    <w:rsid w:val="008E1068"/>
    <w:rsid w:val="008E5D28"/>
    <w:rsid w:val="00903D7F"/>
    <w:rsid w:val="009324CC"/>
    <w:rsid w:val="00971866"/>
    <w:rsid w:val="009719F9"/>
    <w:rsid w:val="0097210B"/>
    <w:rsid w:val="00973404"/>
    <w:rsid w:val="00985976"/>
    <w:rsid w:val="00990AAD"/>
    <w:rsid w:val="009919C6"/>
    <w:rsid w:val="00993648"/>
    <w:rsid w:val="009969F3"/>
    <w:rsid w:val="009B31C0"/>
    <w:rsid w:val="009D2A2B"/>
    <w:rsid w:val="009D5876"/>
    <w:rsid w:val="009F3BF5"/>
    <w:rsid w:val="00A0405E"/>
    <w:rsid w:val="00A23012"/>
    <w:rsid w:val="00A42FC7"/>
    <w:rsid w:val="00A44EE8"/>
    <w:rsid w:val="00A44F42"/>
    <w:rsid w:val="00A57D10"/>
    <w:rsid w:val="00A855CE"/>
    <w:rsid w:val="00AB4053"/>
    <w:rsid w:val="00AB788B"/>
    <w:rsid w:val="00AC127C"/>
    <w:rsid w:val="00AC7A27"/>
    <w:rsid w:val="00AD222C"/>
    <w:rsid w:val="00AE406F"/>
    <w:rsid w:val="00B075B0"/>
    <w:rsid w:val="00B27429"/>
    <w:rsid w:val="00B42B33"/>
    <w:rsid w:val="00B44EB2"/>
    <w:rsid w:val="00B458C2"/>
    <w:rsid w:val="00B63E66"/>
    <w:rsid w:val="00B677ED"/>
    <w:rsid w:val="00B7389D"/>
    <w:rsid w:val="00B76DED"/>
    <w:rsid w:val="00B86A26"/>
    <w:rsid w:val="00B907C2"/>
    <w:rsid w:val="00B979AE"/>
    <w:rsid w:val="00BA7CB9"/>
    <w:rsid w:val="00BB07DB"/>
    <w:rsid w:val="00BB17D4"/>
    <w:rsid w:val="00BD538B"/>
    <w:rsid w:val="00C07BDE"/>
    <w:rsid w:val="00C16237"/>
    <w:rsid w:val="00C3743C"/>
    <w:rsid w:val="00C40307"/>
    <w:rsid w:val="00C414E9"/>
    <w:rsid w:val="00C45601"/>
    <w:rsid w:val="00C50110"/>
    <w:rsid w:val="00C50DFA"/>
    <w:rsid w:val="00C5433E"/>
    <w:rsid w:val="00C5461A"/>
    <w:rsid w:val="00C560DC"/>
    <w:rsid w:val="00C678CC"/>
    <w:rsid w:val="00CA48E6"/>
    <w:rsid w:val="00CB482E"/>
    <w:rsid w:val="00CC73A6"/>
    <w:rsid w:val="00CD08ED"/>
    <w:rsid w:val="00CD5143"/>
    <w:rsid w:val="00CD7D36"/>
    <w:rsid w:val="00CE4DE2"/>
    <w:rsid w:val="00CE79B2"/>
    <w:rsid w:val="00CF3EAB"/>
    <w:rsid w:val="00D04172"/>
    <w:rsid w:val="00D05836"/>
    <w:rsid w:val="00D16D32"/>
    <w:rsid w:val="00D22817"/>
    <w:rsid w:val="00D4051C"/>
    <w:rsid w:val="00D64970"/>
    <w:rsid w:val="00D7390E"/>
    <w:rsid w:val="00D844A6"/>
    <w:rsid w:val="00DA4CBE"/>
    <w:rsid w:val="00DC0D1D"/>
    <w:rsid w:val="00DC39FA"/>
    <w:rsid w:val="00DC46B3"/>
    <w:rsid w:val="00DD15A5"/>
    <w:rsid w:val="00E04927"/>
    <w:rsid w:val="00E268F7"/>
    <w:rsid w:val="00E40FF9"/>
    <w:rsid w:val="00E50417"/>
    <w:rsid w:val="00E531C3"/>
    <w:rsid w:val="00E554BD"/>
    <w:rsid w:val="00E80B9E"/>
    <w:rsid w:val="00E92630"/>
    <w:rsid w:val="00E92750"/>
    <w:rsid w:val="00EA6214"/>
    <w:rsid w:val="00EB4936"/>
    <w:rsid w:val="00EB6C4B"/>
    <w:rsid w:val="00EB7B82"/>
    <w:rsid w:val="00EC6156"/>
    <w:rsid w:val="00ED7416"/>
    <w:rsid w:val="00EE201E"/>
    <w:rsid w:val="00EE2DBA"/>
    <w:rsid w:val="00EF591C"/>
    <w:rsid w:val="00F25439"/>
    <w:rsid w:val="00F32346"/>
    <w:rsid w:val="00F6307F"/>
    <w:rsid w:val="00F667C0"/>
    <w:rsid w:val="00F835A9"/>
    <w:rsid w:val="00FB2383"/>
    <w:rsid w:val="00FB72AC"/>
    <w:rsid w:val="00FC4129"/>
    <w:rsid w:val="00FD6107"/>
    <w:rsid w:val="00FE0BA8"/>
    <w:rsid w:val="00FE238C"/>
    <w:rsid w:val="00FF60F9"/>
    <w:rsid w:val="00FF7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2FB6"/>
  <w15:chartTrackingRefBased/>
  <w15:docId w15:val="{F42F1B31-C133-4AD2-9FFA-AA1972EE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10B"/>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97210B"/>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7210B"/>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7210B"/>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7210B"/>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7210B"/>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7210B"/>
    <w:rPr>
      <w:rFonts w:asciiTheme="majorHAnsi" w:eastAsiaTheme="majorEastAsia" w:hAnsiTheme="majorHAnsi" w:cs="David"/>
      <w:bCs/>
      <w:sz w:val="32"/>
      <w:szCs w:val="36"/>
    </w:rPr>
  </w:style>
  <w:style w:type="character" w:customStyle="1" w:styleId="40">
    <w:name w:val="כותרת 4 תו"/>
    <w:basedOn w:val="a0"/>
    <w:link w:val="4"/>
    <w:uiPriority w:val="9"/>
    <w:rsid w:val="0097210B"/>
    <w:rPr>
      <w:rFonts w:ascii="David" w:hAnsi="David" w:cs="David"/>
      <w:b/>
      <w:bCs/>
      <w:color w:val="000000" w:themeColor="text1"/>
      <w:sz w:val="24"/>
      <w:szCs w:val="28"/>
    </w:rPr>
  </w:style>
  <w:style w:type="paragraph" w:customStyle="1" w:styleId="TableText">
    <w:name w:val="Table Text"/>
    <w:basedOn w:val="a"/>
    <w:rsid w:val="0097210B"/>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7210B"/>
    <w:pPr>
      <w:outlineLvl w:val="2"/>
    </w:pPr>
  </w:style>
  <w:style w:type="paragraph" w:customStyle="1" w:styleId="TableBlock">
    <w:name w:val="Table Block"/>
    <w:basedOn w:val="TableText"/>
    <w:rsid w:val="0097210B"/>
    <w:pPr>
      <w:jc w:val="both"/>
    </w:pPr>
  </w:style>
  <w:style w:type="paragraph" w:customStyle="1" w:styleId="TableHead">
    <w:name w:val="Table Head"/>
    <w:basedOn w:val="TableText"/>
    <w:rsid w:val="0097210B"/>
    <w:pPr>
      <w:jc w:val="center"/>
      <w:outlineLvl w:val="1"/>
    </w:pPr>
    <w:rPr>
      <w:b/>
      <w:bCs/>
    </w:rPr>
  </w:style>
  <w:style w:type="paragraph" w:customStyle="1" w:styleId="HeadMitparsemetBaze">
    <w:name w:val="Head MitparsemetBaze"/>
    <w:basedOn w:val="a"/>
    <w:rsid w:val="0097210B"/>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7210B"/>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97210B"/>
    <w:pPr>
      <w:tabs>
        <w:tab w:val="left" w:pos="680"/>
        <w:tab w:val="left" w:pos="1020"/>
      </w:tabs>
      <w:ind w:firstLine="0"/>
    </w:pPr>
  </w:style>
  <w:style w:type="paragraph" w:customStyle="1" w:styleId="HeadDivreiHesber">
    <w:name w:val="Head DivreiHesber"/>
    <w:basedOn w:val="a"/>
    <w:rsid w:val="0097210B"/>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97210B"/>
    <w:rPr>
      <w:rFonts w:asciiTheme="majorHAnsi" w:eastAsiaTheme="majorEastAsia" w:hAnsiTheme="majorHAnsi" w:cs="David"/>
      <w:bCs/>
      <w:sz w:val="26"/>
      <w:szCs w:val="36"/>
      <w:u w:val="single"/>
    </w:rPr>
  </w:style>
  <w:style w:type="character" w:customStyle="1" w:styleId="30">
    <w:name w:val="כותרת 3 תו"/>
    <w:basedOn w:val="a0"/>
    <w:link w:val="3"/>
    <w:rsid w:val="0097210B"/>
    <w:rPr>
      <w:rFonts w:asciiTheme="majorHAnsi" w:eastAsiaTheme="majorEastAsia" w:hAnsiTheme="majorHAnsi" w:cs="David"/>
      <w:sz w:val="24"/>
      <w:szCs w:val="28"/>
      <w:u w:val="double"/>
    </w:rPr>
  </w:style>
  <w:style w:type="character" w:customStyle="1" w:styleId="50">
    <w:name w:val="כותרת 5 תו"/>
    <w:basedOn w:val="a0"/>
    <w:link w:val="5"/>
    <w:uiPriority w:val="9"/>
    <w:rsid w:val="0097210B"/>
    <w:rPr>
      <w:rFonts w:ascii="David" w:hAnsi="David" w:cs="David"/>
      <w:color w:val="000000" w:themeColor="text1"/>
      <w:sz w:val="24"/>
      <w:szCs w:val="24"/>
    </w:rPr>
  </w:style>
  <w:style w:type="paragraph" w:customStyle="1" w:styleId="HeadHatzaotHok4Futer">
    <w:name w:val="Head HatzaotHok4Futer"/>
    <w:basedOn w:val="HeadHatzaotHok"/>
    <w:rsid w:val="0097210B"/>
    <w:pPr>
      <w:spacing w:before="120" w:after="120"/>
    </w:pPr>
    <w:rPr>
      <w:color w:val="FF0000"/>
      <w:w w:val="80"/>
    </w:rPr>
  </w:style>
  <w:style w:type="paragraph" w:styleId="a3">
    <w:name w:val="endnote text"/>
    <w:basedOn w:val="a"/>
    <w:link w:val="a4"/>
    <w:semiHidden/>
    <w:rsid w:val="0097210B"/>
    <w:pPr>
      <w:ind w:left="227" w:hanging="227"/>
    </w:pPr>
    <w:rPr>
      <w:sz w:val="14"/>
      <w:szCs w:val="22"/>
    </w:rPr>
  </w:style>
  <w:style w:type="character" w:customStyle="1" w:styleId="a4">
    <w:name w:val="טקסט הערת סיום תו"/>
    <w:basedOn w:val="a0"/>
    <w:link w:val="a3"/>
    <w:semiHidden/>
    <w:rsid w:val="0097210B"/>
    <w:rPr>
      <w:rFonts w:ascii="David" w:hAnsi="David" w:cs="David"/>
      <w:sz w:val="14"/>
    </w:rPr>
  </w:style>
  <w:style w:type="paragraph" w:customStyle="1" w:styleId="TableInnerSideHeading">
    <w:name w:val="Table InnerSideHeading"/>
    <w:basedOn w:val="TableSideHeading"/>
    <w:rsid w:val="0097210B"/>
    <w:pPr>
      <w:outlineLvl w:val="9"/>
    </w:pPr>
  </w:style>
  <w:style w:type="paragraph" w:customStyle="1" w:styleId="Hesber">
    <w:name w:val="Hesber"/>
    <w:basedOn w:val="a"/>
    <w:rsid w:val="0097210B"/>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97210B"/>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97210B"/>
    <w:rPr>
      <w:rFonts w:ascii="Arial" w:eastAsia="Arial Unicode MS" w:hAnsi="Arial" w:cs="David"/>
      <w:snapToGrid w:val="0"/>
      <w:sz w:val="14"/>
      <w:szCs w:val="20"/>
    </w:rPr>
  </w:style>
  <w:style w:type="character" w:styleId="a7">
    <w:name w:val="footnote reference"/>
    <w:aliases w:val="Footnote Reference"/>
    <w:basedOn w:val="a0"/>
    <w:semiHidden/>
    <w:rsid w:val="0097210B"/>
    <w:rPr>
      <w:vertAlign w:val="superscript"/>
    </w:rPr>
  </w:style>
  <w:style w:type="paragraph" w:customStyle="1" w:styleId="HesberHeading">
    <w:name w:val="Hesber Heading"/>
    <w:basedOn w:val="Hesber"/>
    <w:rsid w:val="0097210B"/>
    <w:pPr>
      <w:tabs>
        <w:tab w:val="left" w:pos="624"/>
        <w:tab w:val="left" w:pos="1247"/>
      </w:tabs>
    </w:pPr>
    <w:rPr>
      <w:b/>
      <w:bCs/>
    </w:rPr>
  </w:style>
  <w:style w:type="paragraph" w:customStyle="1" w:styleId="HesberWriters">
    <w:name w:val="Hesber Writers"/>
    <w:basedOn w:val="Hesber"/>
    <w:rsid w:val="0097210B"/>
    <w:pPr>
      <w:spacing w:before="120" w:after="120"/>
      <w:ind w:left="1418"/>
      <w:jc w:val="right"/>
    </w:pPr>
    <w:rPr>
      <w:b/>
      <w:bCs/>
    </w:rPr>
  </w:style>
  <w:style w:type="character" w:styleId="a8">
    <w:name w:val="endnote reference"/>
    <w:basedOn w:val="a0"/>
    <w:semiHidden/>
    <w:rsid w:val="0097210B"/>
    <w:rPr>
      <w:vertAlign w:val="superscript"/>
    </w:rPr>
  </w:style>
  <w:style w:type="paragraph" w:customStyle="1" w:styleId="TableBlockOutdent">
    <w:name w:val="Table BlockOutdent"/>
    <w:basedOn w:val="TableBlock"/>
    <w:rsid w:val="0097210B"/>
    <w:pPr>
      <w:ind w:left="624" w:hanging="624"/>
    </w:pPr>
  </w:style>
  <w:style w:type="paragraph" w:styleId="a9">
    <w:name w:val="header"/>
    <w:basedOn w:val="a"/>
    <w:link w:val="aa"/>
    <w:rsid w:val="0097210B"/>
    <w:pPr>
      <w:tabs>
        <w:tab w:val="center" w:pos="4153"/>
        <w:tab w:val="right" w:pos="8306"/>
      </w:tabs>
    </w:pPr>
  </w:style>
  <w:style w:type="character" w:customStyle="1" w:styleId="aa">
    <w:name w:val="כותרת עליונה תו"/>
    <w:basedOn w:val="a0"/>
    <w:link w:val="a9"/>
    <w:rsid w:val="0097210B"/>
    <w:rPr>
      <w:rFonts w:ascii="David" w:hAnsi="David" w:cs="David"/>
      <w:sz w:val="24"/>
      <w:szCs w:val="24"/>
    </w:rPr>
  </w:style>
  <w:style w:type="paragraph" w:styleId="ab">
    <w:name w:val="footer"/>
    <w:basedOn w:val="a"/>
    <w:link w:val="ac"/>
    <w:rsid w:val="0097210B"/>
    <w:pPr>
      <w:tabs>
        <w:tab w:val="center" w:pos="4153"/>
        <w:tab w:val="right" w:pos="8306"/>
      </w:tabs>
    </w:pPr>
  </w:style>
  <w:style w:type="character" w:customStyle="1" w:styleId="ac">
    <w:name w:val="כותרת תחתונה תו"/>
    <w:basedOn w:val="a0"/>
    <w:link w:val="ab"/>
    <w:rsid w:val="0097210B"/>
    <w:rPr>
      <w:rFonts w:ascii="David" w:hAnsi="David" w:cs="David"/>
      <w:sz w:val="24"/>
      <w:szCs w:val="24"/>
    </w:rPr>
  </w:style>
  <w:style w:type="character" w:styleId="ad">
    <w:name w:val="page number"/>
    <w:basedOn w:val="a0"/>
    <w:rsid w:val="0097210B"/>
  </w:style>
  <w:style w:type="paragraph" w:customStyle="1" w:styleId="Cover1-Reshumot">
    <w:name w:val="Cover 1-Reshumot"/>
    <w:basedOn w:val="a"/>
    <w:rsid w:val="0097210B"/>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7210B"/>
    <w:rPr>
      <w:sz w:val="36"/>
      <w:szCs w:val="52"/>
    </w:rPr>
  </w:style>
  <w:style w:type="paragraph" w:customStyle="1" w:styleId="Cover3-Haknesset">
    <w:name w:val="Cover 3-Haknesset"/>
    <w:basedOn w:val="Cover1-Reshumot"/>
    <w:rsid w:val="0097210B"/>
    <w:rPr>
      <w:b/>
      <w:bCs/>
      <w:spacing w:val="60"/>
    </w:rPr>
  </w:style>
  <w:style w:type="paragraph" w:customStyle="1" w:styleId="Cover4-Date">
    <w:name w:val="Cover 4-Date"/>
    <w:basedOn w:val="a"/>
    <w:rsid w:val="0097210B"/>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97210B"/>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97210B"/>
    <w:pPr>
      <w:widowControl/>
      <w:spacing w:before="120" w:after="120"/>
      <w:outlineLvl w:val="9"/>
    </w:pPr>
    <w:rPr>
      <w:rtl/>
      <w:cs/>
    </w:rPr>
  </w:style>
  <w:style w:type="paragraph" w:styleId="TOC1">
    <w:name w:val="toc 1"/>
    <w:basedOn w:val="a"/>
    <w:next w:val="a"/>
    <w:autoRedefine/>
    <w:uiPriority w:val="39"/>
    <w:unhideWhenUsed/>
    <w:rsid w:val="0097210B"/>
    <w:pPr>
      <w:tabs>
        <w:tab w:val="right" w:leader="dot" w:pos="9629"/>
      </w:tabs>
      <w:spacing w:after="100"/>
    </w:pPr>
    <w:rPr>
      <w:bCs/>
      <w:szCs w:val="22"/>
    </w:rPr>
  </w:style>
  <w:style w:type="paragraph" w:styleId="TOC2">
    <w:name w:val="toc 2"/>
    <w:basedOn w:val="a"/>
    <w:next w:val="a"/>
    <w:uiPriority w:val="39"/>
    <w:unhideWhenUsed/>
    <w:rsid w:val="0097210B"/>
    <w:pPr>
      <w:tabs>
        <w:tab w:val="right" w:leader="dot" w:pos="9628"/>
      </w:tabs>
      <w:spacing w:after="100"/>
    </w:pPr>
    <w:rPr>
      <w:szCs w:val="22"/>
    </w:rPr>
  </w:style>
  <w:style w:type="character" w:styleId="Hyperlink">
    <w:name w:val="Hyperlink"/>
    <w:basedOn w:val="a0"/>
    <w:uiPriority w:val="99"/>
    <w:unhideWhenUsed/>
    <w:rsid w:val="0097210B"/>
    <w:rPr>
      <w:color w:val="0563C1" w:themeColor="hyperlink"/>
      <w:u w:val="single"/>
    </w:rPr>
  </w:style>
  <w:style w:type="paragraph" w:styleId="TOC3">
    <w:name w:val="toc 3"/>
    <w:basedOn w:val="a"/>
    <w:next w:val="a"/>
    <w:uiPriority w:val="39"/>
    <w:unhideWhenUsed/>
    <w:rsid w:val="0097210B"/>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97210B"/>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7210B"/>
    <w:pPr>
      <w:tabs>
        <w:tab w:val="right" w:leader="dot" w:pos="9628"/>
      </w:tabs>
      <w:spacing w:after="100"/>
      <w:ind w:left="567"/>
    </w:pPr>
    <w:rPr>
      <w:szCs w:val="22"/>
    </w:rPr>
  </w:style>
  <w:style w:type="paragraph" w:styleId="TOC6">
    <w:name w:val="toc 6"/>
    <w:basedOn w:val="a"/>
    <w:next w:val="a"/>
    <w:autoRedefine/>
    <w:semiHidden/>
    <w:unhideWhenUsed/>
    <w:rsid w:val="0097210B"/>
    <w:pPr>
      <w:spacing w:after="100"/>
      <w:ind w:left="850"/>
    </w:pPr>
  </w:style>
  <w:style w:type="paragraph" w:styleId="TOC7">
    <w:name w:val="toc 7"/>
    <w:basedOn w:val="a"/>
    <w:next w:val="a"/>
    <w:autoRedefine/>
    <w:semiHidden/>
    <w:unhideWhenUsed/>
    <w:rsid w:val="0097210B"/>
    <w:pPr>
      <w:spacing w:after="100"/>
      <w:ind w:left="1020"/>
    </w:pPr>
  </w:style>
  <w:style w:type="paragraph" w:styleId="TOC8">
    <w:name w:val="toc 8"/>
    <w:basedOn w:val="a"/>
    <w:next w:val="a"/>
    <w:autoRedefine/>
    <w:semiHidden/>
    <w:unhideWhenUsed/>
    <w:rsid w:val="0097210B"/>
    <w:pPr>
      <w:spacing w:after="100"/>
      <w:ind w:left="1190"/>
    </w:pPr>
  </w:style>
  <w:style w:type="paragraph" w:styleId="TOC9">
    <w:name w:val="toc 9"/>
    <w:basedOn w:val="a"/>
    <w:next w:val="a"/>
    <w:autoRedefine/>
    <w:semiHidden/>
    <w:unhideWhenUsed/>
    <w:rsid w:val="0097210B"/>
    <w:pPr>
      <w:spacing w:after="100"/>
      <w:ind w:left="1360"/>
    </w:pPr>
  </w:style>
  <w:style w:type="paragraph" w:customStyle="1" w:styleId="TableHead2">
    <w:name w:val="Table Head2"/>
    <w:basedOn w:val="TableHead"/>
    <w:qFormat/>
    <w:rsid w:val="0097210B"/>
    <w:pPr>
      <w:outlineLvl w:val="9"/>
    </w:pPr>
  </w:style>
  <w:style w:type="paragraph" w:customStyle="1" w:styleId="TableSideHeading2">
    <w:name w:val="Table SideHeading2"/>
    <w:basedOn w:val="TableSideHeading"/>
    <w:autoRedefine/>
    <w:qFormat/>
    <w:rsid w:val="0097210B"/>
    <w:pPr>
      <w:keepLines w:val="0"/>
      <w:outlineLvl w:val="9"/>
    </w:pPr>
  </w:style>
  <w:style w:type="paragraph" w:customStyle="1" w:styleId="0">
    <w:name w:val="סגנון שורה ראשונה:  0  ס''מ"/>
    <w:basedOn w:val="2"/>
    <w:rsid w:val="0097210B"/>
    <w:rPr>
      <w:rFonts w:eastAsia="Times New Roman"/>
    </w:rPr>
  </w:style>
  <w:style w:type="paragraph" w:styleId="af">
    <w:name w:val="List Paragraph"/>
    <w:basedOn w:val="a"/>
    <w:uiPriority w:val="34"/>
    <w:qFormat/>
    <w:rsid w:val="0097210B"/>
    <w:pPr>
      <w:widowControl/>
      <w:spacing w:line="259" w:lineRule="auto"/>
    </w:pPr>
    <w:rPr>
      <w:rFonts w:asciiTheme="minorHAnsi" w:hAnsiTheme="minorHAnsi"/>
      <w:sz w:val="22"/>
    </w:rPr>
  </w:style>
  <w:style w:type="table" w:styleId="af0">
    <w:name w:val="Table Grid"/>
    <w:basedOn w:val="a1"/>
    <w:rsid w:val="0097210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97210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7210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97210B"/>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7210B"/>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C3743C"/>
    <w:rPr>
      <w:sz w:val="16"/>
      <w:szCs w:val="16"/>
    </w:rPr>
  </w:style>
  <w:style w:type="paragraph" w:styleId="af3">
    <w:name w:val="annotation text"/>
    <w:basedOn w:val="a"/>
    <w:link w:val="af4"/>
    <w:uiPriority w:val="99"/>
    <w:semiHidden/>
    <w:unhideWhenUsed/>
    <w:rsid w:val="00C3743C"/>
    <w:pPr>
      <w:spacing w:line="240" w:lineRule="auto"/>
    </w:pPr>
    <w:rPr>
      <w:sz w:val="20"/>
      <w:szCs w:val="20"/>
    </w:rPr>
  </w:style>
  <w:style w:type="character" w:customStyle="1" w:styleId="af4">
    <w:name w:val="טקסט הערה תו"/>
    <w:basedOn w:val="a0"/>
    <w:link w:val="af3"/>
    <w:uiPriority w:val="99"/>
    <w:semiHidden/>
    <w:rsid w:val="00C3743C"/>
    <w:rPr>
      <w:rFonts w:ascii="David" w:hAnsi="David" w:cs="David"/>
      <w:sz w:val="20"/>
      <w:szCs w:val="20"/>
    </w:rPr>
  </w:style>
  <w:style w:type="paragraph" w:styleId="af5">
    <w:name w:val="annotation subject"/>
    <w:basedOn w:val="af3"/>
    <w:next w:val="af3"/>
    <w:link w:val="af6"/>
    <w:uiPriority w:val="99"/>
    <w:semiHidden/>
    <w:unhideWhenUsed/>
    <w:rsid w:val="00C3743C"/>
    <w:rPr>
      <w:b/>
      <w:bCs/>
    </w:rPr>
  </w:style>
  <w:style w:type="character" w:customStyle="1" w:styleId="af6">
    <w:name w:val="נושא הערה תו"/>
    <w:basedOn w:val="af4"/>
    <w:link w:val="af5"/>
    <w:uiPriority w:val="99"/>
    <w:semiHidden/>
    <w:rsid w:val="00C3743C"/>
    <w:rPr>
      <w:rFonts w:ascii="David" w:hAnsi="David" w:cs="David"/>
      <w:b/>
      <w:bCs/>
      <w:sz w:val="20"/>
      <w:szCs w:val="20"/>
    </w:rPr>
  </w:style>
  <w:style w:type="paragraph" w:styleId="af7">
    <w:name w:val="Balloon Text"/>
    <w:basedOn w:val="a"/>
    <w:link w:val="af8"/>
    <w:uiPriority w:val="99"/>
    <w:semiHidden/>
    <w:unhideWhenUsed/>
    <w:rsid w:val="00C3743C"/>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C3743C"/>
    <w:rPr>
      <w:rFonts w:ascii="Tahoma" w:hAnsi="Tahoma" w:cs="Tahoma"/>
      <w:sz w:val="18"/>
      <w:szCs w:val="18"/>
    </w:rPr>
  </w:style>
  <w:style w:type="character" w:customStyle="1" w:styleId="default">
    <w:name w:val="default"/>
    <w:rsid w:val="00BB17D4"/>
    <w:rPr>
      <w:rFonts w:ascii="Times New Roman" w:hAnsi="Times New Roman" w:cs="Times New Roman"/>
      <w:sz w:val="26"/>
      <w:szCs w:val="26"/>
    </w:rPr>
  </w:style>
  <w:style w:type="paragraph" w:customStyle="1" w:styleId="P00">
    <w:name w:val="P00"/>
    <w:link w:val="P000"/>
    <w:rsid w:val="00D0583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D05836"/>
    <w:rPr>
      <w:rFonts w:ascii="Times New Roman" w:eastAsia="Times New Roman" w:hAnsi="Times New Roman" w:cs="Times New Roman"/>
      <w:noProof/>
      <w:sz w:val="20"/>
      <w:szCs w:val="26"/>
      <w:lang w:eastAsia="he-IL"/>
    </w:rPr>
  </w:style>
  <w:style w:type="paragraph" w:customStyle="1" w:styleId="medium2-header">
    <w:name w:val="medium2-header"/>
    <w:basedOn w:val="a"/>
    <w:rsid w:val="0000696C"/>
    <w:pPr>
      <w:keepNext/>
      <w:keepLines/>
      <w:tabs>
        <w:tab w:val="left" w:pos="624"/>
        <w:tab w:val="left" w:pos="1021"/>
        <w:tab w:val="left" w:pos="1474"/>
        <w:tab w:val="left" w:pos="1928"/>
        <w:tab w:val="left" w:pos="2381"/>
        <w:tab w:val="left" w:pos="2835"/>
      </w:tabs>
      <w:suppressAutoHyphens/>
      <w:autoSpaceDE w:val="0"/>
      <w:autoSpaceDN w:val="0"/>
      <w:spacing w:before="240" w:line="240" w:lineRule="auto"/>
      <w:ind w:left="2835"/>
      <w:contextualSpacing w:val="0"/>
      <w:jc w:val="center"/>
    </w:pPr>
    <w:rPr>
      <w:rFonts w:ascii="Times New Roman" w:eastAsia="Times New Roman" w:hAnsi="Times New Roman" w:cs="Times New Roman"/>
      <w:bCs/>
      <w:lang w:eastAsia="he-IL"/>
    </w:rPr>
  </w:style>
  <w:style w:type="character" w:customStyle="1" w:styleId="big-number">
    <w:name w:val="big-number"/>
    <w:rsid w:val="0000696C"/>
    <w:rPr>
      <w:rFonts w:ascii="Times New Roman" w:hAnsi="Times New Roman" w:cs="Times New Roman"/>
      <w:sz w:val="32"/>
      <w:szCs w:val="32"/>
    </w:rPr>
  </w:style>
  <w:style w:type="paragraph" w:customStyle="1" w:styleId="P22">
    <w:name w:val="P22"/>
    <w:basedOn w:val="P00"/>
    <w:rsid w:val="0000696C"/>
    <w:pPr>
      <w:tabs>
        <w:tab w:val="clear" w:pos="624"/>
        <w:tab w:val="clear" w:pos="1021"/>
      </w:tabs>
      <w:ind w:righ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259">
      <w:bodyDiv w:val="1"/>
      <w:marLeft w:val="0"/>
      <w:marRight w:val="0"/>
      <w:marTop w:val="0"/>
      <w:marBottom w:val="0"/>
      <w:divBdr>
        <w:top w:val="none" w:sz="0" w:space="0" w:color="auto"/>
        <w:left w:val="none" w:sz="0" w:space="0" w:color="auto"/>
        <w:bottom w:val="none" w:sz="0" w:space="0" w:color="auto"/>
        <w:right w:val="none" w:sz="0" w:space="0" w:color="auto"/>
      </w:divBdr>
    </w:div>
    <w:div w:id="513884080">
      <w:bodyDiv w:val="1"/>
      <w:marLeft w:val="0"/>
      <w:marRight w:val="0"/>
      <w:marTop w:val="0"/>
      <w:marBottom w:val="0"/>
      <w:divBdr>
        <w:top w:val="none" w:sz="0" w:space="0" w:color="auto"/>
        <w:left w:val="none" w:sz="0" w:space="0" w:color="auto"/>
        <w:bottom w:val="none" w:sz="0" w:space="0" w:color="auto"/>
        <w:right w:val="none" w:sz="0" w:space="0" w:color="auto"/>
      </w:divBdr>
    </w:div>
    <w:div w:id="96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Number xmlns="d2589617-2f74-4077-aee7-f516ed639388">45274</Ref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B670-C0CB-4D64-BEE9-B19872A9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4A4D2F-5A4C-4A81-A919-96AA649E4ADB}">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B77FF1B0-3D27-4B4A-86BB-FA7758E71401}">
  <ds:schemaRefs>
    <ds:schemaRef ds:uri="http://schemas.microsoft.com/sharepoint/v3/contenttype/forms"/>
  </ds:schemaRefs>
</ds:datastoreItem>
</file>

<file path=customXml/itemProps4.xml><?xml version="1.0" encoding="utf-8"?>
<ds:datastoreItem xmlns:ds="http://schemas.openxmlformats.org/officeDocument/2006/customXml" ds:itemID="{BA2E550F-3A1F-4210-8CD8-37EDFC54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3806</Words>
  <Characters>19030</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תקנות הטלגרף האלחוטי (רישיונות, תעודות ואגרות) (תיקון), התשעט-2019.docx</vt:lpstr>
    </vt:vector>
  </TitlesOfParts>
  <Company>MOC</Company>
  <LinksUpToDate>false</LinksUpToDate>
  <CharactersWithSpaces>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הטלגרף האלחוטי (רישיונות, תעודות ואגרות) (תיקון), התשעט-2019.docx</dc:title>
  <dc:subject/>
  <dc:creator>מלכה בלוך</dc:creator>
  <cp:keywords/>
  <dc:description/>
  <cp:lastModifiedBy>Merav Kaplan - Chamber Of Commerce</cp:lastModifiedBy>
  <cp:revision>2</cp:revision>
  <cp:lastPrinted>2019-08-19T17:15:00Z</cp:lastPrinted>
  <dcterms:created xsi:type="dcterms:W3CDTF">2020-10-22T13:26:00Z</dcterms:created>
  <dcterms:modified xsi:type="dcterms:W3CDTF">2020-10-22T13:26:00Z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