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4E2" w:rsidRDefault="00724C36" w:rsidP="005C2859">
      <w:pPr>
        <w:pStyle w:val="HeadHatzaotHok"/>
        <w:keepNext w:val="0"/>
        <w:keepLines w:val="0"/>
        <w:rPr>
          <w:rtl/>
        </w:rPr>
      </w:pPr>
      <w:bookmarkStart w:id="0" w:name="_GoBack"/>
      <w:bookmarkEnd w:id="0"/>
      <w:r w:rsidRPr="00724C36">
        <w:rPr>
          <w:rtl/>
        </w:rPr>
        <w:t>תקנות החשמל (התקנת</w:t>
      </w:r>
      <w:r w:rsidR="005C2859">
        <w:rPr>
          <w:rtl/>
        </w:rPr>
        <w:t xml:space="preserve"> מערכת טעינה לרכב חשמלי), התש</w:t>
      </w:r>
      <w:r w:rsidR="005C2859">
        <w:rPr>
          <w:rFonts w:hint="cs"/>
          <w:rtl/>
        </w:rPr>
        <w:t>"ף</w:t>
      </w:r>
      <w:r w:rsidRPr="00724C36">
        <w:rPr>
          <w:rtl/>
        </w:rPr>
        <w:t>–20</w:t>
      </w:r>
      <w:r w:rsidR="005C2859">
        <w:rPr>
          <w:rFonts w:hint="cs"/>
          <w:rtl/>
        </w:rPr>
        <w:t>20</w:t>
      </w:r>
    </w:p>
    <w:p w:rsidR="001E1711" w:rsidRDefault="001E1711" w:rsidP="00722C14">
      <w:pPr>
        <w:pStyle w:val="HeadHatzaotHok"/>
        <w:keepNext w:val="0"/>
        <w:keepLines w:val="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9D14E2" w:rsidTr="009D14E2">
        <w:trPr>
          <w:cantSplit/>
          <w:trHeight w:val="60"/>
        </w:trPr>
        <w:tc>
          <w:tcPr>
            <w:tcW w:w="1871" w:type="dxa"/>
          </w:tcPr>
          <w:p w:rsidR="009D14E2" w:rsidRDefault="009D14E2">
            <w:pPr>
              <w:pStyle w:val="TableSideHeading"/>
              <w:rPr>
                <w:rtl/>
              </w:rPr>
            </w:pPr>
          </w:p>
        </w:tc>
        <w:tc>
          <w:tcPr>
            <w:tcW w:w="624" w:type="dxa"/>
          </w:tcPr>
          <w:p w:rsidR="009D14E2" w:rsidRDefault="009D14E2">
            <w:pPr>
              <w:pStyle w:val="TableText"/>
            </w:pPr>
          </w:p>
        </w:tc>
        <w:tc>
          <w:tcPr>
            <w:tcW w:w="7146" w:type="dxa"/>
            <w:gridSpan w:val="2"/>
            <w:hideMark/>
          </w:tcPr>
          <w:p w:rsidR="009D14E2" w:rsidRDefault="009D14E2" w:rsidP="009D14E2">
            <w:pPr>
              <w:pStyle w:val="TableBlock"/>
              <w:rPr>
                <w:rtl/>
              </w:rPr>
            </w:pPr>
            <w:r w:rsidRPr="009D14E2">
              <w:rPr>
                <w:rtl/>
              </w:rPr>
              <w:t>בתוקף סמכותי לפי סעיף 13 לחוק החשמל, התשי"ד</w:t>
            </w:r>
            <w:r w:rsidRPr="009D14E2">
              <w:rPr>
                <w:rFonts w:hint="eastAsia"/>
                <w:rtl/>
              </w:rPr>
              <w:t>–</w:t>
            </w:r>
            <w:r w:rsidRPr="009D14E2">
              <w:rPr>
                <w:rtl/>
              </w:rPr>
              <w:t>1954</w:t>
            </w:r>
            <w:r w:rsidRPr="009D14E2">
              <w:rPr>
                <w:vertAlign w:val="superscript"/>
                <w:rtl/>
              </w:rPr>
              <w:footnoteReference w:id="1"/>
            </w:r>
            <w:r w:rsidRPr="009D14E2">
              <w:rPr>
                <w:rFonts w:hint="cs"/>
                <w:rtl/>
              </w:rPr>
              <w:t xml:space="preserve"> (להלן </w:t>
            </w:r>
            <w:r w:rsidRPr="009D14E2">
              <w:rPr>
                <w:rFonts w:hint="eastAsia"/>
                <w:rtl/>
              </w:rPr>
              <w:t>– החוק</w:t>
            </w:r>
            <w:r w:rsidRPr="009D14E2">
              <w:rPr>
                <w:rFonts w:hint="cs"/>
                <w:rtl/>
              </w:rPr>
              <w:t>)</w:t>
            </w:r>
            <w:r w:rsidRPr="009D14E2">
              <w:rPr>
                <w:rtl/>
              </w:rPr>
              <w:t>, ובאישור ועדת העבודה, הרווחה והבריאות של הכנסת, וסעיף 2(ב) לחוק העונשין, התשל"ז</w:t>
            </w:r>
            <w:r w:rsidRPr="009D14E2">
              <w:rPr>
                <w:rFonts w:hint="eastAsia"/>
                <w:rtl/>
              </w:rPr>
              <w:t>–</w:t>
            </w:r>
            <w:r w:rsidRPr="009D14E2">
              <w:rPr>
                <w:rtl/>
              </w:rPr>
              <w:t>1977</w:t>
            </w:r>
            <w:r w:rsidRPr="009D14E2">
              <w:rPr>
                <w:vertAlign w:val="superscript"/>
                <w:rtl/>
              </w:rPr>
              <w:footnoteReference w:id="2"/>
            </w:r>
            <w:r w:rsidRPr="009D14E2">
              <w:rPr>
                <w:rtl/>
              </w:rPr>
              <w:t>, אני מתקין תקנות אלה</w:t>
            </w:r>
            <w:r w:rsidRPr="009D14E2">
              <w:t>:</w:t>
            </w:r>
          </w:p>
          <w:p w:rsidR="001E1711" w:rsidRPr="009D14E2" w:rsidRDefault="001E1711" w:rsidP="009D14E2">
            <w:pPr>
              <w:pStyle w:val="TableBlock"/>
            </w:pPr>
          </w:p>
        </w:tc>
      </w:tr>
      <w:tr w:rsidR="009D14E2">
        <w:trPr>
          <w:cantSplit/>
          <w:trHeight w:val="60"/>
        </w:trPr>
        <w:tc>
          <w:tcPr>
            <w:tcW w:w="1871" w:type="dxa"/>
          </w:tcPr>
          <w:p w:rsidR="009D14E2" w:rsidRPr="001E1711" w:rsidRDefault="009D14E2" w:rsidP="007E751D">
            <w:pPr>
              <w:pStyle w:val="TableSideHeading"/>
              <w:keepLines w:val="0"/>
              <w:rPr>
                <w:b/>
                <w:bCs/>
              </w:rPr>
            </w:pPr>
            <w:r w:rsidRPr="001E1711">
              <w:rPr>
                <w:rFonts w:hint="cs"/>
                <w:b/>
                <w:bCs/>
                <w:rtl/>
              </w:rPr>
              <w:t>הגדרות</w:t>
            </w:r>
          </w:p>
        </w:tc>
        <w:tc>
          <w:tcPr>
            <w:tcW w:w="624" w:type="dxa"/>
          </w:tcPr>
          <w:p w:rsidR="009D14E2" w:rsidRDefault="009D14E2" w:rsidP="009D14E2">
            <w:pPr>
              <w:pStyle w:val="TableText"/>
              <w:keepLines w:val="0"/>
              <w:numPr>
                <w:ilvl w:val="0"/>
                <w:numId w:val="4"/>
              </w:numPr>
            </w:pPr>
          </w:p>
        </w:tc>
        <w:tc>
          <w:tcPr>
            <w:tcW w:w="7146" w:type="dxa"/>
            <w:gridSpan w:val="2"/>
          </w:tcPr>
          <w:p w:rsidR="009D14E2" w:rsidRPr="00C34DE2" w:rsidRDefault="00724C36" w:rsidP="007E751D">
            <w:pPr>
              <w:pStyle w:val="TableBlock"/>
              <w:keepLines w:val="0"/>
            </w:pPr>
            <w:r>
              <w:rPr>
                <w:rFonts w:hint="cs"/>
                <w:rtl/>
              </w:rPr>
              <w:t>ב</w:t>
            </w:r>
            <w:r w:rsidR="009D14E2" w:rsidRPr="009D14E2">
              <w:rPr>
                <w:rtl/>
              </w:rPr>
              <w:t>תקנות אלה –</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Outdent"/>
            </w:pPr>
            <w:r>
              <w:rPr>
                <w:rtl/>
              </w:rPr>
              <w:t>"</w:t>
            </w:r>
            <w:r w:rsidRPr="009D14E2">
              <w:rPr>
                <w:rtl/>
              </w:rPr>
              <w:t xml:space="preserve">אבזר" – </w:t>
            </w:r>
            <w:r w:rsidRPr="009D14E2">
              <w:rPr>
                <w:rFonts w:hint="cs"/>
                <w:rtl/>
              </w:rPr>
              <w:t>פריט של</w:t>
            </w:r>
            <w:r w:rsidRPr="009D14E2">
              <w:rPr>
                <w:rtl/>
              </w:rPr>
              <w:t xml:space="preserve"> ציוד חשמלי;</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
              <w:rPr>
                <w:rtl/>
              </w:rPr>
            </w:pPr>
            <w:r w:rsidRPr="009D14E2">
              <w:rPr>
                <w:rtl/>
              </w:rPr>
              <w:t xml:space="preserve">"דרגת הגנה </w:t>
            </w:r>
            <w:r w:rsidRPr="009D14E2">
              <w:t>IK</w:t>
            </w:r>
            <w:r w:rsidRPr="009D14E2">
              <w:rPr>
                <w:rtl/>
              </w:rPr>
              <w:t xml:space="preserve">" – דרגת הגנה כמשמעותה בתקן </w:t>
            </w:r>
            <w:r w:rsidRPr="009D14E2">
              <w:t>IEC</w:t>
            </w:r>
            <w:r w:rsidRPr="009D14E2">
              <w:rPr>
                <w:vertAlign w:val="superscript"/>
                <w:rtl/>
              </w:rPr>
              <w:footnoteReference w:id="3"/>
            </w:r>
            <w:r w:rsidRPr="009D14E2">
              <w:rPr>
                <w:rtl/>
              </w:rPr>
              <w:t>;</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
              <w:rPr>
                <w:rtl/>
              </w:rPr>
            </w:pPr>
            <w:r w:rsidRPr="009D14E2">
              <w:rPr>
                <w:rtl/>
              </w:rPr>
              <w:t xml:space="preserve">"דרגת הגנה </w:t>
            </w:r>
            <w:r w:rsidRPr="009D14E2">
              <w:t>IP</w:t>
            </w:r>
            <w:r w:rsidRPr="009D14E2">
              <w:rPr>
                <w:rtl/>
              </w:rPr>
              <w:t xml:space="preserve">" – דרגת הגנה כמשמעותה בתקן ישראלי ת"י </w:t>
            </w:r>
            <w:r w:rsidRPr="009D14E2">
              <w:rPr>
                <w:rFonts w:hint="cs"/>
                <w:rtl/>
              </w:rPr>
              <w:t>60529</w:t>
            </w:r>
            <w:r w:rsidRPr="009D14E2">
              <w:rPr>
                <w:vertAlign w:val="superscript"/>
                <w:rtl/>
              </w:rPr>
              <w:footnoteReference w:id="4"/>
            </w:r>
            <w:r w:rsidRPr="009D14E2">
              <w:rPr>
                <w:rtl/>
              </w:rPr>
              <w:t>;</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Outdent"/>
              <w:rPr>
                <w:rtl/>
              </w:rPr>
            </w:pPr>
            <w:r w:rsidRPr="009D14E2">
              <w:rPr>
                <w:rtl/>
              </w:rPr>
              <w:t>"התקנה חשיפה"– התקנה של כבל שאינה נראית לעין בתוך אדמה, קיר, תקרה, רצפה, מחיצה, צינור או מובל אחר, העשויה להיות חשופה באמצעות פתיחת פתחים, הורדת מכסים או סילוק מחיצות;</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Outdent"/>
              <w:rPr>
                <w:rtl/>
              </w:rPr>
            </w:pPr>
            <w:r w:rsidRPr="009D14E2">
              <w:rPr>
                <w:rtl/>
              </w:rPr>
              <w:t>"התקנה סמויה"–</w:t>
            </w:r>
            <w:r>
              <w:rPr>
                <w:rFonts w:hint="cs"/>
                <w:rtl/>
              </w:rPr>
              <w:t xml:space="preserve"> </w:t>
            </w:r>
            <w:r w:rsidRPr="009D14E2">
              <w:rPr>
                <w:rtl/>
              </w:rPr>
              <w:t>התקנה של כבל שאינה נראית לעין בתוך אדמה, קיר, תקרה, רצפה, מחיצה, צינור או מובל אחר ללא אפשרות פתיחת פתחים, הורדת מכסים או סילוק מחיצות;</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F963C8">
            <w:pPr>
              <w:pStyle w:val="TableBlockOutdent"/>
              <w:rPr>
                <w:rtl/>
              </w:rPr>
            </w:pPr>
            <w:r w:rsidRPr="009D14E2">
              <w:rPr>
                <w:rtl/>
              </w:rPr>
              <w:t>"התקן טעינה"</w:t>
            </w:r>
            <w:r w:rsidR="00F963C8" w:rsidRPr="00F963C8">
              <w:rPr>
                <w:rtl/>
              </w:rPr>
              <w:t>–</w:t>
            </w:r>
            <w:r w:rsidR="00F963C8">
              <w:rPr>
                <w:rFonts w:hint="cs"/>
                <w:rtl/>
              </w:rPr>
              <w:t xml:space="preserve"> </w:t>
            </w:r>
            <w:r w:rsidRPr="009D14E2">
              <w:rPr>
                <w:rtl/>
              </w:rPr>
              <w:t>מכשיר חשמלי מיטלטל ייעודי המשמש לטעינת רכב חשמלי המיועד למצב פעולה 2 (</w:t>
            </w:r>
            <w:r w:rsidRPr="009D14E2">
              <w:t>MODE 2</w:t>
            </w:r>
            <w:r w:rsidRPr="009D14E2">
              <w:rPr>
                <w:rtl/>
              </w:rPr>
              <w:t>), לפי תקן ישראלי ת"י 61851 חלק 1;</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F963C8">
            <w:pPr>
              <w:pStyle w:val="TableBlockOutdent"/>
              <w:rPr>
                <w:rtl/>
              </w:rPr>
            </w:pPr>
            <w:r w:rsidRPr="009D14E2">
              <w:rPr>
                <w:rFonts w:hint="cs"/>
                <w:rtl/>
              </w:rPr>
              <w:t>"התקנה קבועה"</w:t>
            </w:r>
            <w:r w:rsidR="00F963C8" w:rsidRPr="00F963C8">
              <w:rPr>
                <w:rtl/>
              </w:rPr>
              <w:t>–</w:t>
            </w:r>
            <w:r w:rsidRPr="009D14E2">
              <w:rPr>
                <w:rFonts w:hint="cs"/>
                <w:rtl/>
              </w:rPr>
              <w:t xml:space="preserve"> התקנה שאינה נותנת אפשרות העברה או העתקה אלא על ידי שימוש בכלים, ומיועד לשרת את המתקן לאורך ימים; </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Pr="009D14E2" w:rsidRDefault="009D14E2" w:rsidP="009D14E2">
            <w:pPr>
              <w:pStyle w:val="TableBlockOutdent"/>
            </w:pPr>
          </w:p>
        </w:tc>
        <w:tc>
          <w:tcPr>
            <w:tcW w:w="7146" w:type="dxa"/>
            <w:gridSpan w:val="2"/>
          </w:tcPr>
          <w:p w:rsidR="009D14E2" w:rsidRPr="009D14E2" w:rsidRDefault="009D14E2" w:rsidP="009D14E2">
            <w:pPr>
              <w:pStyle w:val="TableBlockOutdent"/>
            </w:pPr>
            <w:r w:rsidRPr="009D14E2">
              <w:rPr>
                <w:rtl/>
              </w:rPr>
              <w:t>"זרם דלף" – זרם הדולף דרך בידוד או על פניו</w:t>
            </w:r>
            <w:r w:rsidRPr="009D14E2">
              <w:t>;</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Outdent"/>
              <w:rPr>
                <w:rtl/>
              </w:rPr>
            </w:pPr>
            <w:r w:rsidRPr="009D14E2">
              <w:rPr>
                <w:rFonts w:hint="cs"/>
                <w:rtl/>
              </w:rPr>
              <w:t xml:space="preserve">"מחבר לרכב חשמלי" </w:t>
            </w:r>
            <w:r w:rsidRPr="009D14E2">
              <w:rPr>
                <w:rtl/>
              </w:rPr>
              <w:t>–</w:t>
            </w:r>
            <w:r>
              <w:rPr>
                <w:rFonts w:hint="cs"/>
                <w:rtl/>
              </w:rPr>
              <w:t xml:space="preserve"> בהתאם לתקן ישראלי ת"י 62196;</w:t>
            </w:r>
          </w:p>
        </w:tc>
      </w:tr>
      <w:tr w:rsidR="009D14E2">
        <w:trPr>
          <w:cantSplit/>
          <w:trHeight w:val="60"/>
        </w:trPr>
        <w:tc>
          <w:tcPr>
            <w:tcW w:w="1871" w:type="dxa"/>
          </w:tcPr>
          <w:p w:rsidR="009D14E2" w:rsidRPr="009D14E2" w:rsidRDefault="009D14E2" w:rsidP="009D14E2">
            <w:pPr>
              <w:pStyle w:val="TableBlockOutdent"/>
            </w:pPr>
          </w:p>
        </w:tc>
        <w:tc>
          <w:tcPr>
            <w:tcW w:w="624" w:type="dxa"/>
          </w:tcPr>
          <w:p w:rsidR="009D14E2" w:rsidRPr="009D14E2" w:rsidRDefault="009D14E2" w:rsidP="009D14E2">
            <w:pPr>
              <w:pStyle w:val="TableBlockOutdent"/>
            </w:pPr>
          </w:p>
        </w:tc>
        <w:tc>
          <w:tcPr>
            <w:tcW w:w="7146" w:type="dxa"/>
            <w:gridSpan w:val="2"/>
          </w:tcPr>
          <w:p w:rsidR="009D14E2" w:rsidRPr="009D14E2" w:rsidRDefault="009D14E2" w:rsidP="009D14E2">
            <w:pPr>
              <w:pStyle w:val="TableBlockOutdent"/>
              <w:rPr>
                <w:rtl/>
              </w:rPr>
            </w:pPr>
            <w:r w:rsidRPr="009D14E2">
              <w:rPr>
                <w:rFonts w:hint="cs"/>
                <w:rtl/>
              </w:rPr>
              <w:t>"מצב פעולה" (</w:t>
            </w:r>
            <w:r w:rsidRPr="009D14E2">
              <w:rPr>
                <w:rFonts w:hint="cs"/>
              </w:rPr>
              <w:t>MODE</w:t>
            </w:r>
            <w:r w:rsidRPr="009D14E2">
              <w:rPr>
                <w:rFonts w:hint="cs"/>
                <w:rtl/>
              </w:rPr>
              <w:t xml:space="preserve">) </w:t>
            </w:r>
            <w:r w:rsidRPr="009D14E2">
              <w:rPr>
                <w:rtl/>
              </w:rPr>
              <w:t>–</w:t>
            </w:r>
            <w:r w:rsidRPr="009D14E2">
              <w:rPr>
                <w:rFonts w:hint="cs"/>
                <w:rtl/>
              </w:rPr>
              <w:t xml:space="preserve"> מצב פעולה לטעינת רכב חשמלי, לרבות מצב פעולה 2, 3 ו-4 כהגדרתם בתקן ישראל מס' 61851, חלק 1</w:t>
            </w:r>
            <w:r w:rsidRPr="009D14E2">
              <w:t>;</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F963C8">
            <w:pPr>
              <w:pStyle w:val="TableBlockOutdent"/>
              <w:rPr>
                <w:rtl/>
              </w:rPr>
            </w:pPr>
            <w:r w:rsidRPr="009D14E2">
              <w:rPr>
                <w:rFonts w:hint="cs"/>
                <w:rtl/>
              </w:rPr>
              <w:t>"</w:t>
            </w:r>
            <w:r w:rsidRPr="009D14E2">
              <w:rPr>
                <w:rtl/>
              </w:rPr>
              <w:t xml:space="preserve">מעגל סופי" </w:t>
            </w:r>
            <w:r w:rsidR="00F963C8" w:rsidRPr="00F963C8">
              <w:rPr>
                <w:rtl/>
              </w:rPr>
              <w:t>–</w:t>
            </w:r>
            <w:r w:rsidRPr="009D14E2">
              <w:rPr>
                <w:rtl/>
              </w:rPr>
              <w:t xml:space="preserve"> מעגל חשמלי שתחילתו במבטח הקרוב ביותר במעגל למכשיר חשמלי או לבית תקע וסיומו במכשיר או בבית התקע;</w:t>
            </w:r>
          </w:p>
        </w:tc>
      </w:tr>
      <w:tr w:rsidR="009D14E2">
        <w:trPr>
          <w:cantSplit/>
          <w:trHeight w:val="60"/>
        </w:trPr>
        <w:tc>
          <w:tcPr>
            <w:tcW w:w="1871" w:type="dxa"/>
          </w:tcPr>
          <w:p w:rsidR="009D14E2" w:rsidRDefault="009D14E2">
            <w:pPr>
              <w:pStyle w:val="TableSideHeading"/>
            </w:pPr>
          </w:p>
        </w:tc>
        <w:tc>
          <w:tcPr>
            <w:tcW w:w="624" w:type="dxa"/>
          </w:tcPr>
          <w:p w:rsidR="009D14E2" w:rsidRDefault="009D14E2">
            <w:pPr>
              <w:pStyle w:val="TableText"/>
            </w:pPr>
          </w:p>
        </w:tc>
        <w:tc>
          <w:tcPr>
            <w:tcW w:w="7146" w:type="dxa"/>
            <w:gridSpan w:val="2"/>
          </w:tcPr>
          <w:p w:rsidR="009D14E2" w:rsidRPr="009D14E2" w:rsidRDefault="00724C36" w:rsidP="009D14E2">
            <w:pPr>
              <w:pStyle w:val="TableBlockOutdent"/>
            </w:pPr>
            <w:r>
              <w:rPr>
                <w:rtl/>
              </w:rPr>
              <w:t>"</w:t>
            </w:r>
            <w:r w:rsidR="009D14E2" w:rsidRPr="009D14E2">
              <w:rPr>
                <w:rtl/>
              </w:rPr>
              <w:t>מעגל סופי לטעינה" – מעגל המזין את מערכת הטעינה שתחילתו בלוח הקרוב לה וסיומו בעמדת הטעינה עצמה או בבית תקע המזין התקן הטעינה;</w:t>
            </w:r>
          </w:p>
        </w:tc>
      </w:tr>
      <w:tr w:rsidR="009D14E2">
        <w:trPr>
          <w:cantSplit/>
          <w:trHeight w:val="60"/>
        </w:trPr>
        <w:tc>
          <w:tcPr>
            <w:tcW w:w="1871" w:type="dxa"/>
          </w:tcPr>
          <w:p w:rsidR="009D14E2" w:rsidRDefault="009D14E2">
            <w:pPr>
              <w:pStyle w:val="TableSideHeading"/>
            </w:pPr>
          </w:p>
        </w:tc>
        <w:tc>
          <w:tcPr>
            <w:tcW w:w="624" w:type="dxa"/>
          </w:tcPr>
          <w:p w:rsidR="009D14E2" w:rsidRDefault="009D14E2">
            <w:pPr>
              <w:pStyle w:val="TableText"/>
            </w:pPr>
          </w:p>
        </w:tc>
        <w:tc>
          <w:tcPr>
            <w:tcW w:w="7146" w:type="dxa"/>
            <w:gridSpan w:val="2"/>
          </w:tcPr>
          <w:p w:rsidR="009D14E2" w:rsidRPr="009D14E2" w:rsidRDefault="009D14E2" w:rsidP="009D14E2">
            <w:pPr>
              <w:pStyle w:val="TableBlockOutdent"/>
              <w:rPr>
                <w:rtl/>
              </w:rPr>
            </w:pPr>
            <w:r>
              <w:rPr>
                <w:rtl/>
              </w:rPr>
              <w:t>"</w:t>
            </w:r>
            <w:r w:rsidRPr="00772F99">
              <w:rPr>
                <w:rFonts w:ascii="David" w:hAnsi="David"/>
                <w:rtl/>
              </w:rPr>
              <w:t>מערכת טעינה" – מערכת ייעודית לטעינת רכב חשמלי הכוללת</w:t>
            </w:r>
            <w:r>
              <w:rPr>
                <w:rFonts w:ascii="David" w:hAnsi="David" w:hint="cs"/>
                <w:rtl/>
              </w:rPr>
              <w:t>, בין היתר,</w:t>
            </w:r>
            <w:r w:rsidRPr="00772F99">
              <w:rPr>
                <w:rFonts w:ascii="David" w:hAnsi="David"/>
                <w:rtl/>
              </w:rPr>
              <w:t xml:space="preserve"> עמדת טעינה או התקן טעינה, תקע, בית תקע, </w:t>
            </w:r>
            <w:r>
              <w:rPr>
                <w:rFonts w:ascii="David" w:hAnsi="David" w:hint="cs"/>
                <w:rtl/>
              </w:rPr>
              <w:t xml:space="preserve">מחבר לרכב חשמלי, </w:t>
            </w:r>
            <w:r w:rsidRPr="00772F99">
              <w:rPr>
                <w:rFonts w:ascii="David" w:hAnsi="David"/>
                <w:rtl/>
              </w:rPr>
              <w:t>כבלים ואמצעי הגנה בפני חישמול</w:t>
            </w:r>
            <w:r w:rsidRPr="009B3C76">
              <w:rPr>
                <w:rFonts w:ascii="David" w:hAnsi="David"/>
                <w:rtl/>
              </w:rPr>
              <w:t>;</w:t>
            </w:r>
          </w:p>
        </w:tc>
      </w:tr>
      <w:tr w:rsidR="009D14E2">
        <w:trPr>
          <w:cantSplit/>
          <w:trHeight w:val="60"/>
        </w:trPr>
        <w:tc>
          <w:tcPr>
            <w:tcW w:w="1871" w:type="dxa"/>
          </w:tcPr>
          <w:p w:rsidR="009D14E2" w:rsidRDefault="009D14E2">
            <w:pPr>
              <w:pStyle w:val="TableSideHeading"/>
            </w:pPr>
          </w:p>
        </w:tc>
        <w:tc>
          <w:tcPr>
            <w:tcW w:w="624" w:type="dxa"/>
          </w:tcPr>
          <w:p w:rsidR="009D14E2" w:rsidRDefault="009D14E2">
            <w:pPr>
              <w:pStyle w:val="TableText"/>
            </w:pPr>
          </w:p>
        </w:tc>
        <w:tc>
          <w:tcPr>
            <w:tcW w:w="7146" w:type="dxa"/>
            <w:gridSpan w:val="2"/>
          </w:tcPr>
          <w:p w:rsidR="009D14E2" w:rsidRPr="009D14E2" w:rsidRDefault="009D14E2" w:rsidP="00F963C8">
            <w:pPr>
              <w:pStyle w:val="TableBlockOutdent"/>
              <w:rPr>
                <w:rtl/>
              </w:rPr>
            </w:pPr>
            <w:r>
              <w:rPr>
                <w:rtl/>
              </w:rPr>
              <w:t>"</w:t>
            </w:r>
            <w:r w:rsidRPr="005A5512">
              <w:rPr>
                <w:rFonts w:ascii="David" w:hAnsi="David" w:hint="cs"/>
                <w:rtl/>
              </w:rPr>
              <w:t>מערכת ניהול הכבילה"</w:t>
            </w:r>
            <w:r>
              <w:rPr>
                <w:rFonts w:ascii="David" w:hAnsi="David" w:hint="cs"/>
                <w:rtl/>
              </w:rPr>
              <w:t xml:space="preserve"> </w:t>
            </w:r>
            <w:r w:rsidR="00F963C8" w:rsidRPr="00F963C8">
              <w:rPr>
                <w:rFonts w:ascii="David" w:hAnsi="David"/>
                <w:rtl/>
              </w:rPr>
              <w:t>–</w:t>
            </w:r>
            <w:r w:rsidRPr="005A5512">
              <w:rPr>
                <w:rFonts w:ascii="David" w:hAnsi="David" w:hint="cs"/>
                <w:rtl/>
              </w:rPr>
              <w:t xml:space="preserve"> מנגנון</w:t>
            </w:r>
            <w:r w:rsidRPr="005A5512">
              <w:rPr>
                <w:rFonts w:ascii="David" w:hAnsi="David"/>
                <w:rtl/>
              </w:rPr>
              <w:t xml:space="preserve"> </w:t>
            </w:r>
            <w:r>
              <w:rPr>
                <w:rFonts w:ascii="David" w:hAnsi="David" w:hint="cs"/>
                <w:rtl/>
              </w:rPr>
              <w:t>ש</w:t>
            </w:r>
            <w:r w:rsidRPr="005A5512">
              <w:rPr>
                <w:rFonts w:ascii="David" w:hAnsi="David" w:hint="cs"/>
                <w:rtl/>
              </w:rPr>
              <w:t xml:space="preserve">נועד להגן על כבל הטעינה </w:t>
            </w:r>
            <w:r w:rsidRPr="005A5512">
              <w:rPr>
                <w:rFonts w:ascii="David" w:hAnsi="David"/>
                <w:rtl/>
              </w:rPr>
              <w:t>מנזק מכני</w:t>
            </w:r>
            <w:r w:rsidRPr="005A5512">
              <w:rPr>
                <w:rFonts w:ascii="David" w:hAnsi="David" w:hint="cs"/>
                <w:rtl/>
              </w:rPr>
              <w:t xml:space="preserve"> ו</w:t>
            </w:r>
            <w:r>
              <w:rPr>
                <w:rFonts w:ascii="David" w:hAnsi="David" w:hint="cs"/>
                <w:rtl/>
              </w:rPr>
              <w:t>ש</w:t>
            </w:r>
            <w:r w:rsidRPr="005A5512">
              <w:rPr>
                <w:rFonts w:ascii="David" w:hAnsi="David" w:hint="cs"/>
                <w:rtl/>
              </w:rPr>
              <w:t>כולל</w:t>
            </w:r>
            <w:r w:rsidRPr="005A5512">
              <w:rPr>
                <w:rFonts w:ascii="David" w:hAnsi="David"/>
                <w:rtl/>
              </w:rPr>
              <w:t xml:space="preserve"> מקום המיועד להנחת</w:t>
            </w:r>
            <w:r w:rsidRPr="005A5512">
              <w:rPr>
                <w:rFonts w:ascii="David" w:hAnsi="David" w:hint="cs"/>
                <w:rtl/>
              </w:rPr>
              <w:t xml:space="preserve"> הכבל וארגונו</w:t>
            </w:r>
            <w:r>
              <w:rPr>
                <w:rFonts w:ascii="David" w:hAnsi="David"/>
                <w:rtl/>
              </w:rPr>
              <w:t xml:space="preserve"> בזמן אי שימוש</w:t>
            </w:r>
            <w:r w:rsidRPr="004219E0">
              <w:rPr>
                <w:rFonts w:ascii="David" w:hAnsi="David"/>
                <w:rtl/>
              </w:rPr>
              <w:t>;</w:t>
            </w:r>
          </w:p>
        </w:tc>
      </w:tr>
      <w:tr w:rsidR="009D14E2">
        <w:trPr>
          <w:cantSplit/>
          <w:trHeight w:val="60"/>
        </w:trPr>
        <w:tc>
          <w:tcPr>
            <w:tcW w:w="1871" w:type="dxa"/>
          </w:tcPr>
          <w:p w:rsidR="009D14E2" w:rsidRDefault="009D14E2">
            <w:pPr>
              <w:pStyle w:val="TableSideHeading"/>
            </w:pPr>
          </w:p>
        </w:tc>
        <w:tc>
          <w:tcPr>
            <w:tcW w:w="624" w:type="dxa"/>
          </w:tcPr>
          <w:p w:rsidR="009D14E2" w:rsidRDefault="009D14E2">
            <w:pPr>
              <w:pStyle w:val="TableText"/>
            </w:pPr>
          </w:p>
        </w:tc>
        <w:tc>
          <w:tcPr>
            <w:tcW w:w="7146" w:type="dxa"/>
            <w:gridSpan w:val="2"/>
          </w:tcPr>
          <w:p w:rsidR="009D14E2" w:rsidRPr="009D14E2" w:rsidRDefault="009D14E2" w:rsidP="009D14E2">
            <w:pPr>
              <w:pStyle w:val="TableBlockOutdent"/>
              <w:rPr>
                <w:rtl/>
              </w:rPr>
            </w:pPr>
            <w:r>
              <w:rPr>
                <w:rtl/>
              </w:rPr>
              <w:t>"</w:t>
            </w:r>
            <w:r w:rsidRPr="00772F99">
              <w:rPr>
                <w:rFonts w:ascii="David" w:hAnsi="David"/>
                <w:rtl/>
              </w:rPr>
              <w:t xml:space="preserve">מפסק מגן" </w:t>
            </w:r>
            <w:r>
              <w:rPr>
                <w:rFonts w:ascii="David" w:hAnsi="David" w:hint="cs"/>
                <w:rtl/>
              </w:rPr>
              <w:t xml:space="preserve"> </w:t>
            </w:r>
            <w:r w:rsidRPr="00772F99">
              <w:rPr>
                <w:rFonts w:ascii="David" w:hAnsi="David"/>
                <w:rtl/>
              </w:rPr>
              <w:t xml:space="preserve">– מפסק המיועד לנתק אוטומטית </w:t>
            </w:r>
            <w:r w:rsidRPr="002758F5">
              <w:rPr>
                <w:rFonts w:ascii="David" w:hAnsi="David" w:hint="eastAsia"/>
                <w:rtl/>
              </w:rPr>
              <w:t>מתקן</w:t>
            </w:r>
            <w:r>
              <w:rPr>
                <w:rFonts w:ascii="David" w:hAnsi="David" w:hint="cs"/>
                <w:rtl/>
              </w:rPr>
              <w:t xml:space="preserve"> </w:t>
            </w:r>
            <w:r w:rsidRPr="00772F99">
              <w:rPr>
                <w:rFonts w:ascii="David" w:hAnsi="David"/>
                <w:rtl/>
              </w:rPr>
              <w:t xml:space="preserve"> המוג</w:t>
            </w:r>
            <w:r>
              <w:rPr>
                <w:rFonts w:ascii="David" w:hAnsi="David" w:hint="cs"/>
                <w:rtl/>
              </w:rPr>
              <w:t>ן</w:t>
            </w:r>
            <w:r w:rsidRPr="00772F99">
              <w:rPr>
                <w:rFonts w:ascii="David" w:hAnsi="David"/>
                <w:rtl/>
              </w:rPr>
              <w:t xml:space="preserve"> על ידו ממקור הזינה, במקרה של הופעת זרם דלף לאדמה</w:t>
            </w:r>
            <w:r>
              <w:rPr>
                <w:rFonts w:ascii="David" w:hAnsi="David" w:hint="cs"/>
                <w:rtl/>
              </w:rPr>
              <w:t xml:space="preserve"> </w:t>
            </w:r>
            <w:r w:rsidRPr="00F305F0">
              <w:rPr>
                <w:rFonts w:ascii="David" w:hAnsi="David"/>
                <w:rtl/>
              </w:rPr>
              <w:t>העולה על הערך שנקבע;</w:t>
            </w:r>
          </w:p>
        </w:tc>
      </w:tr>
      <w:tr w:rsidR="009D14E2">
        <w:trPr>
          <w:cantSplit/>
          <w:trHeight w:val="60"/>
        </w:trPr>
        <w:tc>
          <w:tcPr>
            <w:tcW w:w="1871" w:type="dxa"/>
          </w:tcPr>
          <w:p w:rsidR="009D14E2" w:rsidRDefault="009D14E2">
            <w:pPr>
              <w:pStyle w:val="TableSideHeading"/>
            </w:pPr>
          </w:p>
        </w:tc>
        <w:tc>
          <w:tcPr>
            <w:tcW w:w="624" w:type="dxa"/>
          </w:tcPr>
          <w:p w:rsidR="009D14E2" w:rsidRDefault="009D14E2">
            <w:pPr>
              <w:pStyle w:val="TableText"/>
            </w:pPr>
          </w:p>
        </w:tc>
        <w:tc>
          <w:tcPr>
            <w:tcW w:w="7146" w:type="dxa"/>
            <w:gridSpan w:val="2"/>
          </w:tcPr>
          <w:p w:rsidR="009D14E2" w:rsidRPr="009D14E2" w:rsidRDefault="009D14E2" w:rsidP="009D14E2">
            <w:pPr>
              <w:pStyle w:val="TableBlockOutdent"/>
              <w:rPr>
                <w:rtl/>
              </w:rPr>
            </w:pPr>
            <w:r>
              <w:rPr>
                <w:rtl/>
              </w:rPr>
              <w:t>"</w:t>
            </w:r>
            <w:r w:rsidRPr="00772F99">
              <w:rPr>
                <w:rFonts w:ascii="David" w:hAnsi="David"/>
                <w:rtl/>
              </w:rPr>
              <w:t xml:space="preserve">מקום סכנה מוגברת" – מקום שבו התנאים ותהליכי העבודה </w:t>
            </w:r>
            <w:r>
              <w:rPr>
                <w:rFonts w:ascii="David" w:hAnsi="David" w:hint="cs"/>
                <w:rtl/>
              </w:rPr>
              <w:t xml:space="preserve">וכל גורם אחר </w:t>
            </w:r>
            <w:r w:rsidRPr="00772F99">
              <w:rPr>
                <w:rFonts w:ascii="David" w:hAnsi="David"/>
                <w:rtl/>
              </w:rPr>
              <w:t>מגדילים באופן ניכר את הסכנה להלם חשמלי, לשריפה, להתפוצצות ולפגיעה מכנית וכימית במתקן חשמלי;</w:t>
            </w:r>
          </w:p>
        </w:tc>
      </w:tr>
      <w:tr w:rsidR="009D14E2">
        <w:trPr>
          <w:cantSplit/>
          <w:trHeight w:val="60"/>
        </w:trPr>
        <w:tc>
          <w:tcPr>
            <w:tcW w:w="1871" w:type="dxa"/>
          </w:tcPr>
          <w:p w:rsidR="009D14E2" w:rsidRDefault="009D14E2">
            <w:pPr>
              <w:pStyle w:val="TableSideHeading"/>
            </w:pPr>
          </w:p>
        </w:tc>
        <w:tc>
          <w:tcPr>
            <w:tcW w:w="624" w:type="dxa"/>
          </w:tcPr>
          <w:p w:rsidR="009D14E2" w:rsidRDefault="009D14E2">
            <w:pPr>
              <w:pStyle w:val="TableText"/>
            </w:pPr>
          </w:p>
        </w:tc>
        <w:tc>
          <w:tcPr>
            <w:tcW w:w="7146" w:type="dxa"/>
            <w:gridSpan w:val="2"/>
          </w:tcPr>
          <w:p w:rsidR="009D14E2" w:rsidRPr="009D14E2" w:rsidRDefault="009D14E2" w:rsidP="00F963C8">
            <w:pPr>
              <w:pStyle w:val="TableBlockOutdent"/>
              <w:rPr>
                <w:rtl/>
              </w:rPr>
            </w:pPr>
            <w:r>
              <w:rPr>
                <w:rtl/>
              </w:rPr>
              <w:t>"</w:t>
            </w:r>
            <w:r>
              <w:rPr>
                <w:rFonts w:ascii="David" w:hAnsi="David" w:hint="cs"/>
                <w:rtl/>
              </w:rPr>
              <w:t>נקודת חיבור"</w:t>
            </w:r>
            <w:r w:rsidR="00F963C8" w:rsidRPr="00F963C8">
              <w:rPr>
                <w:rFonts w:ascii="David" w:hAnsi="David"/>
                <w:rtl/>
              </w:rPr>
              <w:t>–</w:t>
            </w:r>
            <w:r>
              <w:rPr>
                <w:rFonts w:ascii="David" w:hAnsi="David" w:hint="cs"/>
                <w:rtl/>
              </w:rPr>
              <w:t xml:space="preserve"> נקודת קצה בהתקנה קבועה המיועדת לטעינה של כלי רכב חשמלי יחיד, כגון בית תקע או מחבר לרכב חשמלי</w:t>
            </w:r>
            <w:r w:rsidRPr="00772F99">
              <w:rPr>
                <w:rFonts w:ascii="David" w:hAnsi="David"/>
                <w:rtl/>
              </w:rPr>
              <w:t>;</w:t>
            </w:r>
          </w:p>
        </w:tc>
      </w:tr>
      <w:tr w:rsidR="009D14E2">
        <w:trPr>
          <w:cantSplit/>
          <w:trHeight w:val="60"/>
        </w:trPr>
        <w:tc>
          <w:tcPr>
            <w:tcW w:w="1871" w:type="dxa"/>
          </w:tcPr>
          <w:p w:rsidR="009D14E2" w:rsidRDefault="009D14E2">
            <w:pPr>
              <w:pStyle w:val="TableSideHeading"/>
            </w:pPr>
          </w:p>
        </w:tc>
        <w:tc>
          <w:tcPr>
            <w:tcW w:w="624" w:type="dxa"/>
          </w:tcPr>
          <w:p w:rsidR="009D14E2" w:rsidRDefault="009D14E2">
            <w:pPr>
              <w:pStyle w:val="TableText"/>
            </w:pPr>
          </w:p>
        </w:tc>
        <w:tc>
          <w:tcPr>
            <w:tcW w:w="7146" w:type="dxa"/>
            <w:gridSpan w:val="2"/>
          </w:tcPr>
          <w:p w:rsidR="009D14E2" w:rsidRPr="009D14E2" w:rsidRDefault="009D14E2" w:rsidP="009D14E2">
            <w:pPr>
              <w:pStyle w:val="TableBlockOutdent"/>
              <w:tabs>
                <w:tab w:val="clear" w:pos="624"/>
                <w:tab w:val="clear" w:pos="1247"/>
              </w:tabs>
              <w:rPr>
                <w:rtl/>
              </w:rPr>
            </w:pPr>
            <w:r>
              <w:rPr>
                <w:rtl/>
              </w:rPr>
              <w:t>"</w:t>
            </w:r>
            <w:r w:rsidRPr="00772F99">
              <w:rPr>
                <w:rFonts w:ascii="David" w:hAnsi="David"/>
                <w:rtl/>
              </w:rPr>
              <w:t xml:space="preserve">עמדת טעינה" – מכשיר חשמלי ייעודי </w:t>
            </w:r>
            <w:r>
              <w:rPr>
                <w:rFonts w:ascii="David" w:hAnsi="David" w:hint="cs"/>
                <w:rtl/>
              </w:rPr>
              <w:t xml:space="preserve">לטעינת רכב חשמלי </w:t>
            </w:r>
            <w:r w:rsidRPr="00772F99">
              <w:rPr>
                <w:rFonts w:ascii="David" w:hAnsi="David"/>
                <w:rtl/>
              </w:rPr>
              <w:t>המותקן באופן קבוע ב</w:t>
            </w:r>
            <w:r>
              <w:rPr>
                <w:rFonts w:ascii="David" w:hAnsi="David" w:hint="cs"/>
                <w:rtl/>
              </w:rPr>
              <w:t>סמוך ל</w:t>
            </w:r>
            <w:r w:rsidRPr="00772F99">
              <w:rPr>
                <w:rFonts w:ascii="David" w:hAnsi="David"/>
                <w:rtl/>
              </w:rPr>
              <w:t>מקום חני</w:t>
            </w:r>
            <w:r>
              <w:rPr>
                <w:rFonts w:ascii="David" w:hAnsi="David" w:hint="cs"/>
                <w:rtl/>
              </w:rPr>
              <w:t xml:space="preserve">ת </w:t>
            </w:r>
            <w:r w:rsidRPr="00772F99">
              <w:rPr>
                <w:rFonts w:ascii="David" w:hAnsi="David"/>
                <w:rtl/>
              </w:rPr>
              <w:t>רכב חשמלי והמשמש לטעינתו. עמדת הטעינה יכולה להיות ב</w:t>
            </w:r>
            <w:r>
              <w:rPr>
                <w:rFonts w:ascii="David" w:hAnsi="David" w:hint="cs"/>
                <w:rtl/>
              </w:rPr>
              <w:t>מצב פעולה 4 (</w:t>
            </w:r>
            <w:r>
              <w:rPr>
                <w:rFonts w:ascii="David" w:hAnsi="David" w:hint="cs"/>
              </w:rPr>
              <w:t xml:space="preserve">MODE </w:t>
            </w:r>
            <w:r>
              <w:rPr>
                <w:rFonts w:ascii="David" w:hAnsi="David"/>
              </w:rPr>
              <w:t>4</w:t>
            </w:r>
            <w:r>
              <w:rPr>
                <w:rFonts w:ascii="David" w:hAnsi="David" w:hint="cs"/>
                <w:rtl/>
              </w:rPr>
              <w:t>) ב</w:t>
            </w:r>
            <w:r w:rsidRPr="00772F99">
              <w:rPr>
                <w:rFonts w:ascii="David" w:hAnsi="David"/>
                <w:rtl/>
              </w:rPr>
              <w:t xml:space="preserve">זרם ישר </w:t>
            </w:r>
            <w:r w:rsidRPr="00772F99">
              <w:rPr>
                <w:rFonts w:ascii="David" w:hAnsi="David"/>
              </w:rPr>
              <w:t>(DC)</w:t>
            </w:r>
            <w:r w:rsidRPr="00772F99">
              <w:rPr>
                <w:rFonts w:ascii="David" w:hAnsi="David"/>
                <w:rtl/>
                <w:lang w:bidi="ar-KW"/>
              </w:rPr>
              <w:t xml:space="preserve"> </w:t>
            </w:r>
            <w:r w:rsidRPr="00772F99">
              <w:rPr>
                <w:rFonts w:ascii="David" w:hAnsi="David"/>
                <w:rtl/>
              </w:rPr>
              <w:t>או</w:t>
            </w:r>
            <w:r>
              <w:rPr>
                <w:rFonts w:ascii="David" w:hAnsi="David" w:hint="cs"/>
                <w:rtl/>
              </w:rPr>
              <w:t xml:space="preserve"> במצב פעולה 3 (</w:t>
            </w:r>
            <w:r>
              <w:rPr>
                <w:rFonts w:ascii="David" w:hAnsi="David" w:hint="cs"/>
              </w:rPr>
              <w:t>MODE 3</w:t>
            </w:r>
            <w:r>
              <w:rPr>
                <w:rFonts w:ascii="David" w:hAnsi="David" w:hint="cs"/>
                <w:rtl/>
              </w:rPr>
              <w:t>)</w:t>
            </w:r>
            <w:r w:rsidRPr="00772F99">
              <w:rPr>
                <w:rFonts w:ascii="David" w:hAnsi="David"/>
                <w:rtl/>
              </w:rPr>
              <w:t xml:space="preserve"> בזרם חילופין (</w:t>
            </w:r>
            <w:r w:rsidRPr="00772F99">
              <w:rPr>
                <w:rFonts w:ascii="David" w:hAnsi="David"/>
              </w:rPr>
              <w:t>AC</w:t>
            </w:r>
            <w:r w:rsidRPr="00772F99">
              <w:rPr>
                <w:rFonts w:ascii="David" w:hAnsi="David"/>
                <w:rtl/>
              </w:rPr>
              <w:t>);</w:t>
            </w:r>
            <w:r>
              <w:rPr>
                <w:rFonts w:ascii="David" w:hAnsi="David" w:hint="cs"/>
                <w:rtl/>
              </w:rPr>
              <w:t xml:space="preserve"> הכל כאמור בתקן ישראלי ת"י 61851 חלק 1 ותקן ישראלי ת"י 61851 חלק 23, לפי העניין</w:t>
            </w:r>
            <w:r w:rsidRPr="00772F99">
              <w:rPr>
                <w:rFonts w:ascii="David" w:hAnsi="David"/>
                <w:rtl/>
              </w:rPr>
              <w:t>;</w:t>
            </w:r>
          </w:p>
        </w:tc>
      </w:tr>
      <w:tr w:rsidR="009D14E2">
        <w:trPr>
          <w:cantSplit/>
          <w:trHeight w:val="60"/>
        </w:trPr>
        <w:tc>
          <w:tcPr>
            <w:tcW w:w="1871" w:type="dxa"/>
          </w:tcPr>
          <w:p w:rsidR="009D14E2" w:rsidRDefault="009D14E2">
            <w:pPr>
              <w:pStyle w:val="TableSideHeading"/>
            </w:pPr>
          </w:p>
        </w:tc>
        <w:tc>
          <w:tcPr>
            <w:tcW w:w="624" w:type="dxa"/>
          </w:tcPr>
          <w:p w:rsidR="009D14E2" w:rsidRDefault="009D14E2">
            <w:pPr>
              <w:pStyle w:val="TableText"/>
            </w:pPr>
          </w:p>
        </w:tc>
        <w:tc>
          <w:tcPr>
            <w:tcW w:w="7146" w:type="dxa"/>
            <w:gridSpan w:val="2"/>
          </w:tcPr>
          <w:p w:rsidR="009D14E2" w:rsidRPr="009D14E2" w:rsidRDefault="009D14E2" w:rsidP="009D14E2">
            <w:pPr>
              <w:pStyle w:val="TableBlockOutdent"/>
              <w:rPr>
                <w:rtl/>
              </w:rPr>
            </w:pPr>
            <w:r>
              <w:rPr>
                <w:rtl/>
              </w:rPr>
              <w:t>"</w:t>
            </w:r>
            <w:r>
              <w:rPr>
                <w:rFonts w:ascii="David" w:hAnsi="David"/>
                <w:rtl/>
              </w:rPr>
              <w:t>ציוד</w:t>
            </w:r>
            <w:r w:rsidRPr="00E0348A">
              <w:rPr>
                <w:rFonts w:ascii="David" w:hAnsi="David"/>
                <w:rtl/>
              </w:rPr>
              <w:t>" –</w:t>
            </w:r>
            <w:r>
              <w:rPr>
                <w:rFonts w:ascii="David" w:hAnsi="David" w:hint="cs"/>
                <w:rtl/>
              </w:rPr>
              <w:t xml:space="preserve"> </w:t>
            </w:r>
            <w:r w:rsidRPr="00E0348A">
              <w:rPr>
                <w:rFonts w:ascii="David" w:hAnsi="David"/>
                <w:rtl/>
              </w:rPr>
              <w:t>חלק ממתקן חשמלי;</w:t>
            </w:r>
          </w:p>
        </w:tc>
      </w:tr>
      <w:tr w:rsidR="009D14E2">
        <w:trPr>
          <w:cantSplit/>
          <w:trHeight w:val="60"/>
        </w:trPr>
        <w:tc>
          <w:tcPr>
            <w:tcW w:w="1871" w:type="dxa"/>
          </w:tcPr>
          <w:p w:rsidR="009D14E2" w:rsidRDefault="009D14E2">
            <w:pPr>
              <w:pStyle w:val="TableSideHeading"/>
            </w:pPr>
          </w:p>
        </w:tc>
        <w:tc>
          <w:tcPr>
            <w:tcW w:w="624" w:type="dxa"/>
          </w:tcPr>
          <w:p w:rsidR="009D14E2" w:rsidRDefault="009D14E2">
            <w:pPr>
              <w:pStyle w:val="TableText"/>
            </w:pPr>
          </w:p>
        </w:tc>
        <w:tc>
          <w:tcPr>
            <w:tcW w:w="7146" w:type="dxa"/>
            <w:gridSpan w:val="2"/>
          </w:tcPr>
          <w:p w:rsidR="009D14E2" w:rsidRPr="009D14E2" w:rsidRDefault="009D14E2" w:rsidP="009D14E2">
            <w:pPr>
              <w:pStyle w:val="TableBlockOutdent"/>
              <w:rPr>
                <w:rtl/>
              </w:rPr>
            </w:pPr>
            <w:r>
              <w:rPr>
                <w:rtl/>
              </w:rPr>
              <w:t>"</w:t>
            </w:r>
            <w:r w:rsidRPr="00772F99">
              <w:rPr>
                <w:rFonts w:ascii="David" w:hAnsi="David"/>
                <w:rtl/>
              </w:rPr>
              <w:t xml:space="preserve">רכב חשמלי" – רכב מסוג </w:t>
            </w:r>
            <w:r w:rsidRPr="00772F99">
              <w:rPr>
                <w:rFonts w:ascii="David" w:hAnsi="David"/>
              </w:rPr>
              <w:t>M</w:t>
            </w:r>
            <w:r w:rsidRPr="00772F99">
              <w:rPr>
                <w:rFonts w:ascii="David" w:hAnsi="David"/>
                <w:rtl/>
              </w:rPr>
              <w:t xml:space="preserve"> או </w:t>
            </w:r>
            <w:r w:rsidRPr="00772F99">
              <w:rPr>
                <w:rFonts w:ascii="David" w:hAnsi="David"/>
              </w:rPr>
              <w:t>N</w:t>
            </w:r>
            <w:r w:rsidRPr="00772F99">
              <w:rPr>
                <w:rFonts w:ascii="David" w:hAnsi="David"/>
                <w:rtl/>
              </w:rPr>
              <w:t xml:space="preserve"> כמשמעותו בתקנה 271א לתקנות התעבורה, התשכ"א – 1961 המונע באופן מלא או חלקי מאנרגיה חשמלית;</w:t>
            </w:r>
          </w:p>
        </w:tc>
      </w:tr>
      <w:tr w:rsidR="009D14E2">
        <w:trPr>
          <w:cantSplit/>
          <w:trHeight w:val="60"/>
        </w:trPr>
        <w:tc>
          <w:tcPr>
            <w:tcW w:w="1871" w:type="dxa"/>
          </w:tcPr>
          <w:p w:rsidR="009D14E2" w:rsidRDefault="009D14E2">
            <w:pPr>
              <w:pStyle w:val="TableSideHeading"/>
            </w:pPr>
          </w:p>
        </w:tc>
        <w:tc>
          <w:tcPr>
            <w:tcW w:w="624" w:type="dxa"/>
          </w:tcPr>
          <w:p w:rsidR="009D14E2" w:rsidRDefault="009D14E2">
            <w:pPr>
              <w:pStyle w:val="TableText"/>
            </w:pPr>
          </w:p>
        </w:tc>
        <w:tc>
          <w:tcPr>
            <w:tcW w:w="7146" w:type="dxa"/>
            <w:gridSpan w:val="2"/>
          </w:tcPr>
          <w:p w:rsidR="009D14E2" w:rsidRPr="009D14E2" w:rsidRDefault="009D14E2" w:rsidP="009D14E2">
            <w:pPr>
              <w:pStyle w:val="TableBlockOutdent"/>
            </w:pPr>
            <w:r>
              <w:rPr>
                <w:rtl/>
              </w:rPr>
              <w:t>"</w:t>
            </w:r>
            <w:r>
              <w:rPr>
                <w:rFonts w:ascii="David" w:hAnsi="David" w:hint="cs"/>
                <w:rtl/>
              </w:rPr>
              <w:t xml:space="preserve">מקום ציבורי" </w:t>
            </w:r>
            <w:r>
              <w:rPr>
                <w:rFonts w:ascii="David" w:hAnsi="David"/>
                <w:rtl/>
              </w:rPr>
              <w:t>–</w:t>
            </w:r>
            <w:r>
              <w:rPr>
                <w:rFonts w:ascii="David" w:hAnsi="David" w:hint="cs"/>
                <w:rtl/>
              </w:rPr>
              <w:t xml:space="preserve"> מקום המשמש, בין היתר, לטעינת רכבים של קבוצה ייעודית ובלתי מוגדרת של אנ</w:t>
            </w:r>
            <w:r>
              <w:rPr>
                <w:rFonts w:asciiTheme="minorHAnsi" w:hAnsiTheme="minorHAnsi" w:hint="cs"/>
                <w:rtl/>
              </w:rPr>
              <w:t xml:space="preserve">שים </w:t>
            </w:r>
            <w:r>
              <w:rPr>
                <w:rFonts w:ascii="David" w:hAnsi="David" w:hint="cs"/>
                <w:rtl/>
              </w:rPr>
              <w:t>ואשר אליו יש גישה לציבור הרחב</w:t>
            </w:r>
            <w:r w:rsidRPr="00772F99">
              <w:rPr>
                <w:rFonts w:ascii="David" w:hAnsi="David"/>
                <w:rtl/>
              </w:rPr>
              <w:t>;</w:t>
            </w:r>
          </w:p>
        </w:tc>
      </w:tr>
      <w:tr w:rsidR="009D14E2">
        <w:trPr>
          <w:cantSplit/>
          <w:trHeight w:val="60"/>
        </w:trPr>
        <w:tc>
          <w:tcPr>
            <w:tcW w:w="1871" w:type="dxa"/>
          </w:tcPr>
          <w:p w:rsidR="009D14E2" w:rsidRDefault="009D14E2">
            <w:pPr>
              <w:pStyle w:val="TableSideHeading"/>
            </w:pPr>
          </w:p>
        </w:tc>
        <w:tc>
          <w:tcPr>
            <w:tcW w:w="624" w:type="dxa"/>
          </w:tcPr>
          <w:p w:rsidR="009D14E2" w:rsidRDefault="009D14E2">
            <w:pPr>
              <w:pStyle w:val="TableText"/>
            </w:pPr>
          </w:p>
        </w:tc>
        <w:tc>
          <w:tcPr>
            <w:tcW w:w="7146" w:type="dxa"/>
            <w:gridSpan w:val="2"/>
          </w:tcPr>
          <w:p w:rsidR="009D14E2" w:rsidRPr="009D14E2" w:rsidRDefault="009D14E2" w:rsidP="009D14E2">
            <w:pPr>
              <w:pStyle w:val="TableBlockOutdent"/>
              <w:tabs>
                <w:tab w:val="clear" w:pos="624"/>
                <w:tab w:val="clear" w:pos="1247"/>
              </w:tabs>
              <w:rPr>
                <w:rtl/>
              </w:rPr>
            </w:pPr>
            <w:r>
              <w:rPr>
                <w:rtl/>
              </w:rPr>
              <w:t>"</w:t>
            </w:r>
            <w:r w:rsidRPr="00772F99">
              <w:rPr>
                <w:rFonts w:ascii="David" w:hAnsi="David"/>
                <w:rtl/>
              </w:rPr>
              <w:t xml:space="preserve">שינוי יסודי" – שינוי באמצעי ההגנה בפני חישמול החלפה או הוספה של אבזר או ציוד חשמלי, תוכנה או חומרה המביאה לידי </w:t>
            </w:r>
            <w:r>
              <w:rPr>
                <w:rFonts w:ascii="David" w:hAnsi="David" w:hint="cs"/>
                <w:rtl/>
              </w:rPr>
              <w:t>הגדלת הספק הטעינה ביחס להספק שהיה בעת ההפעלה הראשונה</w:t>
            </w:r>
            <w:r w:rsidRPr="00772F99">
              <w:rPr>
                <w:rFonts w:ascii="David" w:hAnsi="David"/>
                <w:rtl/>
              </w:rPr>
              <w:t xml:space="preserve"> </w:t>
            </w:r>
            <w:r>
              <w:rPr>
                <w:rFonts w:ascii="David" w:hAnsi="David" w:hint="cs"/>
                <w:rtl/>
              </w:rPr>
              <w:t>של מערכת</w:t>
            </w:r>
            <w:r w:rsidRPr="00772F99">
              <w:rPr>
                <w:rFonts w:ascii="David" w:hAnsi="David"/>
                <w:rtl/>
              </w:rPr>
              <w:t xml:space="preserve"> הטעינה, החלפה או שינוי של קונסטרוקציה של עמדת הטעינה;</w:t>
            </w:r>
          </w:p>
        </w:tc>
      </w:tr>
      <w:tr w:rsidR="009D14E2">
        <w:trPr>
          <w:cantSplit/>
          <w:trHeight w:val="60"/>
        </w:trPr>
        <w:tc>
          <w:tcPr>
            <w:tcW w:w="1871" w:type="dxa"/>
          </w:tcPr>
          <w:p w:rsidR="009D14E2" w:rsidRPr="001E1711" w:rsidRDefault="009D14E2" w:rsidP="009D14E2">
            <w:pPr>
              <w:pStyle w:val="TableSideHeading"/>
              <w:ind w:left="141"/>
              <w:outlineLvl w:val="9"/>
              <w:rPr>
                <w:b/>
                <w:bCs/>
              </w:rPr>
            </w:pPr>
            <w:r w:rsidRPr="001E1711">
              <w:rPr>
                <w:b/>
                <w:bCs/>
                <w:rtl/>
              </w:rPr>
              <w:lastRenderedPageBreak/>
              <w:t>טעינת רכב חשמלי</w:t>
            </w:r>
          </w:p>
        </w:tc>
        <w:tc>
          <w:tcPr>
            <w:tcW w:w="624" w:type="dxa"/>
          </w:tcPr>
          <w:p w:rsidR="009D14E2" w:rsidRDefault="009D14E2" w:rsidP="009D14E2">
            <w:pPr>
              <w:pStyle w:val="TableText"/>
              <w:keepLines w:val="0"/>
              <w:numPr>
                <w:ilvl w:val="0"/>
                <w:numId w:val="4"/>
              </w:numPr>
            </w:pPr>
          </w:p>
        </w:tc>
        <w:tc>
          <w:tcPr>
            <w:tcW w:w="7146" w:type="dxa"/>
            <w:gridSpan w:val="2"/>
          </w:tcPr>
          <w:p w:rsidR="009D14E2" w:rsidRPr="009D14E2" w:rsidRDefault="009D14E2" w:rsidP="009D14E2">
            <w:pPr>
              <w:pStyle w:val="TableBlock"/>
              <w:numPr>
                <w:ilvl w:val="0"/>
                <w:numId w:val="22"/>
              </w:numPr>
              <w:tabs>
                <w:tab w:val="left" w:pos="624"/>
              </w:tabs>
            </w:pPr>
            <w:r w:rsidRPr="009D14E2">
              <w:rPr>
                <w:rFonts w:hint="cs"/>
                <w:rtl/>
              </w:rPr>
              <w:t>טעינת רכב חשמלי תבוצע באמצעות מערכת טעינה בלבד</w:t>
            </w:r>
            <w:r w:rsidRPr="009D14E2">
              <w:rPr>
                <w:rtl/>
              </w:rPr>
              <w:t>;</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
              <w:numPr>
                <w:ilvl w:val="0"/>
                <w:numId w:val="22"/>
              </w:numPr>
              <w:tabs>
                <w:tab w:val="left" w:pos="624"/>
              </w:tabs>
              <w:rPr>
                <w:rtl/>
              </w:rPr>
            </w:pPr>
            <w:r w:rsidRPr="009D14E2">
              <w:rPr>
                <w:rtl/>
              </w:rPr>
              <w:t>טעינת רכבים במקום ציבורי תתבצע באמצעות עמדת טעינה בלבד;</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
              <w:numPr>
                <w:ilvl w:val="0"/>
                <w:numId w:val="22"/>
              </w:numPr>
              <w:rPr>
                <w:rtl/>
              </w:rPr>
            </w:pPr>
            <w:r w:rsidRPr="009D14E2">
              <w:rPr>
                <w:rtl/>
              </w:rPr>
              <w:t>במקום שאינו ציבורי ניתן להשתמש בהתקן טעינה בהתאם לאמור בתקנה 9;</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
              <w:numPr>
                <w:ilvl w:val="0"/>
                <w:numId w:val="22"/>
              </w:numPr>
              <w:tabs>
                <w:tab w:val="left" w:pos="624"/>
              </w:tabs>
              <w:rPr>
                <w:rtl/>
              </w:rPr>
            </w:pPr>
            <w:r w:rsidRPr="009D14E2">
              <w:rPr>
                <w:rFonts w:hint="cs"/>
                <w:rtl/>
              </w:rPr>
              <w:t>לנקודת החיבור במערכת טעינה לא יחובר יותר מרכב אחד בכל זמן נתון</w:t>
            </w:r>
            <w:r w:rsidRPr="009D14E2">
              <w:rPr>
                <w:rtl/>
              </w:rPr>
              <w:t>;</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
              <w:numPr>
                <w:ilvl w:val="0"/>
                <w:numId w:val="22"/>
              </w:numPr>
              <w:tabs>
                <w:tab w:val="left" w:pos="624"/>
              </w:tabs>
              <w:rPr>
                <w:rtl/>
              </w:rPr>
            </w:pPr>
            <w:r w:rsidRPr="002758F5">
              <w:rPr>
                <w:rFonts w:ascii="David" w:hAnsi="David" w:hint="eastAsia"/>
                <w:rtl/>
              </w:rPr>
              <w:t>בטעינת</w:t>
            </w:r>
            <w:r w:rsidRPr="002758F5">
              <w:rPr>
                <w:rFonts w:ascii="David" w:hAnsi="David"/>
                <w:rtl/>
              </w:rPr>
              <w:t xml:space="preserve"> רכב חשמלי </w:t>
            </w:r>
            <w:r w:rsidRPr="002758F5">
              <w:rPr>
                <w:rFonts w:ascii="David" w:hAnsi="David" w:hint="eastAsia"/>
                <w:rtl/>
              </w:rPr>
              <w:t>השימוש</w:t>
            </w:r>
            <w:r w:rsidRPr="002758F5">
              <w:rPr>
                <w:rFonts w:ascii="David" w:hAnsi="David"/>
                <w:rtl/>
              </w:rPr>
              <w:t xml:space="preserve"> </w:t>
            </w:r>
            <w:r w:rsidRPr="002758F5">
              <w:rPr>
                <w:rFonts w:ascii="David" w:hAnsi="David" w:hint="eastAsia"/>
                <w:rtl/>
              </w:rPr>
              <w:t>בכבל</w:t>
            </w:r>
            <w:r w:rsidRPr="002758F5">
              <w:rPr>
                <w:rFonts w:ascii="David" w:hAnsi="David"/>
                <w:rtl/>
              </w:rPr>
              <w:t xml:space="preserve"> </w:t>
            </w:r>
            <w:r w:rsidRPr="002758F5">
              <w:rPr>
                <w:rFonts w:ascii="David" w:hAnsi="David" w:hint="eastAsia"/>
                <w:rtl/>
              </w:rPr>
              <w:t>מאריך אסור</w:t>
            </w:r>
            <w:r w:rsidRPr="002758F5">
              <w:rPr>
                <w:rFonts w:ascii="David" w:hAnsi="David"/>
                <w:rtl/>
              </w:rPr>
              <w:t>;</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
              <w:numPr>
                <w:ilvl w:val="0"/>
                <w:numId w:val="22"/>
              </w:numPr>
              <w:rPr>
                <w:rtl/>
              </w:rPr>
            </w:pPr>
            <w:r w:rsidRPr="009D14E2">
              <w:rPr>
                <w:rtl/>
              </w:rPr>
              <w:t>אבזרים במערכת הטעינה יהיו בהתאם לתקן החל עליהם, לפי העניין, ובכפוף למפורט בתקנות אלו;</w:t>
            </w:r>
          </w:p>
        </w:tc>
      </w:tr>
      <w:tr w:rsidR="009D14E2">
        <w:trPr>
          <w:cantSplit/>
          <w:trHeight w:val="60"/>
        </w:trPr>
        <w:tc>
          <w:tcPr>
            <w:tcW w:w="1871" w:type="dxa"/>
          </w:tcPr>
          <w:p w:rsidR="009D14E2" w:rsidRDefault="009D14E2" w:rsidP="007E751D">
            <w:pPr>
              <w:pStyle w:val="TableSideHeading"/>
              <w:keepLines w:val="0"/>
            </w:pPr>
          </w:p>
        </w:tc>
        <w:tc>
          <w:tcPr>
            <w:tcW w:w="624" w:type="dxa"/>
          </w:tcPr>
          <w:p w:rsidR="009D14E2" w:rsidRDefault="009D14E2" w:rsidP="009D14E2">
            <w:pPr>
              <w:pStyle w:val="TableText"/>
            </w:pPr>
          </w:p>
        </w:tc>
        <w:tc>
          <w:tcPr>
            <w:tcW w:w="7146" w:type="dxa"/>
            <w:gridSpan w:val="2"/>
          </w:tcPr>
          <w:p w:rsidR="009D14E2" w:rsidRPr="009D14E2" w:rsidRDefault="009D14E2" w:rsidP="009D14E2">
            <w:pPr>
              <w:pStyle w:val="TableBlock"/>
              <w:numPr>
                <w:ilvl w:val="0"/>
                <w:numId w:val="22"/>
              </w:numPr>
              <w:rPr>
                <w:rtl/>
              </w:rPr>
            </w:pPr>
            <w:r w:rsidRPr="009D14E2">
              <w:rPr>
                <w:rtl/>
              </w:rPr>
              <w:t>באחריות בעל עמדת הטעינה, מחזיקה או מפעילה לשמור את תכניות עמדת הטעינה, לרבות התוואי הסופי של תשתית החשמל הטמונה בקרקע, ציון מיקום עמדת הטעינה, לוח וארון חשמל, הסתעפויות וכדומה,</w:t>
            </w:r>
            <w:r w:rsidR="00724C36">
              <w:rPr>
                <w:rtl/>
              </w:rPr>
              <w:t xml:space="preserve"> בכדי לאפשר איתור התשתיות בעתיד</w:t>
            </w:r>
            <w:r w:rsidR="00724C36">
              <w:rPr>
                <w:rFonts w:hint="cs"/>
                <w:rtl/>
              </w:rPr>
              <w:t>.</w:t>
            </w:r>
          </w:p>
        </w:tc>
      </w:tr>
      <w:tr w:rsidR="009D14E2">
        <w:trPr>
          <w:cantSplit/>
          <w:trHeight w:val="60"/>
        </w:trPr>
        <w:tc>
          <w:tcPr>
            <w:tcW w:w="1871" w:type="dxa"/>
          </w:tcPr>
          <w:p w:rsidR="009D14E2" w:rsidRPr="001E1711" w:rsidRDefault="009D14E2" w:rsidP="007E751D">
            <w:pPr>
              <w:pStyle w:val="TableSideHeading"/>
              <w:keepLines w:val="0"/>
              <w:rPr>
                <w:b/>
                <w:bCs/>
              </w:rPr>
            </w:pPr>
            <w:r w:rsidRPr="001E1711">
              <w:rPr>
                <w:b/>
                <w:bCs/>
                <w:rtl/>
              </w:rPr>
              <w:t>תכנון, התקנת ותחזוקת מערכת טעינה</w:t>
            </w:r>
          </w:p>
        </w:tc>
        <w:tc>
          <w:tcPr>
            <w:tcW w:w="624" w:type="dxa"/>
          </w:tcPr>
          <w:p w:rsidR="009D14E2" w:rsidRDefault="009D14E2" w:rsidP="009D14E2">
            <w:pPr>
              <w:pStyle w:val="TableText"/>
              <w:keepLines w:val="0"/>
              <w:numPr>
                <w:ilvl w:val="0"/>
                <w:numId w:val="4"/>
              </w:numPr>
            </w:pPr>
          </w:p>
        </w:tc>
        <w:tc>
          <w:tcPr>
            <w:tcW w:w="7146" w:type="dxa"/>
            <w:gridSpan w:val="2"/>
          </w:tcPr>
          <w:p w:rsidR="009D14E2" w:rsidRPr="009D14E2" w:rsidRDefault="009D14E2" w:rsidP="009D14E2">
            <w:pPr>
              <w:pStyle w:val="TableBlock"/>
            </w:pPr>
            <w:r w:rsidRPr="009D14E2">
              <w:rPr>
                <w:rtl/>
              </w:rPr>
              <w:t xml:space="preserve">תכנון, התקנה, תחזוקה וכל עבודת חשמל אחרת עבור מערכת טעינה תבוצע בידי בעל רישיון חשמלאי מתאים לגודל המיתקן, אך לא פחות מבעל רישיון חשמלאי מוסמך, לפי הוראות תקנות </w:t>
            </w:r>
            <w:r w:rsidR="00724C36">
              <w:rPr>
                <w:rtl/>
              </w:rPr>
              <w:t>החשמל (רישיונות), התשמ"ה – 1985</w:t>
            </w:r>
            <w:r w:rsidR="00724C36">
              <w:rPr>
                <w:rFonts w:hint="cs"/>
                <w:rtl/>
              </w:rPr>
              <w:t>.</w:t>
            </w:r>
          </w:p>
        </w:tc>
      </w:tr>
      <w:tr w:rsidR="009D14E2">
        <w:trPr>
          <w:cantSplit/>
          <w:trHeight w:val="60"/>
        </w:trPr>
        <w:tc>
          <w:tcPr>
            <w:tcW w:w="1871" w:type="dxa"/>
          </w:tcPr>
          <w:p w:rsidR="009D14E2" w:rsidRPr="001E1711" w:rsidRDefault="00F963C8" w:rsidP="00F963C8">
            <w:pPr>
              <w:pStyle w:val="TableSideHeading"/>
              <w:keepLines w:val="0"/>
              <w:rPr>
                <w:b/>
                <w:bCs/>
              </w:rPr>
            </w:pPr>
            <w:r w:rsidRPr="001E1711">
              <w:rPr>
                <w:b/>
                <w:bCs/>
                <w:rtl/>
              </w:rPr>
              <w:t>התקנת עמדת</w:t>
            </w:r>
            <w:r w:rsidRPr="001E1711">
              <w:rPr>
                <w:rFonts w:hint="cs"/>
                <w:b/>
                <w:bCs/>
                <w:rtl/>
              </w:rPr>
              <w:t xml:space="preserve"> או התקן </w:t>
            </w:r>
            <w:r w:rsidRPr="001E1711">
              <w:rPr>
                <w:b/>
                <w:bCs/>
                <w:rtl/>
              </w:rPr>
              <w:t>טעינה</w:t>
            </w:r>
          </w:p>
        </w:tc>
        <w:tc>
          <w:tcPr>
            <w:tcW w:w="624" w:type="dxa"/>
          </w:tcPr>
          <w:p w:rsidR="009D14E2" w:rsidRDefault="009D14E2" w:rsidP="009D14E2">
            <w:pPr>
              <w:pStyle w:val="TableText"/>
              <w:keepLines w:val="0"/>
              <w:numPr>
                <w:ilvl w:val="0"/>
                <w:numId w:val="4"/>
              </w:numPr>
            </w:pPr>
          </w:p>
        </w:tc>
        <w:tc>
          <w:tcPr>
            <w:tcW w:w="7146" w:type="dxa"/>
            <w:gridSpan w:val="2"/>
          </w:tcPr>
          <w:p w:rsidR="009D14E2" w:rsidRPr="00C34DE2" w:rsidRDefault="00F963C8" w:rsidP="00F963C8">
            <w:pPr>
              <w:pStyle w:val="TableBlock"/>
              <w:numPr>
                <w:ilvl w:val="0"/>
                <w:numId w:val="23"/>
              </w:numPr>
              <w:tabs>
                <w:tab w:val="left" w:pos="624"/>
              </w:tabs>
            </w:pPr>
            <w:r w:rsidRPr="00F963C8">
              <w:rPr>
                <w:rtl/>
              </w:rPr>
              <w:t>עמדת טעינה תקובע על משטח יציב, לרבות: מבנה, קיר או עמוד;</w:t>
            </w:r>
          </w:p>
        </w:tc>
      </w:tr>
      <w:tr w:rsidR="00F963C8">
        <w:trPr>
          <w:cantSplit/>
          <w:trHeight w:val="60"/>
        </w:trPr>
        <w:tc>
          <w:tcPr>
            <w:tcW w:w="1871" w:type="dxa"/>
          </w:tcPr>
          <w:p w:rsidR="00F963C8" w:rsidRPr="00F963C8" w:rsidRDefault="00F963C8" w:rsidP="00F963C8">
            <w:pPr>
              <w:pStyle w:val="TableSideHeading"/>
              <w:keepLines w:val="0"/>
              <w:rPr>
                <w:rtl/>
              </w:rPr>
            </w:pPr>
          </w:p>
        </w:tc>
        <w:tc>
          <w:tcPr>
            <w:tcW w:w="624" w:type="dxa"/>
          </w:tcPr>
          <w:p w:rsidR="00F963C8" w:rsidRDefault="00F963C8" w:rsidP="00F963C8">
            <w:pPr>
              <w:pStyle w:val="TableText"/>
            </w:pPr>
          </w:p>
        </w:tc>
        <w:tc>
          <w:tcPr>
            <w:tcW w:w="7146" w:type="dxa"/>
            <w:gridSpan w:val="2"/>
          </w:tcPr>
          <w:p w:rsidR="00F963C8" w:rsidRPr="00C34DE2" w:rsidRDefault="00F963C8" w:rsidP="00F963C8">
            <w:pPr>
              <w:pStyle w:val="TableBlock"/>
              <w:numPr>
                <w:ilvl w:val="0"/>
                <w:numId w:val="23"/>
              </w:numPr>
            </w:pPr>
            <w:r w:rsidRPr="00F963C8">
              <w:rPr>
                <w:rtl/>
              </w:rPr>
              <w:t>התקן טעינה יונח או יותקן בזמן הטעינה על משטח</w:t>
            </w:r>
            <w:r w:rsidR="00724C36">
              <w:rPr>
                <w:rtl/>
              </w:rPr>
              <w:t xml:space="preserve"> יציב, לרבות: מבנה, קיר או עמוד</w:t>
            </w:r>
            <w:r w:rsidR="00724C36">
              <w:rPr>
                <w:rFonts w:hint="cs"/>
                <w:rtl/>
              </w:rPr>
              <w:t>.</w:t>
            </w:r>
          </w:p>
        </w:tc>
      </w:tr>
      <w:tr w:rsidR="009D14E2">
        <w:trPr>
          <w:cantSplit/>
          <w:trHeight w:val="60"/>
        </w:trPr>
        <w:tc>
          <w:tcPr>
            <w:tcW w:w="1871" w:type="dxa"/>
          </w:tcPr>
          <w:p w:rsidR="009D14E2" w:rsidRPr="001E1711" w:rsidRDefault="00724C36" w:rsidP="007E751D">
            <w:pPr>
              <w:pStyle w:val="TableSideHeading"/>
              <w:keepLines w:val="0"/>
              <w:rPr>
                <w:b/>
                <w:bCs/>
              </w:rPr>
            </w:pPr>
            <w:r w:rsidRPr="001E1711">
              <w:rPr>
                <w:b/>
                <w:bCs/>
                <w:rtl/>
              </w:rPr>
              <w:t>הזנת עמדת טעינה או התקן</w:t>
            </w:r>
          </w:p>
        </w:tc>
        <w:tc>
          <w:tcPr>
            <w:tcW w:w="624" w:type="dxa"/>
          </w:tcPr>
          <w:p w:rsidR="009D14E2" w:rsidRDefault="009D14E2" w:rsidP="009D14E2">
            <w:pPr>
              <w:pStyle w:val="TableText"/>
              <w:keepLines w:val="0"/>
              <w:numPr>
                <w:ilvl w:val="0"/>
                <w:numId w:val="4"/>
              </w:numPr>
            </w:pPr>
          </w:p>
        </w:tc>
        <w:tc>
          <w:tcPr>
            <w:tcW w:w="7146" w:type="dxa"/>
            <w:gridSpan w:val="2"/>
          </w:tcPr>
          <w:p w:rsidR="009D14E2" w:rsidRPr="00C34DE2" w:rsidRDefault="00F7669C" w:rsidP="00F7669C">
            <w:pPr>
              <w:pStyle w:val="TableBlock"/>
              <w:numPr>
                <w:ilvl w:val="0"/>
                <w:numId w:val="24"/>
              </w:numPr>
              <w:tabs>
                <w:tab w:val="left" w:pos="624"/>
              </w:tabs>
            </w:pPr>
            <w:r w:rsidRPr="00F7669C">
              <w:rPr>
                <w:rtl/>
              </w:rPr>
              <w:t>מערכת טעינה תוזן על-ידי מעגל סופי בלעדי המיועד להזנה של המערכת;</w:t>
            </w:r>
          </w:p>
        </w:tc>
      </w:tr>
      <w:tr w:rsidR="00F7669C">
        <w:trPr>
          <w:cantSplit/>
          <w:trHeight w:val="60"/>
        </w:trPr>
        <w:tc>
          <w:tcPr>
            <w:tcW w:w="1871" w:type="dxa"/>
          </w:tcPr>
          <w:p w:rsidR="00F7669C" w:rsidRDefault="00F7669C" w:rsidP="007E751D">
            <w:pPr>
              <w:pStyle w:val="TableSideHeading"/>
              <w:keepLines w:val="0"/>
            </w:pPr>
          </w:p>
        </w:tc>
        <w:tc>
          <w:tcPr>
            <w:tcW w:w="624" w:type="dxa"/>
          </w:tcPr>
          <w:p w:rsidR="00F7669C" w:rsidRDefault="00F7669C" w:rsidP="00F7669C">
            <w:pPr>
              <w:pStyle w:val="TableText"/>
            </w:pPr>
          </w:p>
        </w:tc>
        <w:tc>
          <w:tcPr>
            <w:tcW w:w="7146" w:type="dxa"/>
            <w:gridSpan w:val="2"/>
          </w:tcPr>
          <w:p w:rsidR="00F7669C" w:rsidRPr="00C34DE2" w:rsidRDefault="00F7669C" w:rsidP="00F7669C">
            <w:pPr>
              <w:pStyle w:val="TableBlock"/>
              <w:numPr>
                <w:ilvl w:val="0"/>
                <w:numId w:val="24"/>
              </w:numPr>
            </w:pPr>
            <w:r w:rsidRPr="00F7669C">
              <w:rPr>
                <w:rtl/>
              </w:rPr>
              <w:t>מעגל סופי לטעינה יהא עשוי מכבל בלבד, וכניסת הכבל לעמדת הטעינה תתבצע באמצעות התקן מבודד ייעודי;</w:t>
            </w:r>
          </w:p>
        </w:tc>
      </w:tr>
      <w:tr w:rsidR="00F7669C">
        <w:trPr>
          <w:cantSplit/>
          <w:trHeight w:val="60"/>
        </w:trPr>
        <w:tc>
          <w:tcPr>
            <w:tcW w:w="1871" w:type="dxa"/>
          </w:tcPr>
          <w:p w:rsidR="00F7669C" w:rsidRDefault="00F7669C" w:rsidP="007E751D">
            <w:pPr>
              <w:pStyle w:val="TableSideHeading"/>
              <w:keepLines w:val="0"/>
            </w:pPr>
          </w:p>
        </w:tc>
        <w:tc>
          <w:tcPr>
            <w:tcW w:w="624" w:type="dxa"/>
          </w:tcPr>
          <w:p w:rsidR="00F7669C" w:rsidRDefault="00F7669C" w:rsidP="00F7669C">
            <w:pPr>
              <w:pStyle w:val="TableText"/>
            </w:pPr>
          </w:p>
        </w:tc>
        <w:tc>
          <w:tcPr>
            <w:tcW w:w="7146" w:type="dxa"/>
            <w:gridSpan w:val="2"/>
          </w:tcPr>
          <w:p w:rsidR="00F7669C" w:rsidRPr="00C34DE2" w:rsidRDefault="00F7669C" w:rsidP="00F7669C">
            <w:pPr>
              <w:pStyle w:val="TableBlock"/>
              <w:numPr>
                <w:ilvl w:val="0"/>
                <w:numId w:val="24"/>
              </w:numPr>
            </w:pPr>
            <w:r w:rsidRPr="00F7669C">
              <w:rPr>
                <w:rtl/>
              </w:rPr>
              <w:t>מעגל סופי לטעינה יהא מוגן באמצעות מפסק אוטומטי או מפסק אוטומטי זעיר;</w:t>
            </w:r>
          </w:p>
        </w:tc>
      </w:tr>
      <w:tr w:rsidR="00F7669C">
        <w:trPr>
          <w:cantSplit/>
          <w:trHeight w:val="60"/>
        </w:trPr>
        <w:tc>
          <w:tcPr>
            <w:tcW w:w="1871" w:type="dxa"/>
          </w:tcPr>
          <w:p w:rsidR="00F7669C" w:rsidRDefault="00F7669C" w:rsidP="007E751D">
            <w:pPr>
              <w:pStyle w:val="TableSideHeading"/>
              <w:keepLines w:val="0"/>
            </w:pPr>
          </w:p>
        </w:tc>
        <w:tc>
          <w:tcPr>
            <w:tcW w:w="624" w:type="dxa"/>
          </w:tcPr>
          <w:p w:rsidR="00F7669C" w:rsidRDefault="00F7669C" w:rsidP="00F7669C">
            <w:pPr>
              <w:pStyle w:val="TableText"/>
            </w:pPr>
          </w:p>
        </w:tc>
        <w:tc>
          <w:tcPr>
            <w:tcW w:w="7146" w:type="dxa"/>
            <w:gridSpan w:val="2"/>
          </w:tcPr>
          <w:p w:rsidR="00F7669C" w:rsidRPr="00C34DE2" w:rsidRDefault="00F7669C" w:rsidP="00F7669C">
            <w:pPr>
              <w:pStyle w:val="TableBlock"/>
              <w:numPr>
                <w:ilvl w:val="0"/>
                <w:numId w:val="24"/>
              </w:numPr>
            </w:pPr>
            <w:r w:rsidRPr="00F7669C">
              <w:rPr>
                <w:rtl/>
              </w:rPr>
              <w:t>מעגל סופי לטעינה מ</w:t>
            </w:r>
            <w:r w:rsidR="00724C36">
              <w:rPr>
                <w:rtl/>
              </w:rPr>
              <w:t>חוץ למבנה יהא בהתקנה סמויה בלבד</w:t>
            </w:r>
            <w:r w:rsidR="00724C36">
              <w:rPr>
                <w:rFonts w:hint="cs"/>
                <w:rtl/>
              </w:rPr>
              <w:t>.</w:t>
            </w:r>
          </w:p>
        </w:tc>
      </w:tr>
      <w:tr w:rsidR="00F7669C">
        <w:trPr>
          <w:cantSplit/>
          <w:trHeight w:val="60"/>
        </w:trPr>
        <w:tc>
          <w:tcPr>
            <w:tcW w:w="1871" w:type="dxa"/>
          </w:tcPr>
          <w:p w:rsidR="00F7669C" w:rsidRPr="00F7669C" w:rsidRDefault="00F7669C" w:rsidP="00F7669C">
            <w:pPr>
              <w:pStyle w:val="TableSideHeading"/>
              <w:rPr>
                <w:b/>
                <w:bCs/>
              </w:rPr>
            </w:pPr>
            <w:r w:rsidRPr="00F7669C">
              <w:rPr>
                <w:rFonts w:hint="cs"/>
                <w:b/>
                <w:bCs/>
                <w:rtl/>
              </w:rPr>
              <w:lastRenderedPageBreak/>
              <w:t>הגנה בפני חישמול</w:t>
            </w:r>
          </w:p>
        </w:tc>
        <w:tc>
          <w:tcPr>
            <w:tcW w:w="624" w:type="dxa"/>
          </w:tcPr>
          <w:p w:rsidR="00F7669C" w:rsidRDefault="00F7669C" w:rsidP="00F7669C">
            <w:pPr>
              <w:pStyle w:val="TableText"/>
              <w:keepLines w:val="0"/>
              <w:numPr>
                <w:ilvl w:val="0"/>
                <w:numId w:val="4"/>
              </w:numPr>
            </w:pPr>
          </w:p>
        </w:tc>
        <w:tc>
          <w:tcPr>
            <w:tcW w:w="7146" w:type="dxa"/>
            <w:gridSpan w:val="2"/>
          </w:tcPr>
          <w:p w:rsidR="00F7669C" w:rsidRPr="00C34DE2" w:rsidRDefault="00F7669C" w:rsidP="00F7669C">
            <w:pPr>
              <w:pStyle w:val="TableBlock"/>
              <w:numPr>
                <w:ilvl w:val="0"/>
                <w:numId w:val="25"/>
              </w:numPr>
              <w:tabs>
                <w:tab w:val="left" w:pos="624"/>
              </w:tabs>
            </w:pPr>
            <w:r w:rsidRPr="00F7669C">
              <w:rPr>
                <w:rtl/>
              </w:rPr>
              <w:t xml:space="preserve">נקודת חיבור בזרם חילופין תוגן באמצעות מפסק מגן בלעדי מדגם </w:t>
            </w:r>
            <w:r w:rsidRPr="00F7669C">
              <w:t>A</w:t>
            </w:r>
            <w:r w:rsidRPr="00F7669C">
              <w:rPr>
                <w:rtl/>
              </w:rPr>
              <w:t xml:space="preserve"> לפי ת"י 61008-1 או ת"י 61009-1, המופעל בזרם דלף העולה על 0.03 אמפר;</w:t>
            </w:r>
          </w:p>
        </w:tc>
      </w:tr>
      <w:tr w:rsidR="00F7669C">
        <w:trPr>
          <w:cantSplit/>
          <w:trHeight w:val="60"/>
        </w:trPr>
        <w:tc>
          <w:tcPr>
            <w:tcW w:w="1871" w:type="dxa"/>
          </w:tcPr>
          <w:p w:rsidR="00F7669C" w:rsidRPr="00F7669C" w:rsidRDefault="00F7669C" w:rsidP="00F7669C">
            <w:pPr>
              <w:pStyle w:val="TableSideHeading"/>
              <w:rPr>
                <w:b/>
                <w:bCs/>
                <w:rtl/>
              </w:rPr>
            </w:pPr>
          </w:p>
        </w:tc>
        <w:tc>
          <w:tcPr>
            <w:tcW w:w="624" w:type="dxa"/>
          </w:tcPr>
          <w:p w:rsidR="00F7669C" w:rsidRDefault="00F7669C" w:rsidP="00F7669C">
            <w:pPr>
              <w:pStyle w:val="TableText"/>
            </w:pPr>
          </w:p>
        </w:tc>
        <w:tc>
          <w:tcPr>
            <w:tcW w:w="7146" w:type="dxa"/>
            <w:gridSpan w:val="2"/>
          </w:tcPr>
          <w:p w:rsidR="00F7669C" w:rsidRPr="00C34DE2" w:rsidRDefault="00F7669C" w:rsidP="00F7669C">
            <w:pPr>
              <w:pStyle w:val="TableBlock"/>
              <w:numPr>
                <w:ilvl w:val="0"/>
                <w:numId w:val="25"/>
              </w:numPr>
              <w:tabs>
                <w:tab w:val="clear" w:pos="1247"/>
                <w:tab w:val="left" w:pos="624"/>
              </w:tabs>
            </w:pPr>
            <w:r w:rsidRPr="00F7669C">
              <w:rPr>
                <w:rtl/>
              </w:rPr>
              <w:t>על אף האמור בתקנת משנה (א) במערכת טעינה המצוידת בבית תקע או במחבר לרכב חשמלי לפי ת"י 62196, ושאינה כוללת הגנה מתאימה מפני זליגת זרם ישר, יותקן אחד מאלה:</w:t>
            </w:r>
          </w:p>
        </w:tc>
      </w:tr>
      <w:tr w:rsidR="00F7669C">
        <w:trPr>
          <w:cantSplit/>
          <w:trHeight w:val="60"/>
        </w:trPr>
        <w:tc>
          <w:tcPr>
            <w:tcW w:w="1871" w:type="dxa"/>
          </w:tcPr>
          <w:p w:rsidR="00F7669C" w:rsidRDefault="00F7669C">
            <w:pPr>
              <w:pStyle w:val="TableSideHeading"/>
            </w:pPr>
          </w:p>
        </w:tc>
        <w:tc>
          <w:tcPr>
            <w:tcW w:w="624" w:type="dxa"/>
          </w:tcPr>
          <w:p w:rsidR="00F7669C" w:rsidRDefault="00F7669C">
            <w:pPr>
              <w:pStyle w:val="TableText"/>
            </w:pPr>
          </w:p>
        </w:tc>
        <w:tc>
          <w:tcPr>
            <w:tcW w:w="624" w:type="dxa"/>
          </w:tcPr>
          <w:p w:rsidR="00F7669C" w:rsidRDefault="00F7669C">
            <w:pPr>
              <w:pStyle w:val="TableText"/>
            </w:pPr>
          </w:p>
        </w:tc>
        <w:tc>
          <w:tcPr>
            <w:tcW w:w="6522" w:type="dxa"/>
          </w:tcPr>
          <w:p w:rsidR="00F7669C" w:rsidRDefault="00F7669C" w:rsidP="00F7669C">
            <w:pPr>
              <w:pStyle w:val="TableBlock"/>
              <w:numPr>
                <w:ilvl w:val="0"/>
                <w:numId w:val="28"/>
              </w:numPr>
              <w:tabs>
                <w:tab w:val="left" w:pos="624"/>
              </w:tabs>
            </w:pPr>
            <w:r w:rsidRPr="00F7669C">
              <w:rPr>
                <w:rtl/>
              </w:rPr>
              <w:t xml:space="preserve">מפסק מגן מדגם  </w:t>
            </w:r>
            <w:r w:rsidRPr="00F7669C">
              <w:t>B</w:t>
            </w:r>
            <w:r w:rsidRPr="00F7669C">
              <w:rPr>
                <w:rtl/>
              </w:rPr>
              <w:t xml:space="preserve"> לפי </w:t>
            </w:r>
            <w:r w:rsidRPr="00F7669C">
              <w:t>IEC 62423</w:t>
            </w:r>
            <w:r w:rsidRPr="00F7669C">
              <w:rPr>
                <w:rtl/>
              </w:rPr>
              <w:t>;</w:t>
            </w:r>
          </w:p>
        </w:tc>
      </w:tr>
      <w:tr w:rsidR="00F7669C">
        <w:trPr>
          <w:cantSplit/>
          <w:trHeight w:val="60"/>
        </w:trPr>
        <w:tc>
          <w:tcPr>
            <w:tcW w:w="1871" w:type="dxa"/>
          </w:tcPr>
          <w:p w:rsidR="00F7669C" w:rsidRDefault="00F7669C">
            <w:pPr>
              <w:pStyle w:val="TableSideHeading"/>
            </w:pPr>
          </w:p>
        </w:tc>
        <w:tc>
          <w:tcPr>
            <w:tcW w:w="624" w:type="dxa"/>
          </w:tcPr>
          <w:p w:rsidR="00F7669C" w:rsidRDefault="00F7669C" w:rsidP="00F7669C">
            <w:pPr>
              <w:pStyle w:val="TableText"/>
            </w:pPr>
          </w:p>
        </w:tc>
        <w:tc>
          <w:tcPr>
            <w:tcW w:w="624" w:type="dxa"/>
          </w:tcPr>
          <w:p w:rsidR="00F7669C" w:rsidRDefault="00F7669C">
            <w:pPr>
              <w:pStyle w:val="TableText"/>
            </w:pPr>
          </w:p>
        </w:tc>
        <w:tc>
          <w:tcPr>
            <w:tcW w:w="6522" w:type="dxa"/>
          </w:tcPr>
          <w:p w:rsidR="00F7669C" w:rsidRDefault="00F7669C" w:rsidP="00F7669C">
            <w:pPr>
              <w:pStyle w:val="TableBlock"/>
              <w:numPr>
                <w:ilvl w:val="0"/>
                <w:numId w:val="28"/>
              </w:numPr>
              <w:tabs>
                <w:tab w:val="left" w:pos="624"/>
              </w:tabs>
            </w:pPr>
            <w:r w:rsidRPr="00F7669C">
              <w:rPr>
                <w:rtl/>
              </w:rPr>
              <w:t xml:space="preserve">מפסק מגן מדגם </w:t>
            </w:r>
            <w:r w:rsidRPr="00F7669C">
              <w:t>A</w:t>
            </w:r>
            <w:r w:rsidRPr="00F7669C">
              <w:rPr>
                <w:rtl/>
              </w:rPr>
              <w:t xml:space="preserve">, יחד עם התקן לזיהוי זליגה בזרם ישר המתאים לתקן </w:t>
            </w:r>
            <w:r w:rsidRPr="00F7669C">
              <w:t>IEC 62955</w:t>
            </w:r>
            <w:r w:rsidRPr="00F7669C">
              <w:rPr>
                <w:rtl/>
              </w:rPr>
              <w:t>;</w:t>
            </w:r>
          </w:p>
        </w:tc>
      </w:tr>
      <w:tr w:rsidR="00F7669C">
        <w:trPr>
          <w:cantSplit/>
          <w:trHeight w:val="60"/>
        </w:trPr>
        <w:tc>
          <w:tcPr>
            <w:tcW w:w="1871" w:type="dxa"/>
          </w:tcPr>
          <w:p w:rsidR="00F7669C" w:rsidRDefault="00F7669C">
            <w:pPr>
              <w:pStyle w:val="TableSideHeading"/>
            </w:pPr>
          </w:p>
        </w:tc>
        <w:tc>
          <w:tcPr>
            <w:tcW w:w="624" w:type="dxa"/>
          </w:tcPr>
          <w:p w:rsidR="00F7669C" w:rsidRDefault="00F7669C" w:rsidP="00F7669C">
            <w:pPr>
              <w:pStyle w:val="TableText"/>
            </w:pPr>
          </w:p>
        </w:tc>
        <w:tc>
          <w:tcPr>
            <w:tcW w:w="624" w:type="dxa"/>
          </w:tcPr>
          <w:p w:rsidR="00F7669C" w:rsidRDefault="00F7669C">
            <w:pPr>
              <w:pStyle w:val="TableText"/>
            </w:pPr>
          </w:p>
        </w:tc>
        <w:tc>
          <w:tcPr>
            <w:tcW w:w="6522" w:type="dxa"/>
          </w:tcPr>
          <w:p w:rsidR="00F7669C" w:rsidRDefault="00F7669C" w:rsidP="00F7669C">
            <w:pPr>
              <w:pStyle w:val="TableBlock"/>
              <w:numPr>
                <w:ilvl w:val="0"/>
                <w:numId w:val="28"/>
              </w:numPr>
              <w:tabs>
                <w:tab w:val="left" w:pos="624"/>
              </w:tabs>
            </w:pPr>
            <w:r w:rsidRPr="00F7669C">
              <w:rPr>
                <w:rtl/>
              </w:rPr>
              <w:t xml:space="preserve">מפסק מגן מדגם </w:t>
            </w:r>
            <w:r w:rsidRPr="00F7669C">
              <w:t>F</w:t>
            </w:r>
            <w:r w:rsidRPr="00F7669C">
              <w:rPr>
                <w:rtl/>
              </w:rPr>
              <w:t xml:space="preserve"> לפי </w:t>
            </w:r>
            <w:r w:rsidRPr="00F7669C">
              <w:t>IEC 62423</w:t>
            </w:r>
            <w:r w:rsidRPr="00F7669C">
              <w:rPr>
                <w:rtl/>
              </w:rPr>
              <w:t xml:space="preserve">, יחד עם התקן לזיהוי זליגה בזרם ישר המתאים לתקן </w:t>
            </w:r>
            <w:r w:rsidRPr="00F7669C">
              <w:t>IEC 62955</w:t>
            </w:r>
            <w:r w:rsidR="00724C36">
              <w:rPr>
                <w:rFonts w:hint="cs"/>
                <w:rtl/>
              </w:rPr>
              <w:t>.</w:t>
            </w:r>
          </w:p>
        </w:tc>
      </w:tr>
      <w:tr w:rsidR="00F7669C">
        <w:trPr>
          <w:cantSplit/>
          <w:trHeight w:val="60"/>
        </w:trPr>
        <w:tc>
          <w:tcPr>
            <w:tcW w:w="1871" w:type="dxa"/>
          </w:tcPr>
          <w:p w:rsidR="00F7669C" w:rsidRDefault="00F7669C">
            <w:pPr>
              <w:pStyle w:val="TableSideHeading"/>
            </w:pPr>
          </w:p>
        </w:tc>
        <w:tc>
          <w:tcPr>
            <w:tcW w:w="624" w:type="dxa"/>
          </w:tcPr>
          <w:p w:rsidR="00F7669C" w:rsidRDefault="00F7669C">
            <w:pPr>
              <w:pStyle w:val="TableText"/>
            </w:pPr>
          </w:p>
        </w:tc>
        <w:tc>
          <w:tcPr>
            <w:tcW w:w="7146" w:type="dxa"/>
            <w:gridSpan w:val="2"/>
          </w:tcPr>
          <w:p w:rsidR="00F7669C" w:rsidRPr="00C34DE2" w:rsidRDefault="00F7669C" w:rsidP="00F7669C">
            <w:pPr>
              <w:pStyle w:val="TableBlock"/>
              <w:numPr>
                <w:ilvl w:val="0"/>
                <w:numId w:val="25"/>
              </w:numPr>
              <w:tabs>
                <w:tab w:val="clear" w:pos="1247"/>
                <w:tab w:val="left" w:pos="624"/>
              </w:tabs>
            </w:pPr>
            <w:r w:rsidRPr="00F7669C">
              <w:rPr>
                <w:rtl/>
              </w:rPr>
              <w:t>הוראות סעיפים קטנים (א) ו-(ב) לעיל לא יחולו כאשר מערכת טעינה מוגנת בפני חישמול באמצעות זינה צפה או הפרד מגן;</w:t>
            </w:r>
          </w:p>
        </w:tc>
      </w:tr>
      <w:tr w:rsidR="00F7669C">
        <w:trPr>
          <w:cantSplit/>
          <w:trHeight w:val="60"/>
        </w:trPr>
        <w:tc>
          <w:tcPr>
            <w:tcW w:w="1871" w:type="dxa"/>
          </w:tcPr>
          <w:p w:rsidR="00F7669C" w:rsidRDefault="00F7669C">
            <w:pPr>
              <w:pStyle w:val="TableSideHeading"/>
            </w:pPr>
          </w:p>
        </w:tc>
        <w:tc>
          <w:tcPr>
            <w:tcW w:w="624" w:type="dxa"/>
          </w:tcPr>
          <w:p w:rsidR="00F7669C" w:rsidRDefault="00F7669C" w:rsidP="00F7669C">
            <w:pPr>
              <w:pStyle w:val="TableText"/>
            </w:pPr>
          </w:p>
        </w:tc>
        <w:tc>
          <w:tcPr>
            <w:tcW w:w="7146" w:type="dxa"/>
            <w:gridSpan w:val="2"/>
          </w:tcPr>
          <w:p w:rsidR="00F7669C" w:rsidRPr="00C34DE2" w:rsidRDefault="00F7669C" w:rsidP="00F7669C">
            <w:pPr>
              <w:pStyle w:val="TableBlock"/>
              <w:numPr>
                <w:ilvl w:val="0"/>
                <w:numId w:val="25"/>
              </w:numPr>
              <w:tabs>
                <w:tab w:val="clear" w:pos="1247"/>
              </w:tabs>
            </w:pPr>
            <w:r w:rsidRPr="00F7669C">
              <w:rPr>
                <w:rtl/>
              </w:rPr>
              <w:t>עמדת טעינה המותקנת במקום סכנה מוגברת תוגן, בנוסף למפורט בתקנה 6(א) -  (ב), באמצעות אמצעי הגנה המתאים לתנאי המקום;</w:t>
            </w:r>
          </w:p>
        </w:tc>
      </w:tr>
      <w:tr w:rsidR="00F7669C">
        <w:trPr>
          <w:cantSplit/>
          <w:trHeight w:val="60"/>
        </w:trPr>
        <w:tc>
          <w:tcPr>
            <w:tcW w:w="1871" w:type="dxa"/>
          </w:tcPr>
          <w:p w:rsidR="00F7669C" w:rsidRDefault="00F7669C">
            <w:pPr>
              <w:pStyle w:val="TableSideHeading"/>
            </w:pPr>
          </w:p>
        </w:tc>
        <w:tc>
          <w:tcPr>
            <w:tcW w:w="624" w:type="dxa"/>
          </w:tcPr>
          <w:p w:rsidR="00F7669C" w:rsidRDefault="00F7669C" w:rsidP="00F7669C">
            <w:pPr>
              <w:pStyle w:val="TableText"/>
            </w:pPr>
          </w:p>
        </w:tc>
        <w:tc>
          <w:tcPr>
            <w:tcW w:w="7146" w:type="dxa"/>
            <w:gridSpan w:val="2"/>
          </w:tcPr>
          <w:p w:rsidR="00F7669C" w:rsidRPr="00C34DE2" w:rsidRDefault="00F7669C" w:rsidP="00F7669C">
            <w:pPr>
              <w:pStyle w:val="TableBlock"/>
              <w:numPr>
                <w:ilvl w:val="0"/>
                <w:numId w:val="25"/>
              </w:numPr>
              <w:tabs>
                <w:tab w:val="clear" w:pos="1247"/>
              </w:tabs>
            </w:pPr>
            <w:r w:rsidRPr="00F7669C">
              <w:rPr>
                <w:rtl/>
              </w:rPr>
              <w:t>נעשה שימוש באיפוס כאמצעי הגנה, יש לוודא שעמדת הטעינה מצויה בתחום השפעת הארקת היסוד של המתקן החשמלי המזין או שבוצעה השוואת פוטנציאלים מק</w:t>
            </w:r>
            <w:r w:rsidR="00724C36">
              <w:rPr>
                <w:rtl/>
              </w:rPr>
              <w:t>ומית, בהתאם להוראות תקנות החשמל</w:t>
            </w:r>
            <w:r w:rsidR="00724C36">
              <w:rPr>
                <w:rFonts w:hint="cs"/>
                <w:rtl/>
              </w:rPr>
              <w:t>.</w:t>
            </w:r>
          </w:p>
        </w:tc>
      </w:tr>
      <w:tr w:rsidR="00F7669C">
        <w:trPr>
          <w:cantSplit/>
          <w:trHeight w:val="60"/>
        </w:trPr>
        <w:tc>
          <w:tcPr>
            <w:tcW w:w="1871" w:type="dxa"/>
          </w:tcPr>
          <w:p w:rsidR="00F7669C" w:rsidRPr="001E1711" w:rsidRDefault="004E7A3D" w:rsidP="007E751D">
            <w:pPr>
              <w:pStyle w:val="TableSideHeading"/>
              <w:keepLines w:val="0"/>
              <w:rPr>
                <w:b/>
                <w:bCs/>
              </w:rPr>
            </w:pPr>
            <w:r w:rsidRPr="001E1711">
              <w:rPr>
                <w:b/>
                <w:bCs/>
                <w:rtl/>
              </w:rPr>
              <w:t>כבל הטעינה</w:t>
            </w:r>
          </w:p>
        </w:tc>
        <w:tc>
          <w:tcPr>
            <w:tcW w:w="624" w:type="dxa"/>
          </w:tcPr>
          <w:p w:rsidR="00F7669C" w:rsidRDefault="00F7669C" w:rsidP="00F7669C">
            <w:pPr>
              <w:pStyle w:val="TableText"/>
              <w:keepLines w:val="0"/>
              <w:numPr>
                <w:ilvl w:val="0"/>
                <w:numId w:val="4"/>
              </w:numPr>
            </w:pPr>
          </w:p>
        </w:tc>
        <w:tc>
          <w:tcPr>
            <w:tcW w:w="7146" w:type="dxa"/>
            <w:gridSpan w:val="2"/>
          </w:tcPr>
          <w:p w:rsidR="00F7669C" w:rsidRPr="00C34DE2" w:rsidRDefault="00F7669C" w:rsidP="00F7669C">
            <w:pPr>
              <w:pStyle w:val="TableBlock"/>
              <w:numPr>
                <w:ilvl w:val="0"/>
                <w:numId w:val="29"/>
              </w:numPr>
              <w:tabs>
                <w:tab w:val="left" w:pos="624"/>
              </w:tabs>
            </w:pPr>
            <w:r w:rsidRPr="00F7669C">
              <w:rPr>
                <w:rtl/>
              </w:rPr>
              <w:t>טעינה תבוצע באמצעות כבל המחבר בין עמדת הטעינה או התקן הטעינה לרכב החשמלי בלבד;</w:t>
            </w:r>
          </w:p>
        </w:tc>
      </w:tr>
      <w:tr w:rsidR="00F7669C">
        <w:trPr>
          <w:cantSplit/>
          <w:trHeight w:val="60"/>
        </w:trPr>
        <w:tc>
          <w:tcPr>
            <w:tcW w:w="1871" w:type="dxa"/>
          </w:tcPr>
          <w:p w:rsidR="00F7669C" w:rsidRDefault="00F7669C" w:rsidP="007E751D">
            <w:pPr>
              <w:pStyle w:val="TableSideHeading"/>
              <w:keepLines w:val="0"/>
            </w:pPr>
          </w:p>
        </w:tc>
        <w:tc>
          <w:tcPr>
            <w:tcW w:w="624" w:type="dxa"/>
          </w:tcPr>
          <w:p w:rsidR="00F7669C" w:rsidRDefault="00F7669C" w:rsidP="00F7669C">
            <w:pPr>
              <w:pStyle w:val="TableText"/>
            </w:pPr>
          </w:p>
        </w:tc>
        <w:tc>
          <w:tcPr>
            <w:tcW w:w="7146" w:type="dxa"/>
            <w:gridSpan w:val="2"/>
          </w:tcPr>
          <w:p w:rsidR="00F7669C" w:rsidRPr="00C34DE2" w:rsidRDefault="00F7669C" w:rsidP="00F7669C">
            <w:pPr>
              <w:pStyle w:val="TableBlock"/>
              <w:numPr>
                <w:ilvl w:val="0"/>
                <w:numId w:val="29"/>
              </w:numPr>
            </w:pPr>
            <w:r w:rsidRPr="00F7669C">
              <w:rPr>
                <w:rtl/>
              </w:rPr>
              <w:t>למען הסר ספק, תקנת משנה (א) אינה חלה על שיטות טעינה אלחוטיות ואין תכליתה לאסור אותן;</w:t>
            </w:r>
          </w:p>
        </w:tc>
      </w:tr>
      <w:tr w:rsidR="00F7669C">
        <w:trPr>
          <w:cantSplit/>
          <w:trHeight w:val="60"/>
        </w:trPr>
        <w:tc>
          <w:tcPr>
            <w:tcW w:w="1871" w:type="dxa"/>
          </w:tcPr>
          <w:p w:rsidR="00F7669C" w:rsidRDefault="00F7669C" w:rsidP="007E751D">
            <w:pPr>
              <w:pStyle w:val="TableSideHeading"/>
              <w:keepLines w:val="0"/>
            </w:pPr>
          </w:p>
        </w:tc>
        <w:tc>
          <w:tcPr>
            <w:tcW w:w="624" w:type="dxa"/>
          </w:tcPr>
          <w:p w:rsidR="00F7669C" w:rsidRDefault="00F7669C" w:rsidP="00F7669C">
            <w:pPr>
              <w:pStyle w:val="TableText"/>
            </w:pPr>
          </w:p>
        </w:tc>
        <w:tc>
          <w:tcPr>
            <w:tcW w:w="7146" w:type="dxa"/>
            <w:gridSpan w:val="2"/>
          </w:tcPr>
          <w:p w:rsidR="00F7669C" w:rsidRPr="00C34DE2" w:rsidRDefault="00F7669C" w:rsidP="00F7669C">
            <w:pPr>
              <w:pStyle w:val="TableBlock"/>
              <w:numPr>
                <w:ilvl w:val="0"/>
                <w:numId w:val="29"/>
              </w:numPr>
            </w:pPr>
            <w:r w:rsidRPr="00F7669C">
              <w:rPr>
                <w:rtl/>
              </w:rPr>
              <w:t>הכבל יהיה מסוג המתאים לתנאי מקום ההתקנה של עמדת הטעינה או לשימוש בהתקן הטעינה. אורכו של הכבל לא יעלה על 8 מטרים;</w:t>
            </w:r>
          </w:p>
        </w:tc>
      </w:tr>
      <w:tr w:rsidR="00F7669C">
        <w:trPr>
          <w:cantSplit/>
          <w:trHeight w:val="60"/>
        </w:trPr>
        <w:tc>
          <w:tcPr>
            <w:tcW w:w="1871" w:type="dxa"/>
          </w:tcPr>
          <w:p w:rsidR="00F7669C" w:rsidRDefault="00F7669C" w:rsidP="007E751D">
            <w:pPr>
              <w:pStyle w:val="TableSideHeading"/>
              <w:keepLines w:val="0"/>
            </w:pPr>
          </w:p>
        </w:tc>
        <w:tc>
          <w:tcPr>
            <w:tcW w:w="624" w:type="dxa"/>
          </w:tcPr>
          <w:p w:rsidR="00F7669C" w:rsidRDefault="00F7669C" w:rsidP="00F7669C">
            <w:pPr>
              <w:pStyle w:val="TableText"/>
            </w:pPr>
          </w:p>
        </w:tc>
        <w:tc>
          <w:tcPr>
            <w:tcW w:w="7146" w:type="dxa"/>
            <w:gridSpan w:val="2"/>
          </w:tcPr>
          <w:p w:rsidR="00F7669C" w:rsidRPr="00C34DE2" w:rsidRDefault="00F7669C" w:rsidP="00F7669C">
            <w:pPr>
              <w:pStyle w:val="TableBlock"/>
              <w:numPr>
                <w:ilvl w:val="0"/>
                <w:numId w:val="29"/>
              </w:numPr>
            </w:pPr>
            <w:r w:rsidRPr="00F7669C">
              <w:rPr>
                <w:rtl/>
              </w:rPr>
              <w:t>על אף האמור בתקנת משנה (ג), הותקנה עמדת טעינה הכוללת מערכת ניהול כבילה, אורכו של הכבל יכול לעלות על</w:t>
            </w:r>
            <w:r w:rsidR="00724C36">
              <w:rPr>
                <w:rtl/>
              </w:rPr>
              <w:t xml:space="preserve"> 8 מטרים אך לא יעלה על 10 מטרים</w:t>
            </w:r>
            <w:r w:rsidR="00724C36">
              <w:rPr>
                <w:rFonts w:hint="cs"/>
                <w:rtl/>
              </w:rPr>
              <w:t>.</w:t>
            </w:r>
          </w:p>
        </w:tc>
      </w:tr>
      <w:tr w:rsidR="00F7669C">
        <w:trPr>
          <w:cantSplit/>
          <w:trHeight w:val="60"/>
        </w:trPr>
        <w:tc>
          <w:tcPr>
            <w:tcW w:w="1871" w:type="dxa"/>
          </w:tcPr>
          <w:p w:rsidR="00F7669C" w:rsidRPr="001E1711" w:rsidRDefault="004E7A3D" w:rsidP="007E751D">
            <w:pPr>
              <w:pStyle w:val="TableSideHeading"/>
              <w:keepLines w:val="0"/>
              <w:rPr>
                <w:b/>
                <w:bCs/>
              </w:rPr>
            </w:pPr>
            <w:r w:rsidRPr="001E1711">
              <w:rPr>
                <w:b/>
                <w:bCs/>
                <w:rtl/>
              </w:rPr>
              <w:t>מחבר לרכב חשמלי ובית תקע של עמדת טעינה</w:t>
            </w:r>
          </w:p>
        </w:tc>
        <w:tc>
          <w:tcPr>
            <w:tcW w:w="624" w:type="dxa"/>
          </w:tcPr>
          <w:p w:rsidR="00F7669C" w:rsidRDefault="00F7669C" w:rsidP="00F7669C">
            <w:pPr>
              <w:pStyle w:val="TableText"/>
              <w:keepLines w:val="0"/>
              <w:numPr>
                <w:ilvl w:val="0"/>
                <w:numId w:val="4"/>
              </w:numPr>
            </w:pPr>
          </w:p>
        </w:tc>
        <w:tc>
          <w:tcPr>
            <w:tcW w:w="7146" w:type="dxa"/>
            <w:gridSpan w:val="2"/>
          </w:tcPr>
          <w:p w:rsidR="00F7669C" w:rsidRPr="00C34DE2" w:rsidRDefault="004E7A3D" w:rsidP="004E7A3D">
            <w:pPr>
              <w:pStyle w:val="TableBlock"/>
              <w:numPr>
                <w:ilvl w:val="0"/>
                <w:numId w:val="30"/>
              </w:numPr>
              <w:tabs>
                <w:tab w:val="left" w:pos="624"/>
              </w:tabs>
            </w:pPr>
            <w:r w:rsidRPr="004E7A3D">
              <w:rPr>
                <w:rtl/>
              </w:rPr>
              <w:t xml:space="preserve">במקום ציבורי, עמדת טעינה בזרם חילופין (מצב פעולה 3 - </w:t>
            </w:r>
            <w:r w:rsidRPr="004E7A3D">
              <w:t>MODE 3</w:t>
            </w:r>
            <w:r w:rsidRPr="004E7A3D">
              <w:rPr>
                <w:rtl/>
              </w:rPr>
              <w:t xml:space="preserve">) תכלול בית תקע או מחבר לרכב חשמלי מטיפוס 2 </w:t>
            </w:r>
            <w:r w:rsidRPr="004E7A3D">
              <w:t>Type 2</w:t>
            </w:r>
            <w:r w:rsidRPr="004E7A3D">
              <w:rPr>
                <w:rtl/>
              </w:rPr>
              <w:t>)) לפי ת"י 62196 ות"י 61851;</w:t>
            </w:r>
          </w:p>
        </w:tc>
      </w:tr>
      <w:tr w:rsidR="00F7669C">
        <w:trPr>
          <w:cantSplit/>
          <w:trHeight w:val="60"/>
        </w:trPr>
        <w:tc>
          <w:tcPr>
            <w:tcW w:w="1871" w:type="dxa"/>
          </w:tcPr>
          <w:p w:rsidR="00F7669C" w:rsidRDefault="00F7669C" w:rsidP="007E751D">
            <w:pPr>
              <w:pStyle w:val="TableSideHeading"/>
              <w:keepLines w:val="0"/>
            </w:pPr>
          </w:p>
        </w:tc>
        <w:tc>
          <w:tcPr>
            <w:tcW w:w="624" w:type="dxa"/>
          </w:tcPr>
          <w:p w:rsidR="00F7669C" w:rsidRDefault="00F7669C" w:rsidP="00F7669C">
            <w:pPr>
              <w:pStyle w:val="TableText"/>
            </w:pPr>
          </w:p>
        </w:tc>
        <w:tc>
          <w:tcPr>
            <w:tcW w:w="7146" w:type="dxa"/>
            <w:gridSpan w:val="2"/>
          </w:tcPr>
          <w:p w:rsidR="00F7669C" w:rsidRPr="00C34DE2" w:rsidRDefault="004E7A3D" w:rsidP="004E7A3D">
            <w:pPr>
              <w:pStyle w:val="TableBlock"/>
              <w:numPr>
                <w:ilvl w:val="0"/>
                <w:numId w:val="30"/>
              </w:numPr>
            </w:pPr>
            <w:r w:rsidRPr="004E7A3D">
              <w:rPr>
                <w:rtl/>
              </w:rPr>
              <w:t xml:space="preserve">במקום שאינו ציבורי, מחבר לרכב חשמלי או בית תקע של עמדת טעינה בזרם חילופין יהיה מטיפוס 1 או 2 ( </w:t>
            </w:r>
            <w:r w:rsidRPr="004E7A3D">
              <w:t>Type 1</w:t>
            </w:r>
            <w:r w:rsidRPr="004E7A3D">
              <w:rPr>
                <w:rtl/>
              </w:rPr>
              <w:t xml:space="preserve">או </w:t>
            </w:r>
            <w:r w:rsidRPr="004E7A3D">
              <w:t>Type 2</w:t>
            </w:r>
            <w:r w:rsidRPr="004E7A3D">
              <w:rPr>
                <w:rtl/>
              </w:rPr>
              <w:t>);</w:t>
            </w:r>
          </w:p>
        </w:tc>
      </w:tr>
      <w:tr w:rsidR="00F7669C">
        <w:trPr>
          <w:cantSplit/>
          <w:trHeight w:val="60"/>
        </w:trPr>
        <w:tc>
          <w:tcPr>
            <w:tcW w:w="1871" w:type="dxa"/>
          </w:tcPr>
          <w:p w:rsidR="00F7669C" w:rsidRDefault="00F7669C" w:rsidP="007E751D">
            <w:pPr>
              <w:pStyle w:val="TableSideHeading"/>
              <w:keepLines w:val="0"/>
            </w:pPr>
          </w:p>
        </w:tc>
        <w:tc>
          <w:tcPr>
            <w:tcW w:w="624" w:type="dxa"/>
          </w:tcPr>
          <w:p w:rsidR="00F7669C" w:rsidRDefault="00F7669C" w:rsidP="00F7669C">
            <w:pPr>
              <w:pStyle w:val="TableText"/>
            </w:pPr>
          </w:p>
        </w:tc>
        <w:tc>
          <w:tcPr>
            <w:tcW w:w="7146" w:type="dxa"/>
            <w:gridSpan w:val="2"/>
          </w:tcPr>
          <w:p w:rsidR="00F7669C" w:rsidRPr="00C34DE2" w:rsidRDefault="004E7A3D" w:rsidP="00724C36">
            <w:pPr>
              <w:pStyle w:val="TableBlock"/>
              <w:numPr>
                <w:ilvl w:val="0"/>
                <w:numId w:val="30"/>
              </w:numPr>
            </w:pPr>
            <w:r w:rsidRPr="004E7A3D">
              <w:rPr>
                <w:rtl/>
              </w:rPr>
              <w:t xml:space="preserve">מחבר לרכב חשמלי או בית תקע בעמדת טעינה בזרם ישר (מצב פעולה 4 - </w:t>
            </w:r>
            <w:r w:rsidRPr="004E7A3D">
              <w:t>MODE 4</w:t>
            </w:r>
            <w:r w:rsidRPr="004E7A3D">
              <w:rPr>
                <w:rtl/>
              </w:rPr>
              <w:t>) יעמדו יהיו לפי ת"י 62196 ות"י 61851</w:t>
            </w:r>
            <w:r w:rsidR="00724C36">
              <w:rPr>
                <w:rFonts w:hint="cs"/>
                <w:rtl/>
              </w:rPr>
              <w:t>.</w:t>
            </w:r>
          </w:p>
        </w:tc>
      </w:tr>
      <w:tr w:rsidR="004E7A3D">
        <w:trPr>
          <w:cantSplit/>
          <w:trHeight w:val="60"/>
        </w:trPr>
        <w:tc>
          <w:tcPr>
            <w:tcW w:w="1871" w:type="dxa"/>
          </w:tcPr>
          <w:p w:rsidR="004E7A3D" w:rsidRPr="001E1711" w:rsidRDefault="004E7A3D" w:rsidP="004E7A3D">
            <w:pPr>
              <w:pStyle w:val="TableSideHeading"/>
              <w:keepLines w:val="0"/>
              <w:rPr>
                <w:b/>
                <w:bCs/>
              </w:rPr>
            </w:pPr>
            <w:r w:rsidRPr="001E1711">
              <w:rPr>
                <w:b/>
                <w:bCs/>
                <w:rtl/>
              </w:rPr>
              <w:t>תקע ובית תקע  בהתקן טעינה</w:t>
            </w:r>
          </w:p>
        </w:tc>
        <w:tc>
          <w:tcPr>
            <w:tcW w:w="624" w:type="dxa"/>
          </w:tcPr>
          <w:p w:rsidR="004E7A3D" w:rsidRDefault="004E7A3D" w:rsidP="004E7A3D">
            <w:pPr>
              <w:pStyle w:val="TableText"/>
              <w:keepLines w:val="0"/>
              <w:numPr>
                <w:ilvl w:val="0"/>
                <w:numId w:val="4"/>
              </w:numPr>
            </w:pPr>
          </w:p>
        </w:tc>
        <w:tc>
          <w:tcPr>
            <w:tcW w:w="7146" w:type="dxa"/>
            <w:gridSpan w:val="2"/>
          </w:tcPr>
          <w:p w:rsidR="004E7A3D" w:rsidRPr="00C34DE2" w:rsidRDefault="004E7A3D" w:rsidP="004E7A3D">
            <w:pPr>
              <w:pStyle w:val="TableBlock"/>
              <w:numPr>
                <w:ilvl w:val="0"/>
                <w:numId w:val="31"/>
              </w:numPr>
              <w:tabs>
                <w:tab w:val="left" w:pos="624"/>
              </w:tabs>
            </w:pPr>
            <w:r w:rsidRPr="004E7A3D">
              <w:rPr>
                <w:rtl/>
              </w:rPr>
              <w:t>תקע של התקן טעינה יעמוד בדרישות ת"י 60309 וזרם הטעינה בו לא יעלה על 16 אמפר בחד פזי;</w:t>
            </w:r>
          </w:p>
        </w:tc>
      </w:tr>
      <w:tr w:rsidR="004E7A3D">
        <w:trPr>
          <w:cantSplit/>
          <w:trHeight w:val="60"/>
        </w:trPr>
        <w:tc>
          <w:tcPr>
            <w:tcW w:w="1871" w:type="dxa"/>
          </w:tcPr>
          <w:p w:rsidR="004E7A3D" w:rsidRDefault="004E7A3D" w:rsidP="007E751D">
            <w:pPr>
              <w:pStyle w:val="TableSideHeading"/>
              <w:keepLines w:val="0"/>
            </w:pPr>
          </w:p>
        </w:tc>
        <w:tc>
          <w:tcPr>
            <w:tcW w:w="624" w:type="dxa"/>
          </w:tcPr>
          <w:p w:rsidR="004E7A3D" w:rsidRDefault="004E7A3D" w:rsidP="004E7A3D">
            <w:pPr>
              <w:pStyle w:val="TableText"/>
            </w:pPr>
          </w:p>
        </w:tc>
        <w:tc>
          <w:tcPr>
            <w:tcW w:w="7146" w:type="dxa"/>
            <w:gridSpan w:val="2"/>
          </w:tcPr>
          <w:p w:rsidR="004E7A3D" w:rsidRPr="00C34DE2" w:rsidRDefault="004E7A3D" w:rsidP="004E7A3D">
            <w:pPr>
              <w:pStyle w:val="TableBlock"/>
              <w:numPr>
                <w:ilvl w:val="0"/>
                <w:numId w:val="31"/>
              </w:numPr>
            </w:pPr>
            <w:r w:rsidRPr="004E7A3D">
              <w:rPr>
                <w:rtl/>
              </w:rPr>
              <w:t>שימוש בהתקן טעינה שהתקע שלו אינו עונה על הדרישות ת"י 60309 ייעשה כמפורט להלן:</w:t>
            </w:r>
          </w:p>
        </w:tc>
      </w:tr>
      <w:tr w:rsidR="004E7A3D">
        <w:trPr>
          <w:cantSplit/>
          <w:trHeight w:val="60"/>
        </w:trPr>
        <w:tc>
          <w:tcPr>
            <w:tcW w:w="1871" w:type="dxa"/>
          </w:tcPr>
          <w:p w:rsidR="004E7A3D" w:rsidRDefault="004E7A3D">
            <w:pPr>
              <w:pStyle w:val="TableSideHeading"/>
            </w:pPr>
          </w:p>
        </w:tc>
        <w:tc>
          <w:tcPr>
            <w:tcW w:w="624" w:type="dxa"/>
          </w:tcPr>
          <w:p w:rsidR="004E7A3D" w:rsidRDefault="004E7A3D">
            <w:pPr>
              <w:pStyle w:val="TableText"/>
            </w:pPr>
          </w:p>
        </w:tc>
        <w:tc>
          <w:tcPr>
            <w:tcW w:w="624" w:type="dxa"/>
          </w:tcPr>
          <w:p w:rsidR="004E7A3D" w:rsidRDefault="004E7A3D">
            <w:pPr>
              <w:pStyle w:val="TableText"/>
            </w:pPr>
          </w:p>
        </w:tc>
        <w:tc>
          <w:tcPr>
            <w:tcW w:w="6522" w:type="dxa"/>
          </w:tcPr>
          <w:p w:rsidR="004E7A3D" w:rsidRDefault="004E7A3D" w:rsidP="004E7A3D">
            <w:pPr>
              <w:pStyle w:val="TableBlock"/>
              <w:numPr>
                <w:ilvl w:val="0"/>
                <w:numId w:val="32"/>
              </w:numPr>
              <w:tabs>
                <w:tab w:val="left" w:pos="624"/>
              </w:tabs>
            </w:pPr>
            <w:r w:rsidRPr="004E7A3D">
              <w:rPr>
                <w:rtl/>
              </w:rPr>
              <w:t>משך</w:t>
            </w:r>
            <w:r>
              <w:rPr>
                <w:rtl/>
              </w:rPr>
              <w:t xml:space="preserve"> טעינה לא יעלה על שעתיים רצופות</w:t>
            </w:r>
            <w:r>
              <w:rPr>
                <w:rFonts w:hint="cs"/>
                <w:rtl/>
              </w:rPr>
              <w:t>;</w:t>
            </w:r>
          </w:p>
        </w:tc>
      </w:tr>
      <w:tr w:rsidR="004E7A3D">
        <w:trPr>
          <w:cantSplit/>
          <w:trHeight w:val="60"/>
        </w:trPr>
        <w:tc>
          <w:tcPr>
            <w:tcW w:w="1871" w:type="dxa"/>
          </w:tcPr>
          <w:p w:rsidR="004E7A3D" w:rsidRDefault="004E7A3D">
            <w:pPr>
              <w:pStyle w:val="TableSideHeading"/>
            </w:pPr>
          </w:p>
        </w:tc>
        <w:tc>
          <w:tcPr>
            <w:tcW w:w="624" w:type="dxa"/>
          </w:tcPr>
          <w:p w:rsidR="004E7A3D" w:rsidRDefault="004E7A3D" w:rsidP="004E7A3D">
            <w:pPr>
              <w:pStyle w:val="TableText"/>
            </w:pPr>
          </w:p>
        </w:tc>
        <w:tc>
          <w:tcPr>
            <w:tcW w:w="624" w:type="dxa"/>
          </w:tcPr>
          <w:p w:rsidR="004E7A3D" w:rsidRDefault="004E7A3D">
            <w:pPr>
              <w:pStyle w:val="TableText"/>
            </w:pPr>
          </w:p>
        </w:tc>
        <w:tc>
          <w:tcPr>
            <w:tcW w:w="6522" w:type="dxa"/>
          </w:tcPr>
          <w:p w:rsidR="004E7A3D" w:rsidRDefault="004E7A3D" w:rsidP="004E7A3D">
            <w:pPr>
              <w:pStyle w:val="TableBlock"/>
              <w:numPr>
                <w:ilvl w:val="0"/>
                <w:numId w:val="32"/>
              </w:numPr>
            </w:pPr>
            <w:r w:rsidRPr="004E7A3D">
              <w:rPr>
                <w:rtl/>
              </w:rPr>
              <w:t>זרם הט</w:t>
            </w:r>
            <w:r>
              <w:rPr>
                <w:rtl/>
              </w:rPr>
              <w:t>עינה לא יעלה על 10 אמפר בחד פזי</w:t>
            </w:r>
            <w:r>
              <w:rPr>
                <w:rFonts w:hint="cs"/>
                <w:rtl/>
              </w:rPr>
              <w:t>;</w:t>
            </w:r>
          </w:p>
        </w:tc>
      </w:tr>
      <w:tr w:rsidR="004E7A3D">
        <w:trPr>
          <w:cantSplit/>
          <w:trHeight w:val="60"/>
        </w:trPr>
        <w:tc>
          <w:tcPr>
            <w:tcW w:w="1871" w:type="dxa"/>
          </w:tcPr>
          <w:p w:rsidR="004E7A3D" w:rsidRDefault="004E7A3D">
            <w:pPr>
              <w:pStyle w:val="TableSideHeading"/>
            </w:pPr>
          </w:p>
        </w:tc>
        <w:tc>
          <w:tcPr>
            <w:tcW w:w="624" w:type="dxa"/>
          </w:tcPr>
          <w:p w:rsidR="004E7A3D" w:rsidRDefault="004E7A3D" w:rsidP="004E7A3D">
            <w:pPr>
              <w:pStyle w:val="TableText"/>
            </w:pPr>
          </w:p>
        </w:tc>
        <w:tc>
          <w:tcPr>
            <w:tcW w:w="624" w:type="dxa"/>
          </w:tcPr>
          <w:p w:rsidR="004E7A3D" w:rsidRDefault="004E7A3D">
            <w:pPr>
              <w:pStyle w:val="TableText"/>
            </w:pPr>
          </w:p>
        </w:tc>
        <w:tc>
          <w:tcPr>
            <w:tcW w:w="6522" w:type="dxa"/>
          </w:tcPr>
          <w:p w:rsidR="004E7A3D" w:rsidRDefault="004E7A3D" w:rsidP="00881A08">
            <w:pPr>
              <w:pStyle w:val="TableBlock"/>
              <w:numPr>
                <w:ilvl w:val="0"/>
                <w:numId w:val="32"/>
              </w:numPr>
            </w:pPr>
            <w:r w:rsidRPr="004E7A3D">
              <w:rPr>
                <w:rtl/>
              </w:rPr>
              <w:t xml:space="preserve">בית תקע המותקן מחוץ למבנה אשר בו משתמשים לשם טעינת רכב החשמלי באמצעות התקן הטעינה יהא בעל דרגת הגנה 44 </w:t>
            </w:r>
            <w:r w:rsidRPr="004E7A3D">
              <w:t>IP</w:t>
            </w:r>
            <w:r w:rsidR="00881A08">
              <w:rPr>
                <w:rtl/>
              </w:rPr>
              <w:t xml:space="preserve"> לפחו</w:t>
            </w:r>
            <w:r w:rsidR="00881A08">
              <w:rPr>
                <w:rFonts w:hint="cs"/>
                <w:rtl/>
              </w:rPr>
              <w:t xml:space="preserve">ת, </w:t>
            </w:r>
            <w:r w:rsidR="00881A08" w:rsidRPr="00881A08">
              <w:rPr>
                <w:rtl/>
              </w:rPr>
              <w:t>דרישה זו תתקיים כאשר התקע שלו</w:t>
            </w:r>
            <w:r w:rsidR="00881A08">
              <w:rPr>
                <w:rtl/>
              </w:rPr>
              <w:t>ף וכאשר התקע נמצא בתוך בית התקע</w:t>
            </w:r>
            <w:r w:rsidR="00881A08">
              <w:rPr>
                <w:rFonts w:hint="cs"/>
                <w:rtl/>
              </w:rPr>
              <w:t>.</w:t>
            </w:r>
          </w:p>
        </w:tc>
      </w:tr>
      <w:tr w:rsidR="004E7A3D">
        <w:trPr>
          <w:cantSplit/>
          <w:trHeight w:val="60"/>
        </w:trPr>
        <w:tc>
          <w:tcPr>
            <w:tcW w:w="1871" w:type="dxa"/>
          </w:tcPr>
          <w:p w:rsidR="004E7A3D" w:rsidRPr="001E1711" w:rsidRDefault="004E7A3D" w:rsidP="007E751D">
            <w:pPr>
              <w:pStyle w:val="TableSideHeading"/>
              <w:keepLines w:val="0"/>
              <w:rPr>
                <w:b/>
                <w:bCs/>
              </w:rPr>
            </w:pPr>
            <w:r w:rsidRPr="001E1711">
              <w:rPr>
                <w:b/>
                <w:bCs/>
                <w:rtl/>
              </w:rPr>
              <w:t>ציוד מערכת הטעינה</w:t>
            </w:r>
          </w:p>
        </w:tc>
        <w:tc>
          <w:tcPr>
            <w:tcW w:w="624" w:type="dxa"/>
          </w:tcPr>
          <w:p w:rsidR="004E7A3D" w:rsidRDefault="004E7A3D" w:rsidP="004E7A3D">
            <w:pPr>
              <w:pStyle w:val="TableText"/>
              <w:keepLines w:val="0"/>
              <w:numPr>
                <w:ilvl w:val="0"/>
                <w:numId w:val="4"/>
              </w:numPr>
            </w:pPr>
          </w:p>
        </w:tc>
        <w:tc>
          <w:tcPr>
            <w:tcW w:w="7146" w:type="dxa"/>
            <w:gridSpan w:val="2"/>
          </w:tcPr>
          <w:p w:rsidR="004E7A3D" w:rsidRPr="00C34DE2" w:rsidRDefault="004E7A3D" w:rsidP="004E7A3D">
            <w:pPr>
              <w:pStyle w:val="TableBlock"/>
              <w:numPr>
                <w:ilvl w:val="0"/>
                <w:numId w:val="33"/>
              </w:numPr>
              <w:tabs>
                <w:tab w:val="left" w:pos="624"/>
              </w:tabs>
            </w:pPr>
            <w:r w:rsidRPr="004E7A3D">
              <w:rPr>
                <w:rtl/>
              </w:rPr>
              <w:t>עמדת הטעינה או התקן הטעינה יצוידו באמצעים המאפשרים את הפעולות שלהלן:</w:t>
            </w:r>
          </w:p>
        </w:tc>
      </w:tr>
      <w:tr w:rsidR="004E7A3D">
        <w:trPr>
          <w:cantSplit/>
          <w:trHeight w:val="60"/>
        </w:trPr>
        <w:tc>
          <w:tcPr>
            <w:tcW w:w="1871" w:type="dxa"/>
          </w:tcPr>
          <w:p w:rsidR="004E7A3D" w:rsidRDefault="004E7A3D">
            <w:pPr>
              <w:pStyle w:val="TableSideHeading"/>
            </w:pPr>
          </w:p>
        </w:tc>
        <w:tc>
          <w:tcPr>
            <w:tcW w:w="624" w:type="dxa"/>
          </w:tcPr>
          <w:p w:rsidR="004E7A3D" w:rsidRDefault="004E7A3D">
            <w:pPr>
              <w:pStyle w:val="TableText"/>
            </w:pPr>
          </w:p>
        </w:tc>
        <w:tc>
          <w:tcPr>
            <w:tcW w:w="624" w:type="dxa"/>
          </w:tcPr>
          <w:p w:rsidR="004E7A3D" w:rsidRDefault="004E7A3D">
            <w:pPr>
              <w:pStyle w:val="TableText"/>
            </w:pPr>
          </w:p>
        </w:tc>
        <w:tc>
          <w:tcPr>
            <w:tcW w:w="6522" w:type="dxa"/>
          </w:tcPr>
          <w:p w:rsidR="004E7A3D" w:rsidRPr="004E7A3D" w:rsidRDefault="004E7A3D" w:rsidP="004E7A3D">
            <w:pPr>
              <w:pStyle w:val="TableBlock"/>
              <w:numPr>
                <w:ilvl w:val="0"/>
                <w:numId w:val="35"/>
              </w:numPr>
              <w:tabs>
                <w:tab w:val="left" w:pos="624"/>
              </w:tabs>
            </w:pPr>
            <w:r w:rsidRPr="004E7A3D">
              <w:rPr>
                <w:rtl/>
              </w:rPr>
              <w:t>בדיקת רציפות ההארקה בין עמדת הטעינה או התקן הטעינה לרכב החשמלי וניתוק הטעינה בהיעדר רציפות;</w:t>
            </w:r>
          </w:p>
        </w:tc>
      </w:tr>
      <w:tr w:rsidR="004E7A3D">
        <w:trPr>
          <w:cantSplit/>
          <w:trHeight w:val="60"/>
        </w:trPr>
        <w:tc>
          <w:tcPr>
            <w:tcW w:w="1871" w:type="dxa"/>
          </w:tcPr>
          <w:p w:rsidR="004E7A3D" w:rsidRDefault="004E7A3D">
            <w:pPr>
              <w:pStyle w:val="TableSideHeading"/>
            </w:pPr>
          </w:p>
        </w:tc>
        <w:tc>
          <w:tcPr>
            <w:tcW w:w="624" w:type="dxa"/>
          </w:tcPr>
          <w:p w:rsidR="004E7A3D" w:rsidRDefault="004E7A3D" w:rsidP="004E7A3D">
            <w:pPr>
              <w:pStyle w:val="TableText"/>
            </w:pPr>
          </w:p>
        </w:tc>
        <w:tc>
          <w:tcPr>
            <w:tcW w:w="624" w:type="dxa"/>
          </w:tcPr>
          <w:p w:rsidR="004E7A3D" w:rsidRDefault="004E7A3D">
            <w:pPr>
              <w:pStyle w:val="TableText"/>
            </w:pPr>
          </w:p>
        </w:tc>
        <w:tc>
          <w:tcPr>
            <w:tcW w:w="6522" w:type="dxa"/>
          </w:tcPr>
          <w:p w:rsidR="004E7A3D" w:rsidRPr="004E7A3D" w:rsidRDefault="004E7A3D" w:rsidP="004E7A3D">
            <w:pPr>
              <w:pStyle w:val="TableBlock"/>
              <w:numPr>
                <w:ilvl w:val="0"/>
                <w:numId w:val="35"/>
              </w:numPr>
              <w:tabs>
                <w:tab w:val="left" w:pos="624"/>
              </w:tabs>
            </w:pPr>
            <w:r w:rsidRPr="004E7A3D">
              <w:rPr>
                <w:rtl/>
              </w:rPr>
              <w:t>ניתוק אספקת החשמל לרכב החשמלי במקרה של ליקוי במערכת ההארקה;</w:t>
            </w:r>
          </w:p>
        </w:tc>
      </w:tr>
      <w:tr w:rsidR="004E7A3D">
        <w:trPr>
          <w:cantSplit/>
          <w:trHeight w:val="60"/>
        </w:trPr>
        <w:tc>
          <w:tcPr>
            <w:tcW w:w="1871" w:type="dxa"/>
          </w:tcPr>
          <w:p w:rsidR="004E7A3D" w:rsidRDefault="004E7A3D">
            <w:pPr>
              <w:pStyle w:val="TableSideHeading"/>
            </w:pPr>
          </w:p>
        </w:tc>
        <w:tc>
          <w:tcPr>
            <w:tcW w:w="624" w:type="dxa"/>
          </w:tcPr>
          <w:p w:rsidR="004E7A3D" w:rsidRDefault="004E7A3D" w:rsidP="004E7A3D">
            <w:pPr>
              <w:pStyle w:val="TableText"/>
            </w:pPr>
          </w:p>
        </w:tc>
        <w:tc>
          <w:tcPr>
            <w:tcW w:w="624" w:type="dxa"/>
          </w:tcPr>
          <w:p w:rsidR="004E7A3D" w:rsidRDefault="004E7A3D">
            <w:pPr>
              <w:pStyle w:val="TableText"/>
            </w:pPr>
          </w:p>
        </w:tc>
        <w:tc>
          <w:tcPr>
            <w:tcW w:w="6522" w:type="dxa"/>
          </w:tcPr>
          <w:p w:rsidR="004E7A3D" w:rsidRPr="004E7A3D" w:rsidRDefault="004E7A3D" w:rsidP="004E7A3D">
            <w:pPr>
              <w:pStyle w:val="TableBlock"/>
              <w:numPr>
                <w:ilvl w:val="0"/>
                <w:numId w:val="35"/>
              </w:numPr>
              <w:tabs>
                <w:tab w:val="left" w:pos="624"/>
              </w:tabs>
            </w:pPr>
            <w:r w:rsidRPr="004E7A3D">
              <w:rPr>
                <w:rtl/>
              </w:rPr>
              <w:t>ניתוק אספקת החשמל לרכב החשמלי בעת שליפת התקע מבית התקע במהלך הטעינה;</w:t>
            </w:r>
          </w:p>
        </w:tc>
      </w:tr>
      <w:tr w:rsidR="004E7A3D">
        <w:trPr>
          <w:cantSplit/>
          <w:trHeight w:val="60"/>
        </w:trPr>
        <w:tc>
          <w:tcPr>
            <w:tcW w:w="1871" w:type="dxa"/>
          </w:tcPr>
          <w:p w:rsidR="004E7A3D" w:rsidRDefault="004E7A3D">
            <w:pPr>
              <w:pStyle w:val="TableSideHeading"/>
            </w:pPr>
          </w:p>
        </w:tc>
        <w:tc>
          <w:tcPr>
            <w:tcW w:w="624" w:type="dxa"/>
          </w:tcPr>
          <w:p w:rsidR="004E7A3D" w:rsidRDefault="004E7A3D" w:rsidP="004E7A3D">
            <w:pPr>
              <w:pStyle w:val="TableText"/>
            </w:pPr>
          </w:p>
        </w:tc>
        <w:tc>
          <w:tcPr>
            <w:tcW w:w="624" w:type="dxa"/>
          </w:tcPr>
          <w:p w:rsidR="004E7A3D" w:rsidRDefault="004E7A3D">
            <w:pPr>
              <w:pStyle w:val="TableText"/>
            </w:pPr>
          </w:p>
        </w:tc>
        <w:tc>
          <w:tcPr>
            <w:tcW w:w="6522" w:type="dxa"/>
          </w:tcPr>
          <w:p w:rsidR="004E7A3D" w:rsidRPr="004E7A3D" w:rsidRDefault="004E7A3D" w:rsidP="004E7A3D">
            <w:pPr>
              <w:pStyle w:val="TableBlock"/>
              <w:numPr>
                <w:ilvl w:val="0"/>
                <w:numId w:val="35"/>
              </w:numPr>
              <w:tabs>
                <w:tab w:val="left" w:pos="624"/>
              </w:tabs>
            </w:pPr>
            <w:r w:rsidRPr="004E7A3D">
              <w:rPr>
                <w:rtl/>
              </w:rPr>
              <w:t>זינת רכב חשמלי בלבד;</w:t>
            </w:r>
          </w:p>
        </w:tc>
      </w:tr>
      <w:tr w:rsidR="004E7A3D">
        <w:trPr>
          <w:cantSplit/>
          <w:trHeight w:val="60"/>
        </w:trPr>
        <w:tc>
          <w:tcPr>
            <w:tcW w:w="1871" w:type="dxa"/>
          </w:tcPr>
          <w:p w:rsidR="004E7A3D" w:rsidRDefault="004E7A3D">
            <w:pPr>
              <w:pStyle w:val="TableSideHeading"/>
            </w:pPr>
          </w:p>
        </w:tc>
        <w:tc>
          <w:tcPr>
            <w:tcW w:w="624" w:type="dxa"/>
          </w:tcPr>
          <w:p w:rsidR="004E7A3D" w:rsidRDefault="004E7A3D" w:rsidP="004E7A3D">
            <w:pPr>
              <w:pStyle w:val="TableText"/>
            </w:pPr>
          </w:p>
        </w:tc>
        <w:tc>
          <w:tcPr>
            <w:tcW w:w="624" w:type="dxa"/>
          </w:tcPr>
          <w:p w:rsidR="004E7A3D" w:rsidRDefault="004E7A3D">
            <w:pPr>
              <w:pStyle w:val="TableText"/>
            </w:pPr>
          </w:p>
        </w:tc>
        <w:tc>
          <w:tcPr>
            <w:tcW w:w="6522" w:type="dxa"/>
          </w:tcPr>
          <w:p w:rsidR="004E7A3D" w:rsidRPr="004E7A3D" w:rsidRDefault="004E7A3D" w:rsidP="004E7A3D">
            <w:pPr>
              <w:pStyle w:val="TableBlock"/>
              <w:numPr>
                <w:ilvl w:val="0"/>
                <w:numId w:val="35"/>
              </w:numPr>
              <w:tabs>
                <w:tab w:val="left" w:pos="624"/>
              </w:tabs>
            </w:pPr>
            <w:r w:rsidRPr="004E7A3D">
              <w:rPr>
                <w:rtl/>
              </w:rPr>
              <w:t>הימצאות מתח בבית התקע של עמדת הטעינה או התקן הטעינה או בתקע של כבל שהינו חלק בלתי נפרד מעמדת הטעינה או התקן הטעינה, רק כאשר רכב חשמלי מחובר למערכת הטעינה;</w:t>
            </w:r>
          </w:p>
        </w:tc>
      </w:tr>
      <w:tr w:rsidR="004E7A3D">
        <w:trPr>
          <w:cantSplit/>
          <w:trHeight w:val="60"/>
        </w:trPr>
        <w:tc>
          <w:tcPr>
            <w:tcW w:w="1871" w:type="dxa"/>
          </w:tcPr>
          <w:p w:rsidR="004E7A3D" w:rsidRDefault="004E7A3D">
            <w:pPr>
              <w:pStyle w:val="TableSideHeading"/>
            </w:pPr>
          </w:p>
        </w:tc>
        <w:tc>
          <w:tcPr>
            <w:tcW w:w="624" w:type="dxa"/>
          </w:tcPr>
          <w:p w:rsidR="004E7A3D" w:rsidRDefault="004E7A3D" w:rsidP="004E7A3D">
            <w:pPr>
              <w:pStyle w:val="TableText"/>
            </w:pPr>
          </w:p>
        </w:tc>
        <w:tc>
          <w:tcPr>
            <w:tcW w:w="624" w:type="dxa"/>
          </w:tcPr>
          <w:p w:rsidR="004E7A3D" w:rsidRDefault="004E7A3D">
            <w:pPr>
              <w:pStyle w:val="TableText"/>
            </w:pPr>
          </w:p>
        </w:tc>
        <w:tc>
          <w:tcPr>
            <w:tcW w:w="6522" w:type="dxa"/>
          </w:tcPr>
          <w:p w:rsidR="004E7A3D" w:rsidRPr="008B19A2" w:rsidRDefault="004E7A3D" w:rsidP="008B19A2">
            <w:pPr>
              <w:pStyle w:val="TableBlock"/>
              <w:numPr>
                <w:ilvl w:val="0"/>
                <w:numId w:val="35"/>
              </w:numPr>
              <w:tabs>
                <w:tab w:val="left" w:pos="624"/>
              </w:tabs>
            </w:pPr>
            <w:r w:rsidRPr="008B19A2">
              <w:rPr>
                <w:rtl/>
              </w:rPr>
              <w:t>הגבלת זרם הטעינה בהתאם להוראות תקנות החשמל (העמסה והגנה של מוליכים מבודדים וכבלים במתח עד 1000 וולט), התשע"ד – 2014;</w:t>
            </w:r>
          </w:p>
        </w:tc>
      </w:tr>
      <w:tr w:rsidR="004E7A3D">
        <w:trPr>
          <w:cantSplit/>
          <w:trHeight w:val="60"/>
        </w:trPr>
        <w:tc>
          <w:tcPr>
            <w:tcW w:w="1871" w:type="dxa"/>
          </w:tcPr>
          <w:p w:rsidR="004E7A3D" w:rsidRDefault="004E7A3D">
            <w:pPr>
              <w:pStyle w:val="TableSideHeading"/>
            </w:pPr>
          </w:p>
        </w:tc>
        <w:tc>
          <w:tcPr>
            <w:tcW w:w="624" w:type="dxa"/>
          </w:tcPr>
          <w:p w:rsidR="004E7A3D" w:rsidRDefault="004E7A3D" w:rsidP="004E7A3D">
            <w:pPr>
              <w:pStyle w:val="TableText"/>
            </w:pPr>
          </w:p>
        </w:tc>
        <w:tc>
          <w:tcPr>
            <w:tcW w:w="624" w:type="dxa"/>
          </w:tcPr>
          <w:p w:rsidR="004E7A3D" w:rsidRDefault="004E7A3D">
            <w:pPr>
              <w:pStyle w:val="TableText"/>
            </w:pPr>
          </w:p>
        </w:tc>
        <w:tc>
          <w:tcPr>
            <w:tcW w:w="6522" w:type="dxa"/>
          </w:tcPr>
          <w:p w:rsidR="004E7A3D" w:rsidRDefault="008B19A2" w:rsidP="008B19A2">
            <w:pPr>
              <w:pStyle w:val="TableBlock"/>
              <w:numPr>
                <w:ilvl w:val="0"/>
                <w:numId w:val="35"/>
              </w:numPr>
              <w:tabs>
                <w:tab w:val="left" w:pos="624"/>
              </w:tabs>
            </w:pPr>
            <w:r w:rsidRPr="008B19A2">
              <w:rPr>
                <w:rtl/>
              </w:rPr>
              <w:t>מניעת מעבר של אותות בקרה המועברים באמצעות מוליך ההארק</w:t>
            </w:r>
            <w:r w:rsidR="006A7C18">
              <w:rPr>
                <w:rtl/>
              </w:rPr>
              <w:t>ה אל מערכת ההארקה של מתקן המזין</w:t>
            </w:r>
            <w:r w:rsidR="006A7C18">
              <w:rPr>
                <w:rFonts w:hint="cs"/>
                <w:rtl/>
              </w:rPr>
              <w:t>.</w:t>
            </w:r>
          </w:p>
        </w:tc>
      </w:tr>
      <w:tr w:rsidR="004E7A3D">
        <w:trPr>
          <w:cantSplit/>
          <w:trHeight w:val="60"/>
        </w:trPr>
        <w:tc>
          <w:tcPr>
            <w:tcW w:w="1871" w:type="dxa"/>
          </w:tcPr>
          <w:p w:rsidR="004E7A3D" w:rsidRPr="004E7A3D" w:rsidRDefault="004E7A3D" w:rsidP="007E751D">
            <w:pPr>
              <w:pStyle w:val="TableSideHeading"/>
              <w:keepLines w:val="0"/>
              <w:rPr>
                <w:rtl/>
              </w:rPr>
            </w:pPr>
          </w:p>
        </w:tc>
        <w:tc>
          <w:tcPr>
            <w:tcW w:w="624" w:type="dxa"/>
          </w:tcPr>
          <w:p w:rsidR="004E7A3D" w:rsidRDefault="004E7A3D" w:rsidP="004E7A3D">
            <w:pPr>
              <w:pStyle w:val="TableText"/>
            </w:pPr>
          </w:p>
        </w:tc>
        <w:tc>
          <w:tcPr>
            <w:tcW w:w="7146" w:type="dxa"/>
            <w:gridSpan w:val="2"/>
          </w:tcPr>
          <w:p w:rsidR="004E7A3D" w:rsidRPr="00C34DE2" w:rsidRDefault="008B19A2" w:rsidP="008B19A2">
            <w:pPr>
              <w:pStyle w:val="TableBlock"/>
              <w:numPr>
                <w:ilvl w:val="0"/>
                <w:numId w:val="33"/>
              </w:numPr>
            </w:pPr>
            <w:r w:rsidRPr="008B19A2">
              <w:rPr>
                <w:rtl/>
              </w:rPr>
              <w:t xml:space="preserve">נקודת החיבור בעמדת הטעינה שבשטח ציבורי תוגן </w:t>
            </w:r>
            <w:r w:rsidR="006A7C18">
              <w:rPr>
                <w:rtl/>
              </w:rPr>
              <w:t>מפני מתחי יתר</w:t>
            </w:r>
            <w:r w:rsidR="006A7C18">
              <w:rPr>
                <w:rFonts w:hint="cs"/>
                <w:rtl/>
              </w:rPr>
              <w:t>.</w:t>
            </w:r>
          </w:p>
        </w:tc>
      </w:tr>
      <w:tr w:rsidR="008B19A2">
        <w:trPr>
          <w:cantSplit/>
          <w:trHeight w:val="60"/>
        </w:trPr>
        <w:tc>
          <w:tcPr>
            <w:tcW w:w="1871" w:type="dxa"/>
          </w:tcPr>
          <w:p w:rsidR="008B19A2" w:rsidRPr="004E7A3D" w:rsidRDefault="008B19A2" w:rsidP="007E751D">
            <w:pPr>
              <w:pStyle w:val="TableSideHeading"/>
              <w:keepLines w:val="0"/>
              <w:rPr>
                <w:rtl/>
              </w:rPr>
            </w:pPr>
          </w:p>
        </w:tc>
        <w:tc>
          <w:tcPr>
            <w:tcW w:w="624" w:type="dxa"/>
          </w:tcPr>
          <w:p w:rsidR="008B19A2" w:rsidRDefault="008B19A2" w:rsidP="008B19A2">
            <w:pPr>
              <w:pStyle w:val="TableText"/>
            </w:pPr>
          </w:p>
        </w:tc>
        <w:tc>
          <w:tcPr>
            <w:tcW w:w="7146" w:type="dxa"/>
            <w:gridSpan w:val="2"/>
          </w:tcPr>
          <w:p w:rsidR="008B19A2" w:rsidRPr="00C34DE2" w:rsidRDefault="008B19A2" w:rsidP="008B19A2">
            <w:pPr>
              <w:pStyle w:val="TableBlock"/>
              <w:numPr>
                <w:ilvl w:val="0"/>
                <w:numId w:val="33"/>
              </w:numPr>
            </w:pPr>
            <w:r w:rsidRPr="008B19A2">
              <w:rPr>
                <w:rtl/>
              </w:rPr>
              <w:t>ציוד במערכת טעינה יהיה מוגן נגד נזק או פגיעה מכנית על ידי אחד או יותר מאלה:</w:t>
            </w:r>
          </w:p>
        </w:tc>
      </w:tr>
      <w:tr w:rsidR="008B19A2">
        <w:trPr>
          <w:cantSplit/>
          <w:trHeight w:val="60"/>
        </w:trPr>
        <w:tc>
          <w:tcPr>
            <w:tcW w:w="1871" w:type="dxa"/>
          </w:tcPr>
          <w:p w:rsidR="008B19A2" w:rsidRDefault="008B19A2">
            <w:pPr>
              <w:pStyle w:val="TableSideHeading"/>
            </w:pPr>
          </w:p>
        </w:tc>
        <w:tc>
          <w:tcPr>
            <w:tcW w:w="624" w:type="dxa"/>
          </w:tcPr>
          <w:p w:rsidR="008B19A2" w:rsidRDefault="008B19A2">
            <w:pPr>
              <w:pStyle w:val="TableText"/>
            </w:pPr>
          </w:p>
        </w:tc>
        <w:tc>
          <w:tcPr>
            <w:tcW w:w="624" w:type="dxa"/>
          </w:tcPr>
          <w:p w:rsidR="008B19A2" w:rsidRDefault="008B19A2">
            <w:pPr>
              <w:pStyle w:val="TableText"/>
            </w:pPr>
          </w:p>
        </w:tc>
        <w:tc>
          <w:tcPr>
            <w:tcW w:w="6522" w:type="dxa"/>
          </w:tcPr>
          <w:p w:rsidR="008B19A2" w:rsidRDefault="008B19A2" w:rsidP="008B19A2">
            <w:pPr>
              <w:pStyle w:val="TableBlock"/>
              <w:numPr>
                <w:ilvl w:val="0"/>
                <w:numId w:val="36"/>
              </w:numPr>
              <w:tabs>
                <w:tab w:val="left" w:pos="624"/>
              </w:tabs>
            </w:pPr>
            <w:r w:rsidRPr="008B19A2">
              <w:rPr>
                <w:rtl/>
              </w:rPr>
              <w:t>התקנת הציוד במקום המבטיח מניעת הנזק על ידי כל גורם הצפוי מראש;</w:t>
            </w:r>
          </w:p>
        </w:tc>
      </w:tr>
      <w:tr w:rsidR="008B19A2">
        <w:trPr>
          <w:cantSplit/>
          <w:trHeight w:val="60"/>
        </w:trPr>
        <w:tc>
          <w:tcPr>
            <w:tcW w:w="1871" w:type="dxa"/>
          </w:tcPr>
          <w:p w:rsidR="008B19A2" w:rsidRDefault="008B19A2">
            <w:pPr>
              <w:pStyle w:val="TableSideHeading"/>
            </w:pPr>
          </w:p>
        </w:tc>
        <w:tc>
          <w:tcPr>
            <w:tcW w:w="624" w:type="dxa"/>
          </w:tcPr>
          <w:p w:rsidR="008B19A2" w:rsidRDefault="008B19A2" w:rsidP="008B19A2">
            <w:pPr>
              <w:pStyle w:val="TableText"/>
            </w:pPr>
          </w:p>
        </w:tc>
        <w:tc>
          <w:tcPr>
            <w:tcW w:w="624" w:type="dxa"/>
          </w:tcPr>
          <w:p w:rsidR="008B19A2" w:rsidRDefault="008B19A2">
            <w:pPr>
              <w:pStyle w:val="TableText"/>
            </w:pPr>
          </w:p>
        </w:tc>
        <w:tc>
          <w:tcPr>
            <w:tcW w:w="6522" w:type="dxa"/>
          </w:tcPr>
          <w:p w:rsidR="008B19A2" w:rsidRDefault="008B19A2" w:rsidP="008B19A2">
            <w:pPr>
              <w:pStyle w:val="TableBlock"/>
              <w:numPr>
                <w:ilvl w:val="0"/>
                <w:numId w:val="36"/>
              </w:numPr>
              <w:tabs>
                <w:tab w:val="left" w:pos="624"/>
              </w:tabs>
            </w:pPr>
            <w:r w:rsidRPr="008B19A2">
              <w:rPr>
                <w:rtl/>
              </w:rPr>
              <w:t>התקנת הגנה מכאנית נאותה המונעת פגיעה או נזק לציוד;</w:t>
            </w:r>
          </w:p>
        </w:tc>
      </w:tr>
      <w:tr w:rsidR="008B19A2">
        <w:trPr>
          <w:cantSplit/>
          <w:trHeight w:val="60"/>
        </w:trPr>
        <w:tc>
          <w:tcPr>
            <w:tcW w:w="1871" w:type="dxa"/>
          </w:tcPr>
          <w:p w:rsidR="008B19A2" w:rsidRDefault="008B19A2">
            <w:pPr>
              <w:pStyle w:val="TableSideHeading"/>
            </w:pPr>
          </w:p>
        </w:tc>
        <w:tc>
          <w:tcPr>
            <w:tcW w:w="624" w:type="dxa"/>
          </w:tcPr>
          <w:p w:rsidR="008B19A2" w:rsidRDefault="008B19A2" w:rsidP="008B19A2">
            <w:pPr>
              <w:pStyle w:val="TableText"/>
            </w:pPr>
          </w:p>
        </w:tc>
        <w:tc>
          <w:tcPr>
            <w:tcW w:w="624" w:type="dxa"/>
          </w:tcPr>
          <w:p w:rsidR="008B19A2" w:rsidRDefault="008B19A2">
            <w:pPr>
              <w:pStyle w:val="TableText"/>
            </w:pPr>
          </w:p>
        </w:tc>
        <w:tc>
          <w:tcPr>
            <w:tcW w:w="6522" w:type="dxa"/>
          </w:tcPr>
          <w:p w:rsidR="008B19A2" w:rsidRDefault="008B19A2" w:rsidP="008B19A2">
            <w:pPr>
              <w:pStyle w:val="TableBlock"/>
              <w:numPr>
                <w:ilvl w:val="0"/>
                <w:numId w:val="36"/>
              </w:numPr>
              <w:tabs>
                <w:tab w:val="left" w:pos="624"/>
              </w:tabs>
            </w:pPr>
            <w:r w:rsidRPr="008B19A2">
              <w:rPr>
                <w:rtl/>
              </w:rPr>
              <w:t xml:space="preserve">שימוש בציוד בעל דרגת הגנה </w:t>
            </w:r>
            <w:r w:rsidRPr="008B19A2">
              <w:t>IK08</w:t>
            </w:r>
            <w:r w:rsidR="006A7C18">
              <w:rPr>
                <w:rtl/>
              </w:rPr>
              <w:t xml:space="preserve">  לפחות</w:t>
            </w:r>
            <w:r w:rsidR="006A7C18">
              <w:rPr>
                <w:rFonts w:hint="cs"/>
                <w:rtl/>
              </w:rPr>
              <w:t>.</w:t>
            </w:r>
          </w:p>
        </w:tc>
      </w:tr>
      <w:tr w:rsidR="008B19A2">
        <w:trPr>
          <w:cantSplit/>
          <w:trHeight w:val="60"/>
        </w:trPr>
        <w:tc>
          <w:tcPr>
            <w:tcW w:w="1871" w:type="dxa"/>
          </w:tcPr>
          <w:p w:rsidR="008B19A2" w:rsidRPr="004E7A3D" w:rsidRDefault="008B19A2" w:rsidP="007E751D">
            <w:pPr>
              <w:pStyle w:val="TableSideHeading"/>
              <w:keepLines w:val="0"/>
              <w:rPr>
                <w:rtl/>
              </w:rPr>
            </w:pPr>
          </w:p>
        </w:tc>
        <w:tc>
          <w:tcPr>
            <w:tcW w:w="624" w:type="dxa"/>
          </w:tcPr>
          <w:p w:rsidR="008B19A2" w:rsidRDefault="008B19A2" w:rsidP="008B19A2">
            <w:pPr>
              <w:pStyle w:val="TableText"/>
            </w:pPr>
          </w:p>
        </w:tc>
        <w:tc>
          <w:tcPr>
            <w:tcW w:w="7146" w:type="dxa"/>
            <w:gridSpan w:val="2"/>
          </w:tcPr>
          <w:p w:rsidR="008B19A2" w:rsidRPr="00C34DE2" w:rsidRDefault="008B19A2" w:rsidP="006A7C18">
            <w:pPr>
              <w:pStyle w:val="TableBlock"/>
              <w:numPr>
                <w:ilvl w:val="0"/>
                <w:numId w:val="33"/>
              </w:numPr>
            </w:pPr>
            <w:r w:rsidRPr="008B19A2">
              <w:rPr>
                <w:rtl/>
              </w:rPr>
              <w:t xml:space="preserve">בנוסף לאמור בתקנת משנה (ג), ציוד של מערכת הטעינה המותקנת מחוץ למבנה יהיה בעלי דרגת הגנה 44 </w:t>
            </w:r>
            <w:r w:rsidRPr="008B19A2">
              <w:t>IP</w:t>
            </w:r>
            <w:r w:rsidRPr="008B19A2">
              <w:rPr>
                <w:rtl/>
              </w:rPr>
              <w:t xml:space="preserve"> לפחות</w:t>
            </w:r>
            <w:r w:rsidR="006A7C18">
              <w:rPr>
                <w:rFonts w:hint="cs"/>
                <w:rtl/>
              </w:rPr>
              <w:t>,</w:t>
            </w:r>
            <w:r w:rsidRPr="008B19A2">
              <w:rPr>
                <w:rtl/>
              </w:rPr>
              <w:t xml:space="preserve"> דרישה זו תתקיים כאשר התקע שלוף וכאשר התקע נמצא בתוך בית התקע</w:t>
            </w:r>
            <w:r w:rsidR="006A7C18">
              <w:rPr>
                <w:rFonts w:hint="cs"/>
                <w:rtl/>
              </w:rPr>
              <w:t>.</w:t>
            </w:r>
          </w:p>
        </w:tc>
      </w:tr>
      <w:tr w:rsidR="008B19A2">
        <w:trPr>
          <w:cantSplit/>
          <w:trHeight w:val="60"/>
        </w:trPr>
        <w:tc>
          <w:tcPr>
            <w:tcW w:w="1871" w:type="dxa"/>
          </w:tcPr>
          <w:p w:rsidR="008B19A2" w:rsidRPr="004E7A3D" w:rsidRDefault="008B19A2" w:rsidP="007E751D">
            <w:pPr>
              <w:pStyle w:val="TableSideHeading"/>
              <w:keepLines w:val="0"/>
              <w:rPr>
                <w:rtl/>
              </w:rPr>
            </w:pPr>
          </w:p>
        </w:tc>
        <w:tc>
          <w:tcPr>
            <w:tcW w:w="624" w:type="dxa"/>
          </w:tcPr>
          <w:p w:rsidR="008B19A2" w:rsidRDefault="008B19A2" w:rsidP="008B19A2">
            <w:pPr>
              <w:pStyle w:val="TableText"/>
            </w:pPr>
          </w:p>
        </w:tc>
        <w:tc>
          <w:tcPr>
            <w:tcW w:w="7146" w:type="dxa"/>
            <w:gridSpan w:val="2"/>
          </w:tcPr>
          <w:p w:rsidR="008B19A2" w:rsidRPr="00C34DE2" w:rsidRDefault="008B19A2" w:rsidP="006A7C18">
            <w:pPr>
              <w:pStyle w:val="TableBlock"/>
              <w:numPr>
                <w:ilvl w:val="0"/>
                <w:numId w:val="33"/>
              </w:numPr>
            </w:pPr>
            <w:r w:rsidRPr="008B19A2">
              <w:rPr>
                <w:rtl/>
              </w:rPr>
              <w:t>במערכת הטעינה המותקנת בתוך מבנה, הציוד יהיה בעלי דרגת הגנ</w:t>
            </w:r>
            <w:r w:rsidR="006A7C18">
              <w:rPr>
                <w:rFonts w:hint="cs"/>
                <w:rtl/>
              </w:rPr>
              <w:t xml:space="preserve">ה </w:t>
            </w:r>
            <w:r w:rsidRPr="008B19A2">
              <w:t>IP</w:t>
            </w:r>
            <w:r w:rsidR="006A7C18">
              <w:rPr>
                <w:rtl/>
              </w:rPr>
              <w:t xml:space="preserve">   המתאימה למקום ההתקנה</w:t>
            </w:r>
            <w:r w:rsidR="006A7C18">
              <w:rPr>
                <w:rFonts w:hint="cs"/>
                <w:rtl/>
              </w:rPr>
              <w:t>.</w:t>
            </w:r>
          </w:p>
        </w:tc>
      </w:tr>
      <w:tr w:rsidR="008B19A2">
        <w:trPr>
          <w:cantSplit/>
          <w:trHeight w:val="60"/>
        </w:trPr>
        <w:tc>
          <w:tcPr>
            <w:tcW w:w="1871" w:type="dxa"/>
          </w:tcPr>
          <w:p w:rsidR="008B19A2" w:rsidRPr="001E1711" w:rsidRDefault="008B19A2" w:rsidP="008B19A2">
            <w:pPr>
              <w:pStyle w:val="TableSideHeading"/>
              <w:rPr>
                <w:b/>
                <w:bCs/>
                <w:rtl/>
              </w:rPr>
            </w:pPr>
            <w:r w:rsidRPr="001E1711">
              <w:rPr>
                <w:b/>
                <w:bCs/>
                <w:rtl/>
              </w:rPr>
              <w:t xml:space="preserve">בדיקת </w:t>
            </w:r>
          </w:p>
          <w:p w:rsidR="008B19A2" w:rsidRDefault="008B19A2" w:rsidP="008B19A2">
            <w:pPr>
              <w:pStyle w:val="TableSideHeading"/>
              <w:keepLines w:val="0"/>
            </w:pPr>
            <w:r w:rsidRPr="001E1711">
              <w:rPr>
                <w:b/>
                <w:bCs/>
                <w:rtl/>
              </w:rPr>
              <w:t>מערכת הטעינה</w:t>
            </w:r>
          </w:p>
        </w:tc>
        <w:tc>
          <w:tcPr>
            <w:tcW w:w="624" w:type="dxa"/>
          </w:tcPr>
          <w:p w:rsidR="008B19A2" w:rsidRDefault="008B19A2" w:rsidP="008B19A2">
            <w:pPr>
              <w:pStyle w:val="TableText"/>
              <w:keepLines w:val="0"/>
              <w:numPr>
                <w:ilvl w:val="0"/>
                <w:numId w:val="4"/>
              </w:numPr>
            </w:pPr>
          </w:p>
        </w:tc>
        <w:tc>
          <w:tcPr>
            <w:tcW w:w="7146" w:type="dxa"/>
            <w:gridSpan w:val="2"/>
          </w:tcPr>
          <w:p w:rsidR="008B19A2" w:rsidRPr="00C34DE2" w:rsidRDefault="008B19A2" w:rsidP="008B19A2">
            <w:pPr>
              <w:pStyle w:val="TableBlock"/>
              <w:numPr>
                <w:ilvl w:val="0"/>
                <w:numId w:val="37"/>
              </w:numPr>
              <w:tabs>
                <w:tab w:val="left" w:pos="624"/>
              </w:tabs>
            </w:pPr>
            <w:r w:rsidRPr="008B19A2">
              <w:rPr>
                <w:rtl/>
              </w:rPr>
              <w:t>מערכת טעינה תיבדק בידי בעל רישיון חשמלאי בודק לפני הפעלתה הראשונ</w:t>
            </w:r>
            <w:r w:rsidR="006A7C18">
              <w:rPr>
                <w:rtl/>
              </w:rPr>
              <w:t>ה ולאחר ביצוע כל שינוי יסודי בה</w:t>
            </w:r>
            <w:r w:rsidR="006A7C18">
              <w:rPr>
                <w:rFonts w:hint="cs"/>
                <w:rtl/>
              </w:rPr>
              <w:t>.</w:t>
            </w:r>
          </w:p>
        </w:tc>
      </w:tr>
      <w:tr w:rsidR="008B19A2">
        <w:trPr>
          <w:cantSplit/>
          <w:trHeight w:val="60"/>
        </w:trPr>
        <w:tc>
          <w:tcPr>
            <w:tcW w:w="1871" w:type="dxa"/>
          </w:tcPr>
          <w:p w:rsidR="008B19A2" w:rsidRDefault="008B19A2" w:rsidP="008B19A2">
            <w:pPr>
              <w:pStyle w:val="TableSideHeading"/>
              <w:rPr>
                <w:rtl/>
              </w:rPr>
            </w:pPr>
          </w:p>
        </w:tc>
        <w:tc>
          <w:tcPr>
            <w:tcW w:w="624" w:type="dxa"/>
          </w:tcPr>
          <w:p w:rsidR="008B19A2" w:rsidRDefault="008B19A2" w:rsidP="008B19A2">
            <w:pPr>
              <w:pStyle w:val="TableText"/>
            </w:pPr>
          </w:p>
        </w:tc>
        <w:tc>
          <w:tcPr>
            <w:tcW w:w="7146" w:type="dxa"/>
            <w:gridSpan w:val="2"/>
          </w:tcPr>
          <w:p w:rsidR="008B19A2" w:rsidRDefault="008B19A2" w:rsidP="008B19A2">
            <w:pPr>
              <w:pStyle w:val="TableBlock"/>
              <w:numPr>
                <w:ilvl w:val="0"/>
                <w:numId w:val="37"/>
              </w:numPr>
            </w:pPr>
            <w:r w:rsidRPr="008B19A2">
              <w:rPr>
                <w:rtl/>
              </w:rPr>
              <w:t>בנוסף לאמור בתקנת משנה (א), מערכת טעינה תיבדק בידי בעל רישיון חשמלאי מתאי</w:t>
            </w:r>
            <w:r w:rsidR="006A7C18">
              <w:rPr>
                <w:rtl/>
              </w:rPr>
              <w:t>ם לפי הצורך ולפחות אחת לשש שנים</w:t>
            </w:r>
            <w:r w:rsidR="006A7C18">
              <w:rPr>
                <w:rFonts w:hint="cs"/>
                <w:rtl/>
              </w:rPr>
              <w:t>.</w:t>
            </w:r>
          </w:p>
          <w:p w:rsidR="001E1711" w:rsidRDefault="001E1711" w:rsidP="001E1711">
            <w:pPr>
              <w:pStyle w:val="TableBlock"/>
              <w:numPr>
                <w:ilvl w:val="0"/>
                <w:numId w:val="37"/>
              </w:numPr>
            </w:pPr>
            <w:r w:rsidRPr="008B19A2">
              <w:rPr>
                <w:rtl/>
              </w:rPr>
              <w:t>מפסקי מגן של מערכת הטעינה, למעט מפסק מגן המהווה חלק אינטגרלי מעמדת הטעינה וכולל מנגנון שמבצע בדיקות בתדירות קרובה יותר, ייבדקו בהתאם לטבלה להלן:</w:t>
            </w:r>
          </w:p>
          <w:tbl>
            <w:tblPr>
              <w:tblStyle w:val="af0"/>
              <w:bidiVisual/>
              <w:tblW w:w="0" w:type="auto"/>
              <w:tblLayout w:type="fixed"/>
              <w:tblLook w:val="04A0" w:firstRow="1" w:lastRow="0" w:firstColumn="1" w:lastColumn="0" w:noHBand="0" w:noVBand="1"/>
            </w:tblPr>
            <w:tblGrid>
              <w:gridCol w:w="1612"/>
              <w:gridCol w:w="1701"/>
              <w:gridCol w:w="1701"/>
              <w:gridCol w:w="2122"/>
            </w:tblGrid>
            <w:tr w:rsidR="001E1711" w:rsidTr="001E1711">
              <w:tc>
                <w:tcPr>
                  <w:tcW w:w="1612" w:type="dxa"/>
                </w:tcPr>
                <w:p w:rsidR="001E1711" w:rsidRDefault="001E1711" w:rsidP="001E1711">
                  <w:pPr>
                    <w:pStyle w:val="TableBlock"/>
                    <w:tabs>
                      <w:tab w:val="clear" w:pos="624"/>
                    </w:tabs>
                    <w:rPr>
                      <w:rtl/>
                    </w:rPr>
                  </w:pPr>
                  <w:r w:rsidRPr="001E1711">
                    <w:rPr>
                      <w:rFonts w:hint="cs"/>
                      <w:b/>
                      <w:bCs/>
                      <w:sz w:val="22"/>
                      <w:szCs w:val="22"/>
                      <w:u w:val="single"/>
                      <w:rtl/>
                    </w:rPr>
                    <w:t>תדירות הבדיקה</w:t>
                  </w:r>
                </w:p>
              </w:tc>
              <w:tc>
                <w:tcPr>
                  <w:tcW w:w="1701" w:type="dxa"/>
                </w:tcPr>
                <w:p w:rsidR="001E1711" w:rsidRDefault="001E1711" w:rsidP="001E1711">
                  <w:pPr>
                    <w:pStyle w:val="TableBlock"/>
                    <w:tabs>
                      <w:tab w:val="clear" w:pos="624"/>
                    </w:tabs>
                    <w:rPr>
                      <w:rtl/>
                    </w:rPr>
                  </w:pPr>
                  <w:r w:rsidRPr="001E1711">
                    <w:rPr>
                      <w:rFonts w:hint="cs"/>
                      <w:b/>
                      <w:bCs/>
                      <w:sz w:val="22"/>
                      <w:szCs w:val="22"/>
                      <w:u w:val="single"/>
                      <w:rtl/>
                    </w:rPr>
                    <w:t>תיאור הבדיקה</w:t>
                  </w:r>
                </w:p>
              </w:tc>
              <w:tc>
                <w:tcPr>
                  <w:tcW w:w="1701" w:type="dxa"/>
                </w:tcPr>
                <w:p w:rsidR="001E1711" w:rsidRDefault="001E1711" w:rsidP="001E1711">
                  <w:pPr>
                    <w:pStyle w:val="TableBlock"/>
                    <w:tabs>
                      <w:tab w:val="clear" w:pos="624"/>
                    </w:tabs>
                    <w:rPr>
                      <w:rtl/>
                    </w:rPr>
                  </w:pPr>
                  <w:r w:rsidRPr="001E1711">
                    <w:rPr>
                      <w:rFonts w:hint="cs"/>
                      <w:b/>
                      <w:bCs/>
                      <w:sz w:val="22"/>
                      <w:szCs w:val="22"/>
                      <w:u w:val="single"/>
                      <w:rtl/>
                    </w:rPr>
                    <w:t>הכשרת הבודק</w:t>
                  </w:r>
                </w:p>
              </w:tc>
              <w:tc>
                <w:tcPr>
                  <w:tcW w:w="2122" w:type="dxa"/>
                </w:tcPr>
                <w:p w:rsidR="001E1711" w:rsidRDefault="001E1711" w:rsidP="001E1711">
                  <w:pPr>
                    <w:pStyle w:val="TableBlock"/>
                    <w:tabs>
                      <w:tab w:val="clear" w:pos="624"/>
                    </w:tabs>
                    <w:rPr>
                      <w:rtl/>
                    </w:rPr>
                  </w:pPr>
                  <w:r w:rsidRPr="001E1711">
                    <w:rPr>
                      <w:rFonts w:hint="cs"/>
                      <w:b/>
                      <w:bCs/>
                      <w:sz w:val="22"/>
                      <w:szCs w:val="22"/>
                      <w:u w:val="single"/>
                      <w:rtl/>
                    </w:rPr>
                    <w:t>תוצאת הבדיקה הרצויה</w:t>
                  </w:r>
                </w:p>
              </w:tc>
            </w:tr>
            <w:tr w:rsidR="001E1711" w:rsidTr="001E1711">
              <w:tc>
                <w:tcPr>
                  <w:tcW w:w="1612" w:type="dxa"/>
                </w:tcPr>
                <w:p w:rsidR="001E1711" w:rsidRDefault="001E1711" w:rsidP="001E1711">
                  <w:pPr>
                    <w:pStyle w:val="TableBlock"/>
                    <w:tabs>
                      <w:tab w:val="clear" w:pos="624"/>
                    </w:tabs>
                    <w:jc w:val="left"/>
                    <w:rPr>
                      <w:rtl/>
                    </w:rPr>
                  </w:pPr>
                  <w:r w:rsidRPr="001E1711">
                    <w:rPr>
                      <w:rFonts w:hint="cs"/>
                      <w:sz w:val="22"/>
                      <w:szCs w:val="22"/>
                      <w:rtl/>
                    </w:rPr>
                    <w:t>אחת לשישה חודשים לפחות</w:t>
                  </w:r>
                </w:p>
              </w:tc>
              <w:tc>
                <w:tcPr>
                  <w:tcW w:w="1701" w:type="dxa"/>
                </w:tcPr>
                <w:p w:rsidR="001E1711" w:rsidRDefault="001E1711" w:rsidP="001E1711">
                  <w:pPr>
                    <w:pStyle w:val="TableBlock"/>
                    <w:tabs>
                      <w:tab w:val="clear" w:pos="624"/>
                    </w:tabs>
                    <w:jc w:val="left"/>
                    <w:rPr>
                      <w:rtl/>
                    </w:rPr>
                  </w:pPr>
                  <w:r w:rsidRPr="001E1711">
                    <w:rPr>
                      <w:rFonts w:hint="cs"/>
                      <w:sz w:val="22"/>
                      <w:szCs w:val="22"/>
                      <w:rtl/>
                    </w:rPr>
                    <w:t>בדיקה על ידי לחיצה על לחיץ הבדיקה</w:t>
                  </w:r>
                </w:p>
              </w:tc>
              <w:tc>
                <w:tcPr>
                  <w:tcW w:w="1701" w:type="dxa"/>
                </w:tcPr>
                <w:p w:rsidR="001E1711" w:rsidRDefault="001E1711" w:rsidP="001E1711">
                  <w:pPr>
                    <w:pStyle w:val="TableBlock"/>
                    <w:tabs>
                      <w:tab w:val="clear" w:pos="624"/>
                    </w:tabs>
                    <w:jc w:val="left"/>
                    <w:rPr>
                      <w:rtl/>
                    </w:rPr>
                  </w:pPr>
                  <w:r w:rsidRPr="001E1711">
                    <w:rPr>
                      <w:rFonts w:hint="cs"/>
                      <w:sz w:val="22"/>
                      <w:szCs w:val="22"/>
                      <w:rtl/>
                    </w:rPr>
                    <w:t>על אף האמור בתקנה 3, רשאי גם אדם שאינו בעל רישיון חשמלאי לבצע זאת</w:t>
                  </w:r>
                </w:p>
              </w:tc>
              <w:tc>
                <w:tcPr>
                  <w:tcW w:w="2122" w:type="dxa"/>
                </w:tcPr>
                <w:p w:rsidR="001E1711" w:rsidRDefault="001E1711" w:rsidP="001E1711">
                  <w:pPr>
                    <w:pStyle w:val="TableBlock"/>
                    <w:tabs>
                      <w:tab w:val="clear" w:pos="624"/>
                    </w:tabs>
                    <w:jc w:val="left"/>
                    <w:rPr>
                      <w:rtl/>
                    </w:rPr>
                  </w:pPr>
                  <w:r w:rsidRPr="001E1711">
                    <w:rPr>
                      <w:rFonts w:hint="cs"/>
                      <w:sz w:val="22"/>
                      <w:szCs w:val="22"/>
                      <w:rtl/>
                    </w:rPr>
                    <w:t>ניתוק באספקת (זינה) החשמל לאחר לחיצה</w:t>
                  </w:r>
                </w:p>
              </w:tc>
            </w:tr>
            <w:tr w:rsidR="001E1711" w:rsidTr="001E1711">
              <w:tc>
                <w:tcPr>
                  <w:tcW w:w="1612" w:type="dxa"/>
                </w:tcPr>
                <w:p w:rsidR="001E1711" w:rsidRPr="001E1711" w:rsidRDefault="001E1711" w:rsidP="001E1711">
                  <w:pPr>
                    <w:jc w:val="left"/>
                    <w:rPr>
                      <w:sz w:val="22"/>
                      <w:szCs w:val="22"/>
                      <w:rtl/>
                    </w:rPr>
                  </w:pPr>
                  <w:r w:rsidRPr="001E1711">
                    <w:rPr>
                      <w:rFonts w:hint="cs"/>
                      <w:sz w:val="22"/>
                      <w:szCs w:val="22"/>
                      <w:rtl/>
                    </w:rPr>
                    <w:t>אחת לשלוש שנים לפחות</w:t>
                  </w:r>
                </w:p>
              </w:tc>
              <w:tc>
                <w:tcPr>
                  <w:tcW w:w="1701" w:type="dxa"/>
                </w:tcPr>
                <w:p w:rsidR="001E1711" w:rsidRDefault="001E1711" w:rsidP="001E1711">
                  <w:pPr>
                    <w:pStyle w:val="TableBlock"/>
                    <w:tabs>
                      <w:tab w:val="clear" w:pos="624"/>
                    </w:tabs>
                    <w:jc w:val="left"/>
                    <w:rPr>
                      <w:rtl/>
                    </w:rPr>
                  </w:pPr>
                  <w:r w:rsidRPr="001E1711">
                    <w:rPr>
                      <w:rFonts w:hint="cs"/>
                      <w:sz w:val="22"/>
                      <w:szCs w:val="22"/>
                      <w:rtl/>
                    </w:rPr>
                    <w:t>בדיקה באמצעות מכשיר בדיקה למפסק מגן</w:t>
                  </w:r>
                </w:p>
              </w:tc>
              <w:tc>
                <w:tcPr>
                  <w:tcW w:w="1701" w:type="dxa"/>
                </w:tcPr>
                <w:p w:rsidR="001E1711" w:rsidRDefault="001E1711" w:rsidP="001E1711">
                  <w:pPr>
                    <w:pStyle w:val="TableBlock"/>
                    <w:tabs>
                      <w:tab w:val="clear" w:pos="624"/>
                    </w:tabs>
                    <w:jc w:val="left"/>
                    <w:rPr>
                      <w:rtl/>
                    </w:rPr>
                  </w:pPr>
                  <w:r w:rsidRPr="001E1711">
                    <w:rPr>
                      <w:rFonts w:hint="cs"/>
                      <w:sz w:val="22"/>
                      <w:szCs w:val="22"/>
                      <w:rtl/>
                    </w:rPr>
                    <w:t>חשמלאי בעל רישיון חשמלאי מעשי לפחות</w:t>
                  </w:r>
                </w:p>
              </w:tc>
              <w:tc>
                <w:tcPr>
                  <w:tcW w:w="2122" w:type="dxa"/>
                </w:tcPr>
                <w:p w:rsidR="001E1711" w:rsidRDefault="001E1711" w:rsidP="001E1711">
                  <w:pPr>
                    <w:pStyle w:val="TableBlock"/>
                    <w:tabs>
                      <w:tab w:val="clear" w:pos="624"/>
                    </w:tabs>
                    <w:jc w:val="left"/>
                    <w:rPr>
                      <w:rtl/>
                    </w:rPr>
                  </w:pPr>
                  <w:r w:rsidRPr="001E1711">
                    <w:rPr>
                      <w:rFonts w:hint="cs"/>
                      <w:sz w:val="22"/>
                      <w:szCs w:val="22"/>
                      <w:rtl/>
                    </w:rPr>
                    <w:t>ערך זרם הפעלת המפסק, זמן התגובה, מתח מגע תקינים לפי נתונים של המפסק</w:t>
                  </w:r>
                </w:p>
              </w:tc>
            </w:tr>
          </w:tbl>
          <w:p w:rsidR="001E1711" w:rsidRDefault="001E1711" w:rsidP="001E1711">
            <w:pPr>
              <w:pStyle w:val="TableBlock"/>
              <w:tabs>
                <w:tab w:val="clear" w:pos="624"/>
              </w:tabs>
            </w:pPr>
          </w:p>
          <w:p w:rsidR="001E1711" w:rsidRPr="00C34DE2" w:rsidRDefault="001E1711" w:rsidP="001E1711">
            <w:pPr>
              <w:pStyle w:val="TableBlock"/>
              <w:tabs>
                <w:tab w:val="clear" w:pos="624"/>
              </w:tabs>
            </w:pPr>
          </w:p>
        </w:tc>
      </w:tr>
      <w:tr w:rsidR="001E1711">
        <w:trPr>
          <w:gridAfter w:val="2"/>
          <w:wAfter w:w="7146" w:type="dxa"/>
          <w:cantSplit/>
          <w:trHeight w:val="60"/>
        </w:trPr>
        <w:tc>
          <w:tcPr>
            <w:tcW w:w="1871" w:type="dxa"/>
          </w:tcPr>
          <w:p w:rsidR="001E1711" w:rsidRDefault="001E1711" w:rsidP="008B19A2">
            <w:pPr>
              <w:pStyle w:val="TableSideHeading"/>
              <w:rPr>
                <w:rtl/>
              </w:rPr>
            </w:pPr>
          </w:p>
        </w:tc>
        <w:tc>
          <w:tcPr>
            <w:tcW w:w="624" w:type="dxa"/>
          </w:tcPr>
          <w:p w:rsidR="001E1711" w:rsidRDefault="001E1711" w:rsidP="008B19A2">
            <w:pPr>
              <w:pStyle w:val="TableText"/>
            </w:pPr>
          </w:p>
        </w:tc>
      </w:tr>
      <w:tr w:rsidR="008B19A2">
        <w:trPr>
          <w:cantSplit/>
          <w:trHeight w:val="60"/>
        </w:trPr>
        <w:tc>
          <w:tcPr>
            <w:tcW w:w="1871" w:type="dxa"/>
          </w:tcPr>
          <w:p w:rsidR="008B19A2" w:rsidRDefault="008B19A2" w:rsidP="008B19A2">
            <w:pPr>
              <w:pStyle w:val="TableSideHeading"/>
              <w:rPr>
                <w:rtl/>
              </w:rPr>
            </w:pPr>
          </w:p>
        </w:tc>
        <w:tc>
          <w:tcPr>
            <w:tcW w:w="624" w:type="dxa"/>
          </w:tcPr>
          <w:p w:rsidR="008B19A2" w:rsidRDefault="008B19A2" w:rsidP="008B19A2">
            <w:pPr>
              <w:pStyle w:val="TableText"/>
            </w:pPr>
          </w:p>
        </w:tc>
        <w:tc>
          <w:tcPr>
            <w:tcW w:w="7146" w:type="dxa"/>
            <w:gridSpan w:val="2"/>
          </w:tcPr>
          <w:p w:rsidR="008B19A2" w:rsidRPr="008B19A2" w:rsidRDefault="001D1F64" w:rsidP="006A7C18">
            <w:pPr>
              <w:pStyle w:val="TableBlock"/>
              <w:numPr>
                <w:ilvl w:val="0"/>
                <w:numId w:val="37"/>
              </w:numPr>
              <w:rPr>
                <w:rtl/>
              </w:rPr>
            </w:pPr>
            <w:r w:rsidRPr="008B19A2">
              <w:rPr>
                <w:rtl/>
              </w:rPr>
              <w:t>על אף האמור בתקנת משנה (ג), מפסק מגן המשמש כהגנה בלעדית, כמפורט בתקנות החשמל (הארקות ואמצעי הגנה בפני חישמול במתח עד 1000 וולט), התשנ"א-1991, ייבדק באמצעות מכשיר בדיקה אחת לשנה על ידי חשמלאי בעל רישיון חשמלאי מוסמך לפחות;</w:t>
            </w:r>
          </w:p>
        </w:tc>
      </w:tr>
      <w:tr w:rsidR="008B19A2">
        <w:trPr>
          <w:cantSplit/>
          <w:trHeight w:val="60"/>
        </w:trPr>
        <w:tc>
          <w:tcPr>
            <w:tcW w:w="1871" w:type="dxa"/>
          </w:tcPr>
          <w:p w:rsidR="008B19A2" w:rsidRDefault="008B19A2" w:rsidP="008B19A2">
            <w:pPr>
              <w:pStyle w:val="TableSideHeading"/>
              <w:rPr>
                <w:rtl/>
              </w:rPr>
            </w:pPr>
          </w:p>
        </w:tc>
        <w:tc>
          <w:tcPr>
            <w:tcW w:w="624" w:type="dxa"/>
          </w:tcPr>
          <w:p w:rsidR="008B19A2" w:rsidRPr="006A7C18" w:rsidRDefault="008B19A2" w:rsidP="008B19A2">
            <w:pPr>
              <w:pStyle w:val="TableText"/>
            </w:pPr>
          </w:p>
        </w:tc>
        <w:tc>
          <w:tcPr>
            <w:tcW w:w="7146" w:type="dxa"/>
            <w:gridSpan w:val="2"/>
          </w:tcPr>
          <w:p w:rsidR="008B19A2" w:rsidRPr="006A7C18" w:rsidRDefault="001D1F64" w:rsidP="006A7C18">
            <w:pPr>
              <w:pStyle w:val="TableBlock"/>
              <w:numPr>
                <w:ilvl w:val="0"/>
                <w:numId w:val="37"/>
              </w:numPr>
              <w:rPr>
                <w:rtl/>
              </w:rPr>
            </w:pPr>
            <w:r w:rsidRPr="006A7C18">
              <w:rPr>
                <w:rtl/>
              </w:rPr>
              <w:t>באחריות בעל מערכת הטעינה, מחזיקה או מפעילה לשמור את תוצאות הבדיקות ולתקן את הליקויים, באם יימצאו, ללא דיחוי;</w:t>
            </w:r>
          </w:p>
        </w:tc>
      </w:tr>
      <w:tr w:rsidR="008B19A2">
        <w:trPr>
          <w:cantSplit/>
          <w:trHeight w:val="60"/>
        </w:trPr>
        <w:tc>
          <w:tcPr>
            <w:tcW w:w="1871" w:type="dxa"/>
          </w:tcPr>
          <w:p w:rsidR="008B19A2" w:rsidRPr="001E1711" w:rsidRDefault="008B19A2" w:rsidP="007E751D">
            <w:pPr>
              <w:pStyle w:val="TableSideHeading"/>
              <w:keepLines w:val="0"/>
              <w:rPr>
                <w:b/>
                <w:bCs/>
              </w:rPr>
            </w:pPr>
            <w:r w:rsidRPr="001E1711">
              <w:rPr>
                <w:b/>
                <w:bCs/>
                <w:rtl/>
              </w:rPr>
              <w:t>אחריות</w:t>
            </w:r>
          </w:p>
        </w:tc>
        <w:tc>
          <w:tcPr>
            <w:tcW w:w="624" w:type="dxa"/>
          </w:tcPr>
          <w:p w:rsidR="008B19A2" w:rsidRDefault="008B19A2" w:rsidP="008B19A2">
            <w:pPr>
              <w:pStyle w:val="TableText"/>
              <w:keepLines w:val="0"/>
              <w:numPr>
                <w:ilvl w:val="0"/>
                <w:numId w:val="4"/>
              </w:numPr>
            </w:pPr>
          </w:p>
        </w:tc>
        <w:tc>
          <w:tcPr>
            <w:tcW w:w="7146" w:type="dxa"/>
            <w:gridSpan w:val="2"/>
          </w:tcPr>
          <w:p w:rsidR="008B19A2" w:rsidRPr="008B19A2" w:rsidRDefault="008B19A2" w:rsidP="008B19A2">
            <w:pPr>
              <w:pStyle w:val="TableBlock"/>
            </w:pPr>
            <w:r w:rsidRPr="008B19A2">
              <w:rPr>
                <w:rtl/>
              </w:rPr>
              <w:t>חובה המוטלת לפי תקנות אלה יראו אותה כמוטלת על מתכנן המיתקן, על מתקינו, על בעליו, על מחזיקו, על מפעילו או על בודקו, לפי העניין</w:t>
            </w:r>
            <w:r w:rsidR="00881A08">
              <w:rPr>
                <w:rtl/>
              </w:rPr>
              <w:t>, והוא אם אין כוונה אחרת משתמעת</w:t>
            </w:r>
            <w:r w:rsidR="00881A08">
              <w:rPr>
                <w:rFonts w:hint="cs"/>
                <w:rtl/>
              </w:rPr>
              <w:t>.</w:t>
            </w:r>
          </w:p>
        </w:tc>
      </w:tr>
      <w:tr w:rsidR="008B19A2">
        <w:trPr>
          <w:cantSplit/>
          <w:trHeight w:val="60"/>
        </w:trPr>
        <w:tc>
          <w:tcPr>
            <w:tcW w:w="1871" w:type="dxa"/>
          </w:tcPr>
          <w:p w:rsidR="008B19A2" w:rsidRPr="001E1711" w:rsidRDefault="008B19A2" w:rsidP="007E751D">
            <w:pPr>
              <w:pStyle w:val="TableSideHeading"/>
              <w:keepLines w:val="0"/>
              <w:rPr>
                <w:b/>
                <w:bCs/>
              </w:rPr>
            </w:pPr>
            <w:r w:rsidRPr="001E1711">
              <w:rPr>
                <w:b/>
                <w:bCs/>
                <w:rtl/>
              </w:rPr>
              <w:t>תחילה</w:t>
            </w:r>
          </w:p>
        </w:tc>
        <w:tc>
          <w:tcPr>
            <w:tcW w:w="624" w:type="dxa"/>
          </w:tcPr>
          <w:p w:rsidR="008B19A2" w:rsidRDefault="008B19A2" w:rsidP="008B19A2">
            <w:pPr>
              <w:pStyle w:val="TableText"/>
              <w:keepLines w:val="0"/>
              <w:numPr>
                <w:ilvl w:val="0"/>
                <w:numId w:val="4"/>
              </w:numPr>
            </w:pPr>
          </w:p>
        </w:tc>
        <w:tc>
          <w:tcPr>
            <w:tcW w:w="7146" w:type="dxa"/>
            <w:gridSpan w:val="2"/>
          </w:tcPr>
          <w:p w:rsidR="008B19A2" w:rsidRPr="008B19A2" w:rsidRDefault="008B19A2" w:rsidP="008B19A2">
            <w:pPr>
              <w:pStyle w:val="TableBlock"/>
            </w:pPr>
            <w:r w:rsidRPr="008B19A2">
              <w:rPr>
                <w:rtl/>
              </w:rPr>
              <w:t>תחילתן של תקנות אלו שישה חודשי</w:t>
            </w:r>
            <w:r w:rsidR="00881A08">
              <w:rPr>
                <w:rFonts w:hint="cs"/>
                <w:rtl/>
              </w:rPr>
              <w:t>ם</w:t>
            </w:r>
            <w:r w:rsidRPr="008B19A2">
              <w:rPr>
                <w:rtl/>
              </w:rPr>
              <w:t xml:space="preserve"> מיום פרסומן.</w:t>
            </w:r>
            <w:r w:rsidRPr="008B19A2">
              <w:tab/>
            </w:r>
          </w:p>
        </w:tc>
      </w:tr>
      <w:tr w:rsidR="001E1711">
        <w:trPr>
          <w:gridAfter w:val="3"/>
          <w:wAfter w:w="7770" w:type="dxa"/>
          <w:cantSplit/>
          <w:trHeight w:val="60"/>
        </w:trPr>
        <w:tc>
          <w:tcPr>
            <w:tcW w:w="1871" w:type="dxa"/>
          </w:tcPr>
          <w:p w:rsidR="001E1711" w:rsidRDefault="001E1711" w:rsidP="008B19A2">
            <w:pPr>
              <w:pStyle w:val="TableSideHeading"/>
              <w:rPr>
                <w:rtl/>
              </w:rPr>
            </w:pPr>
          </w:p>
        </w:tc>
      </w:tr>
    </w:tbl>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Default="001E1711" w:rsidP="00722C14">
      <w:pPr>
        <w:rPr>
          <w:rtl/>
        </w:rPr>
      </w:pPr>
    </w:p>
    <w:p w:rsidR="001E1711" w:rsidRPr="003E3C96" w:rsidRDefault="001E1711" w:rsidP="001E1711">
      <w:pPr>
        <w:rPr>
          <w:b/>
          <w:bCs/>
          <w:u w:val="single"/>
          <w:rtl/>
        </w:rPr>
      </w:pPr>
      <w:r w:rsidRPr="003E3C96">
        <w:rPr>
          <w:rFonts w:hint="cs"/>
          <w:b/>
          <w:bCs/>
          <w:u w:val="single"/>
          <w:rtl/>
        </w:rPr>
        <w:t>נספח</w:t>
      </w:r>
    </w:p>
    <w:p w:rsidR="001E1711" w:rsidRPr="003E3C96" w:rsidRDefault="001E1711" w:rsidP="001E1711">
      <w:pPr>
        <w:rPr>
          <w:rFonts w:cs="Times New Roman"/>
          <w:rtl/>
        </w:rPr>
      </w:pPr>
      <w:r w:rsidRPr="003E3C96">
        <w:rPr>
          <w:rFonts w:cs="Times New Roman" w:hint="cs"/>
          <w:rtl/>
        </w:rPr>
        <w:t xml:space="preserve">טעינת רכב חשמלי במצב פעולה 2:  </w:t>
      </w:r>
    </w:p>
    <w:p w:rsidR="001E1711" w:rsidRDefault="001E1711" w:rsidP="001E1711">
      <w:pPr>
        <w:rPr>
          <w:rFonts w:cs="Times New Roman"/>
        </w:rPr>
      </w:pPr>
    </w:p>
    <w:p w:rsidR="001E1711" w:rsidRPr="003E3C96" w:rsidRDefault="001E1711" w:rsidP="001E1711">
      <w:pPr>
        <w:rPr>
          <w:rFonts w:cs="Times New Roman"/>
          <w:rtl/>
        </w:rPr>
      </w:pPr>
      <w:r w:rsidRPr="00F823D7">
        <w:rPr>
          <w:noProof/>
        </w:rPr>
        <w:drawing>
          <wp:inline distT="0" distB="0" distL="0" distR="0" wp14:anchorId="69FBD671" wp14:editId="7D5E925A">
            <wp:extent cx="6212454" cy="1524000"/>
            <wp:effectExtent l="0" t="0" r="0" b="0"/>
            <wp:docPr id="10" name="Picture 10" descr="cid:image001.png@01D54DE5.16D69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4DE5.16D699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17408" cy="1525215"/>
                    </a:xfrm>
                    <a:prstGeom prst="rect">
                      <a:avLst/>
                    </a:prstGeom>
                    <a:noFill/>
                    <a:ln>
                      <a:noFill/>
                    </a:ln>
                  </pic:spPr>
                </pic:pic>
              </a:graphicData>
            </a:graphic>
          </wp:inline>
        </w:drawing>
      </w:r>
      <w:r w:rsidRPr="003E3C96">
        <w:rPr>
          <w:rFonts w:cs="Times New Roman"/>
          <w:noProof/>
        </w:rPr>
        <mc:AlternateContent>
          <mc:Choice Requires="wps">
            <w:drawing>
              <wp:anchor distT="0" distB="0" distL="114300" distR="114300" simplePos="0" relativeHeight="251659264" behindDoc="0" locked="0" layoutInCell="1" allowOverlap="1" wp14:anchorId="302176B7" wp14:editId="0ED4133D">
                <wp:simplePos x="0" y="0"/>
                <wp:positionH relativeFrom="column">
                  <wp:posOffset>1796415</wp:posOffset>
                </wp:positionH>
                <wp:positionV relativeFrom="paragraph">
                  <wp:posOffset>855980</wp:posOffset>
                </wp:positionV>
                <wp:extent cx="354965" cy="3346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34645"/>
                        </a:xfrm>
                        <a:prstGeom prst="rect">
                          <a:avLst/>
                        </a:prstGeom>
                        <a:noFill/>
                        <a:ln w="9525">
                          <a:noFill/>
                          <a:miter lim="800000"/>
                          <a:headEnd/>
                          <a:tailEnd/>
                        </a:ln>
                      </wps:spPr>
                      <wps:txbx>
                        <w:txbxContent>
                          <w:p w:rsidR="001E1711" w:rsidRPr="00DA5A59" w:rsidRDefault="001E1711" w:rsidP="001E1711">
                            <w:pPr>
                              <w:rPr>
                                <w:rFonts w:ascii="Arial" w:hAnsi="Arial" w:cs="Arial"/>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176B7" id="_x0000_t202" coordsize="21600,21600" o:spt="202" path="m,l,21600r21600,l21600,xe">
                <v:stroke joinstyle="miter"/>
                <v:path gradientshapeok="t" o:connecttype="rect"/>
              </v:shapetype>
              <v:shape id="Text Box 307" o:spid="_x0000_s1026" type="#_x0000_t202" style="position:absolute;left:0;text-align:left;margin-left:141.45pt;margin-top:67.4pt;width:27.9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" filled="f" stroked="f">
                <v:textbox>
                  <w:txbxContent>
                    <w:p w:rsidR="001E1711" w:rsidRPr="00DA5A59" w:rsidRDefault="001E1711" w:rsidP="001E1711">
                      <w:pPr>
                        <w:rPr>
                          <w:rFonts w:ascii="Arial" w:hAnsi="Arial" w:cs="Arial"/>
                          <w:b/>
                          <w:bCs/>
                          <w:sz w:val="28"/>
                          <w:szCs w:val="28"/>
                        </w:rPr>
                      </w:pPr>
                    </w:p>
                  </w:txbxContent>
                </v:textbox>
              </v:shape>
            </w:pict>
          </mc:Fallback>
        </mc:AlternateContent>
      </w:r>
    </w:p>
    <w:p w:rsidR="001E1711" w:rsidRPr="003E3C96" w:rsidRDefault="001E1711" w:rsidP="001E1711">
      <w:pPr>
        <w:jc w:val="center"/>
        <w:rPr>
          <w:rFonts w:cs="Times New Roman"/>
          <w:rtl/>
        </w:rPr>
      </w:pPr>
    </w:p>
    <w:p w:rsidR="001E1711" w:rsidRPr="003E3C96" w:rsidRDefault="001E1711" w:rsidP="001E1711">
      <w:pPr>
        <w:rPr>
          <w:rFonts w:cs="Times New Roman"/>
          <w:rtl/>
        </w:rPr>
      </w:pPr>
      <w:r w:rsidRPr="003E3C96">
        <w:rPr>
          <w:rFonts w:cs="Times New Roman"/>
          <w:noProof/>
        </w:rPr>
        <w:lastRenderedPageBreak/>
        <w:drawing>
          <wp:anchor distT="0" distB="0" distL="114300" distR="114300" simplePos="0" relativeHeight="251660288" behindDoc="1" locked="0" layoutInCell="1" allowOverlap="1" wp14:anchorId="78F2CCF2" wp14:editId="15AD4C30">
            <wp:simplePos x="0" y="0"/>
            <wp:positionH relativeFrom="column">
              <wp:posOffset>252095</wp:posOffset>
            </wp:positionH>
            <wp:positionV relativeFrom="paragraph">
              <wp:posOffset>180975</wp:posOffset>
            </wp:positionV>
            <wp:extent cx="5852160" cy="1592580"/>
            <wp:effectExtent l="0" t="0" r="0" b="7620"/>
            <wp:wrapTight wrapText="bothSides">
              <wp:wrapPolygon edited="0">
                <wp:start x="0" y="0"/>
                <wp:lineTo x="0" y="21445"/>
                <wp:lineTo x="21516" y="21445"/>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10687" b="8344"/>
                    <a:stretch>
                      <a:fillRect/>
                    </a:stretch>
                  </pic:blipFill>
                  <pic:spPr bwMode="auto">
                    <a:xfrm>
                      <a:off x="0" y="0"/>
                      <a:ext cx="585216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C96">
        <w:rPr>
          <w:rFonts w:cs="Times New Roman" w:hint="cs"/>
          <w:rtl/>
        </w:rPr>
        <w:t>טעינת רכב חשמלי במצב פעולה 3:</w:t>
      </w:r>
    </w:p>
    <w:p w:rsidR="001E1711" w:rsidRPr="003E3C96" w:rsidRDefault="001E1711" w:rsidP="001E1711">
      <w:pPr>
        <w:rPr>
          <w:rFonts w:cs="Times New Roman"/>
          <w:rtl/>
        </w:rPr>
      </w:pPr>
      <w:r w:rsidRPr="003E3C96">
        <w:rPr>
          <w:rFonts w:cs="Times New Roman" w:hint="cs"/>
          <w:rtl/>
        </w:rPr>
        <w:t>טעינת רכב חשמלי במצב פעולה 4:</w:t>
      </w:r>
    </w:p>
    <w:p w:rsidR="001E1711" w:rsidRPr="003E3C96" w:rsidRDefault="001E1711" w:rsidP="001E1711">
      <w:pPr>
        <w:rPr>
          <w:rFonts w:cs="Times New Roman"/>
          <w:rtl/>
        </w:rPr>
      </w:pPr>
      <w:r w:rsidRPr="003E3C96">
        <w:rPr>
          <w:rFonts w:cs="Times New Roman"/>
          <w:noProof/>
          <w:rtl/>
        </w:rPr>
        <w:drawing>
          <wp:anchor distT="0" distB="0" distL="114300" distR="114300" simplePos="0" relativeHeight="251661312" behindDoc="1" locked="0" layoutInCell="1" allowOverlap="1" wp14:anchorId="3450930C" wp14:editId="12260363">
            <wp:simplePos x="0" y="0"/>
            <wp:positionH relativeFrom="column">
              <wp:posOffset>107315</wp:posOffset>
            </wp:positionH>
            <wp:positionV relativeFrom="paragraph">
              <wp:posOffset>150495</wp:posOffset>
            </wp:positionV>
            <wp:extent cx="5890260" cy="1546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2036" b="5978"/>
                    <a:stretch>
                      <a:fillRect/>
                    </a:stretch>
                  </pic:blipFill>
                  <pic:spPr bwMode="auto">
                    <a:xfrm>
                      <a:off x="0" y="0"/>
                      <a:ext cx="589026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711" w:rsidRPr="003E3C96" w:rsidRDefault="001E1711" w:rsidP="001E1711">
      <w:pPr>
        <w:rPr>
          <w:rFonts w:cs="Times New Roman"/>
          <w:rtl/>
        </w:rPr>
      </w:pPr>
    </w:p>
    <w:p w:rsidR="001E1711" w:rsidRPr="001E1711" w:rsidRDefault="001E1711" w:rsidP="001E1711">
      <w:pPr>
        <w:widowControl/>
        <w:numPr>
          <w:ilvl w:val="4"/>
          <w:numId w:val="39"/>
        </w:numPr>
        <w:spacing w:after="200" w:line="276" w:lineRule="auto"/>
        <w:jc w:val="left"/>
        <w:rPr>
          <w:rFonts w:cs="Times New Roman"/>
          <w:sz w:val="19"/>
          <w:szCs w:val="19"/>
        </w:rPr>
      </w:pPr>
      <w:r w:rsidRPr="001E1711">
        <w:rPr>
          <w:rFonts w:cs="Times New Roman"/>
          <w:sz w:val="19"/>
          <w:szCs w:val="19"/>
          <w:rtl/>
        </w:rPr>
        <w:t>בית־תקע</w:t>
      </w:r>
      <w:r w:rsidRPr="001E1711">
        <w:rPr>
          <w:rFonts w:cs="Times New Roman" w:hint="cs"/>
          <w:sz w:val="19"/>
          <w:szCs w:val="19"/>
          <w:rtl/>
        </w:rPr>
        <w:t xml:space="preserve"> לפי ת״י 60309 </w:t>
      </w:r>
      <w:r w:rsidRPr="001E1711">
        <w:rPr>
          <w:rFonts w:cs="Times New Roman"/>
          <w:sz w:val="19"/>
          <w:szCs w:val="19"/>
        </w:rPr>
        <w:t>[Socket-outlet]</w:t>
      </w:r>
    </w:p>
    <w:p w:rsidR="001E1711" w:rsidRPr="001E1711" w:rsidRDefault="001E1711" w:rsidP="001E1711">
      <w:pPr>
        <w:widowControl/>
        <w:numPr>
          <w:ilvl w:val="4"/>
          <w:numId w:val="39"/>
        </w:numPr>
        <w:spacing w:after="200" w:line="276" w:lineRule="auto"/>
        <w:jc w:val="left"/>
        <w:rPr>
          <w:rFonts w:cs="Times New Roman"/>
          <w:sz w:val="19"/>
          <w:szCs w:val="19"/>
        </w:rPr>
      </w:pPr>
      <w:r w:rsidRPr="001E1711">
        <w:rPr>
          <w:rFonts w:cs="Times New Roman"/>
          <w:sz w:val="19"/>
          <w:szCs w:val="19"/>
          <w:rtl/>
        </w:rPr>
        <w:t>תקע</w:t>
      </w:r>
      <w:r w:rsidRPr="001E1711">
        <w:rPr>
          <w:rFonts w:cs="Times New Roman" w:hint="cs"/>
          <w:sz w:val="19"/>
          <w:szCs w:val="19"/>
          <w:rtl/>
        </w:rPr>
        <w:t xml:space="preserve"> לפי ת״י 60309 </w:t>
      </w:r>
      <w:r w:rsidRPr="001E1711">
        <w:rPr>
          <w:rFonts w:cs="Times New Roman"/>
          <w:sz w:val="19"/>
          <w:szCs w:val="19"/>
        </w:rPr>
        <w:t>[Plug]</w:t>
      </w:r>
    </w:p>
    <w:p w:rsidR="001E1711" w:rsidRPr="001E1711" w:rsidRDefault="001E1711" w:rsidP="001E1711">
      <w:pPr>
        <w:widowControl/>
        <w:numPr>
          <w:ilvl w:val="4"/>
          <w:numId w:val="39"/>
        </w:numPr>
        <w:spacing w:after="200" w:line="276" w:lineRule="auto"/>
        <w:jc w:val="left"/>
        <w:rPr>
          <w:rFonts w:cs="Times New Roman"/>
          <w:sz w:val="19"/>
          <w:szCs w:val="19"/>
        </w:rPr>
      </w:pPr>
      <w:r w:rsidRPr="001E1711">
        <w:rPr>
          <w:rFonts w:cs="Times New Roman" w:hint="cs"/>
          <w:sz w:val="19"/>
          <w:szCs w:val="19"/>
          <w:rtl/>
        </w:rPr>
        <w:t xml:space="preserve">כבל טעינה </w:t>
      </w:r>
      <w:r w:rsidRPr="001E1711">
        <w:rPr>
          <w:rFonts w:cs="Times New Roman"/>
          <w:sz w:val="19"/>
          <w:szCs w:val="19"/>
        </w:rPr>
        <w:t>[Cable]</w:t>
      </w:r>
    </w:p>
    <w:p w:rsidR="001E1711" w:rsidRPr="001E1711" w:rsidRDefault="001E1711" w:rsidP="001E1711">
      <w:pPr>
        <w:widowControl/>
        <w:numPr>
          <w:ilvl w:val="4"/>
          <w:numId w:val="39"/>
        </w:numPr>
        <w:spacing w:after="200" w:line="276" w:lineRule="auto"/>
        <w:jc w:val="left"/>
        <w:rPr>
          <w:rFonts w:cs="Times New Roman"/>
          <w:sz w:val="19"/>
          <w:szCs w:val="19"/>
        </w:rPr>
      </w:pPr>
      <w:r w:rsidRPr="001E1711">
        <w:rPr>
          <w:rFonts w:cs="Times New Roman" w:hint="cs"/>
          <w:sz w:val="19"/>
          <w:szCs w:val="19"/>
          <w:rtl/>
        </w:rPr>
        <w:t xml:space="preserve">מחבר לרכב חשמלי </w:t>
      </w:r>
      <w:r w:rsidRPr="001E1711">
        <w:rPr>
          <w:rFonts w:cs="Times New Roman"/>
          <w:sz w:val="19"/>
          <w:szCs w:val="19"/>
        </w:rPr>
        <w:t>[Vehicle connector]</w:t>
      </w:r>
    </w:p>
    <w:p w:rsidR="001E1711" w:rsidRPr="001E1711" w:rsidRDefault="001E1711" w:rsidP="001E1711">
      <w:pPr>
        <w:widowControl/>
        <w:numPr>
          <w:ilvl w:val="4"/>
          <w:numId w:val="39"/>
        </w:numPr>
        <w:spacing w:after="200" w:line="276" w:lineRule="auto"/>
        <w:jc w:val="left"/>
        <w:rPr>
          <w:rFonts w:cs="Times New Roman"/>
          <w:sz w:val="19"/>
          <w:szCs w:val="19"/>
        </w:rPr>
      </w:pPr>
      <w:r w:rsidRPr="001E1711">
        <w:rPr>
          <w:rFonts w:cs="Times New Roman" w:hint="cs"/>
          <w:sz w:val="19"/>
          <w:szCs w:val="19"/>
          <w:rtl/>
        </w:rPr>
        <w:t xml:space="preserve">אבזר חיבור (צַמְדָן </w:t>
      </w:r>
      <w:r w:rsidRPr="001E1711">
        <w:rPr>
          <w:rFonts w:cs="Times New Roman"/>
          <w:sz w:val="19"/>
          <w:szCs w:val="19"/>
          <w:rtl/>
        </w:rPr>
        <w:t>–</w:t>
      </w:r>
      <w:r w:rsidRPr="001E1711">
        <w:rPr>
          <w:rFonts w:cs="Times New Roman" w:hint="cs"/>
          <w:sz w:val="19"/>
          <w:szCs w:val="19"/>
          <w:rtl/>
        </w:rPr>
        <w:t xml:space="preserve"> </w:t>
      </w:r>
      <w:r w:rsidRPr="001E1711">
        <w:rPr>
          <w:rFonts w:cs="Times New Roman"/>
          <w:sz w:val="19"/>
          <w:szCs w:val="19"/>
        </w:rPr>
        <w:t>Coupler</w:t>
      </w:r>
      <w:r w:rsidRPr="001E1711">
        <w:rPr>
          <w:rFonts w:cs="Times New Roman" w:hint="cs"/>
          <w:sz w:val="19"/>
          <w:szCs w:val="19"/>
          <w:rtl/>
        </w:rPr>
        <w:t xml:space="preserve">) לרכב חשמלי </w:t>
      </w:r>
      <w:r w:rsidRPr="001E1711">
        <w:rPr>
          <w:rFonts w:cs="Times New Roman"/>
          <w:sz w:val="19"/>
          <w:szCs w:val="19"/>
        </w:rPr>
        <w:t>[Vehicle coupler]</w:t>
      </w:r>
    </w:p>
    <w:p w:rsidR="001E1711" w:rsidRPr="001E1711" w:rsidRDefault="001E1711" w:rsidP="001E1711">
      <w:pPr>
        <w:widowControl/>
        <w:numPr>
          <w:ilvl w:val="4"/>
          <w:numId w:val="39"/>
        </w:numPr>
        <w:spacing w:after="200" w:line="276" w:lineRule="auto"/>
        <w:jc w:val="left"/>
        <w:rPr>
          <w:rFonts w:cs="Times New Roman"/>
          <w:sz w:val="19"/>
          <w:szCs w:val="19"/>
        </w:rPr>
      </w:pPr>
      <w:r w:rsidRPr="001E1711">
        <w:rPr>
          <w:rFonts w:cs="Times New Roman" w:hint="cs"/>
          <w:sz w:val="19"/>
          <w:szCs w:val="19"/>
          <w:rtl/>
        </w:rPr>
        <w:t xml:space="preserve">הֶתקן מבוא </w:t>
      </w:r>
      <w:r w:rsidRPr="001E1711">
        <w:rPr>
          <w:rFonts w:cs="Times New Roman"/>
          <w:sz w:val="19"/>
          <w:szCs w:val="19"/>
        </w:rPr>
        <w:t>(inlet)</w:t>
      </w:r>
      <w:r w:rsidRPr="001E1711">
        <w:rPr>
          <w:rFonts w:cs="Times New Roman" w:hint="cs"/>
          <w:sz w:val="19"/>
          <w:szCs w:val="19"/>
          <w:rtl/>
        </w:rPr>
        <w:t xml:space="preserve"> ברכב חשמלי </w:t>
      </w:r>
      <w:r w:rsidRPr="001E1711">
        <w:rPr>
          <w:rFonts w:cs="Times New Roman"/>
          <w:sz w:val="19"/>
          <w:szCs w:val="19"/>
        </w:rPr>
        <w:t>[Vehicle inlet]</w:t>
      </w:r>
    </w:p>
    <w:p w:rsidR="001E1711" w:rsidRPr="001E1711" w:rsidRDefault="001E1711" w:rsidP="001E1711">
      <w:pPr>
        <w:widowControl/>
        <w:numPr>
          <w:ilvl w:val="4"/>
          <w:numId w:val="39"/>
        </w:numPr>
        <w:spacing w:after="200" w:line="276" w:lineRule="auto"/>
        <w:jc w:val="left"/>
        <w:rPr>
          <w:rFonts w:cs="Times New Roman"/>
          <w:sz w:val="19"/>
          <w:szCs w:val="19"/>
        </w:rPr>
      </w:pPr>
      <w:r w:rsidRPr="001E1711">
        <w:rPr>
          <w:rFonts w:cs="Times New Roman" w:hint="cs"/>
          <w:sz w:val="19"/>
          <w:szCs w:val="19"/>
          <w:rtl/>
        </w:rPr>
        <w:t xml:space="preserve">עמדת טעינה </w:t>
      </w:r>
      <w:r w:rsidRPr="001E1711">
        <w:rPr>
          <w:rFonts w:cs="Times New Roman"/>
          <w:sz w:val="19"/>
          <w:szCs w:val="19"/>
        </w:rPr>
        <w:t>[Charging station]</w:t>
      </w:r>
    </w:p>
    <w:p w:rsidR="001E1711" w:rsidRPr="001E1711" w:rsidRDefault="001E1711" w:rsidP="001E1711">
      <w:pPr>
        <w:widowControl/>
        <w:numPr>
          <w:ilvl w:val="4"/>
          <w:numId w:val="39"/>
        </w:numPr>
        <w:spacing w:after="200" w:line="276" w:lineRule="auto"/>
        <w:jc w:val="left"/>
        <w:rPr>
          <w:rFonts w:cs="Times New Roman"/>
          <w:sz w:val="19"/>
          <w:szCs w:val="19"/>
        </w:rPr>
      </w:pPr>
      <w:r w:rsidRPr="001E1711">
        <w:rPr>
          <w:rFonts w:cs="Times New Roman"/>
          <w:sz w:val="19"/>
          <w:szCs w:val="19"/>
          <w:rtl/>
        </w:rPr>
        <w:t>בית־תקע</w:t>
      </w:r>
      <w:r w:rsidRPr="001E1711">
        <w:rPr>
          <w:rFonts w:cs="Times New Roman" w:hint="cs"/>
          <w:sz w:val="19"/>
          <w:szCs w:val="19"/>
          <w:rtl/>
        </w:rPr>
        <w:t xml:space="preserve"> מטיפוס 2 לפי ת״י 62196 </w:t>
      </w:r>
      <w:r w:rsidRPr="001E1711">
        <w:rPr>
          <w:rFonts w:cs="Times New Roman"/>
          <w:sz w:val="19"/>
          <w:szCs w:val="19"/>
        </w:rPr>
        <w:t>[EV socket-outlet]</w:t>
      </w:r>
    </w:p>
    <w:p w:rsidR="001E1711" w:rsidRPr="001E1711" w:rsidRDefault="001E1711" w:rsidP="001E1711">
      <w:pPr>
        <w:widowControl/>
        <w:numPr>
          <w:ilvl w:val="4"/>
          <w:numId w:val="39"/>
        </w:numPr>
        <w:spacing w:after="200" w:line="276" w:lineRule="auto"/>
        <w:jc w:val="left"/>
        <w:rPr>
          <w:rFonts w:cs="Times New Roman"/>
          <w:sz w:val="19"/>
          <w:szCs w:val="19"/>
        </w:rPr>
      </w:pPr>
      <w:r w:rsidRPr="001E1711">
        <w:rPr>
          <w:rFonts w:cs="Times New Roman"/>
          <w:sz w:val="19"/>
          <w:szCs w:val="19"/>
          <w:rtl/>
        </w:rPr>
        <w:t>תקע</w:t>
      </w:r>
      <w:r w:rsidRPr="001E1711">
        <w:rPr>
          <w:rFonts w:cs="Times New Roman" w:hint="cs"/>
          <w:sz w:val="19"/>
          <w:szCs w:val="19"/>
          <w:rtl/>
        </w:rPr>
        <w:t xml:space="preserve"> מטיפוס 2 לפי ת״י 62196 </w:t>
      </w:r>
      <w:r w:rsidRPr="001E1711">
        <w:rPr>
          <w:rFonts w:cs="Times New Roman"/>
          <w:sz w:val="19"/>
          <w:szCs w:val="19"/>
        </w:rPr>
        <w:t>[EV plug]</w:t>
      </w:r>
    </w:p>
    <w:p w:rsidR="001E1711" w:rsidRPr="001E1711" w:rsidRDefault="001E1711" w:rsidP="001E1711">
      <w:pPr>
        <w:widowControl/>
        <w:numPr>
          <w:ilvl w:val="4"/>
          <w:numId w:val="39"/>
        </w:numPr>
        <w:spacing w:after="200" w:line="276" w:lineRule="auto"/>
        <w:jc w:val="left"/>
        <w:rPr>
          <w:rFonts w:cs="Times New Roman"/>
          <w:sz w:val="19"/>
          <w:szCs w:val="19"/>
        </w:rPr>
      </w:pPr>
      <w:r w:rsidRPr="001E1711">
        <w:rPr>
          <w:rFonts w:cs="Times New Roman" w:hint="cs"/>
          <w:sz w:val="19"/>
          <w:szCs w:val="19"/>
          <w:rtl/>
        </w:rPr>
        <w:t xml:space="preserve">הֶתקן טעינה </w:t>
      </w:r>
      <w:r w:rsidRPr="001E1711">
        <w:rPr>
          <w:rFonts w:cs="Times New Roman"/>
          <w:sz w:val="19"/>
          <w:szCs w:val="19"/>
        </w:rPr>
        <w:t>[AC EV supply equipment]</w:t>
      </w:r>
    </w:p>
    <w:p w:rsidR="001E1711" w:rsidRPr="001E1711" w:rsidRDefault="001E1711" w:rsidP="001E1711">
      <w:pPr>
        <w:rPr>
          <w:b/>
          <w:bCs/>
          <w:sz w:val="19"/>
          <w:szCs w:val="19"/>
          <w:rtl/>
        </w:rPr>
      </w:pPr>
      <w:r w:rsidRPr="001E1711">
        <w:rPr>
          <w:rFonts w:cs="Times New Roman" w:hint="cs"/>
          <w:sz w:val="19"/>
          <w:szCs w:val="19"/>
          <w:rtl/>
        </w:rPr>
        <w:t>מקור: ת״י 61851 חלק 1 (2017)</w:t>
      </w:r>
    </w:p>
    <w:p w:rsidR="001E1711" w:rsidRDefault="001E1711" w:rsidP="00722C14">
      <w:pPr>
        <w:rPr>
          <w:rtl/>
        </w:rPr>
      </w:pPr>
    </w:p>
    <w:p w:rsidR="009D14E2" w:rsidRDefault="009D14E2" w:rsidP="00722C14">
      <w:pPr>
        <w:pStyle w:val="HeadDivreiHesber"/>
        <w:rPr>
          <w:rtl/>
        </w:rPr>
      </w:pPr>
      <w:r>
        <w:rPr>
          <w:rtl/>
        </w:rPr>
        <w:t>דברי הסבר</w:t>
      </w:r>
    </w:p>
    <w:p w:rsidR="009D14E2" w:rsidRDefault="009D14E2" w:rsidP="00722C14">
      <w:pPr>
        <w:pStyle w:val="Hesber1st"/>
        <w:tabs>
          <w:tab w:val="clear" w:pos="680"/>
        </w:tabs>
        <w:rPr>
          <w:rtl/>
        </w:rPr>
      </w:pPr>
    </w:p>
    <w:p w:rsidR="005607BF" w:rsidRPr="005607BF" w:rsidRDefault="005607BF" w:rsidP="005607BF">
      <w:pPr>
        <w:rPr>
          <w:rtl/>
        </w:rPr>
      </w:pPr>
      <w:r w:rsidRPr="005607BF">
        <w:rPr>
          <w:rFonts w:hint="cs"/>
          <w:b/>
          <w:bCs/>
          <w:u w:val="single"/>
          <w:rtl/>
        </w:rPr>
        <w:t>תקנה</w:t>
      </w:r>
      <w:r w:rsidRPr="005607BF">
        <w:rPr>
          <w:b/>
          <w:bCs/>
          <w:u w:val="single"/>
          <w:rtl/>
        </w:rPr>
        <w:t xml:space="preserve"> 1:</w:t>
      </w:r>
      <w:r w:rsidRPr="005607BF">
        <w:rPr>
          <w:rtl/>
        </w:rPr>
        <w:t xml:space="preserve"> ה</w:t>
      </w:r>
      <w:r w:rsidRPr="005607BF">
        <w:rPr>
          <w:rFonts w:hint="cs"/>
          <w:rtl/>
        </w:rPr>
        <w:t>תקנה</w:t>
      </w:r>
      <w:r w:rsidRPr="005607BF">
        <w:rPr>
          <w:rtl/>
        </w:rPr>
        <w:t xml:space="preserve"> מגדיר</w:t>
      </w:r>
      <w:r w:rsidRPr="005607BF">
        <w:rPr>
          <w:rFonts w:hint="cs"/>
          <w:rtl/>
        </w:rPr>
        <w:t>ה</w:t>
      </w:r>
      <w:r w:rsidRPr="005607BF">
        <w:rPr>
          <w:rtl/>
        </w:rPr>
        <w:t xml:space="preserve"> את המונחים בהם נעשה שימוש בתקנות אלו, לרבות מושגים מקצועיים. </w:t>
      </w:r>
    </w:p>
    <w:p w:rsidR="005607BF" w:rsidRPr="005607BF" w:rsidRDefault="005607BF" w:rsidP="005607BF">
      <w:pPr>
        <w:rPr>
          <w:rtl/>
        </w:rPr>
      </w:pPr>
      <w:r w:rsidRPr="005607BF">
        <w:rPr>
          <w:rFonts w:hint="cs"/>
          <w:b/>
          <w:bCs/>
          <w:u w:val="single"/>
          <w:rtl/>
        </w:rPr>
        <w:t xml:space="preserve">תקנה </w:t>
      </w:r>
      <w:r w:rsidRPr="005607BF">
        <w:rPr>
          <w:b/>
          <w:bCs/>
          <w:u w:val="single"/>
          <w:rtl/>
        </w:rPr>
        <w:t>2:</w:t>
      </w:r>
      <w:r w:rsidRPr="005607BF">
        <w:rPr>
          <w:rtl/>
        </w:rPr>
        <w:t xml:space="preserve"> ה</w:t>
      </w:r>
      <w:r w:rsidRPr="005607BF">
        <w:rPr>
          <w:rFonts w:hint="cs"/>
          <w:rtl/>
        </w:rPr>
        <w:t>תקנה</w:t>
      </w:r>
      <w:r w:rsidRPr="005607BF">
        <w:rPr>
          <w:rtl/>
        </w:rPr>
        <w:t xml:space="preserve"> קובע</w:t>
      </w:r>
      <w:r w:rsidRPr="005607BF">
        <w:rPr>
          <w:rFonts w:hint="cs"/>
          <w:rtl/>
        </w:rPr>
        <w:t>ת</w:t>
      </w:r>
      <w:r w:rsidRPr="005607BF">
        <w:rPr>
          <w:rtl/>
        </w:rPr>
        <w:t xml:space="preserve"> את התנאים הכלליים של טעינת רכב חשמלי, תוך שה</w:t>
      </w:r>
      <w:r w:rsidRPr="005607BF">
        <w:rPr>
          <w:rFonts w:hint="cs"/>
          <w:rtl/>
        </w:rPr>
        <w:t>י</w:t>
      </w:r>
      <w:r w:rsidRPr="005607BF">
        <w:rPr>
          <w:rtl/>
        </w:rPr>
        <w:t>א מבחי</w:t>
      </w:r>
      <w:r w:rsidRPr="005607BF">
        <w:rPr>
          <w:rFonts w:hint="cs"/>
          <w:rtl/>
        </w:rPr>
        <w:t>נה</w:t>
      </w:r>
      <w:r w:rsidRPr="005607BF">
        <w:rPr>
          <w:rtl/>
        </w:rPr>
        <w:t xml:space="preserve"> בין שטח ציבורי ופרטי וקובע</w:t>
      </w:r>
      <w:r w:rsidRPr="005607BF">
        <w:rPr>
          <w:rFonts w:hint="cs"/>
          <w:rtl/>
        </w:rPr>
        <w:t xml:space="preserve">ת </w:t>
      </w:r>
      <w:r w:rsidRPr="005607BF">
        <w:rPr>
          <w:rtl/>
        </w:rPr>
        <w:t xml:space="preserve">דרישות ייחודיות לכל אחד מהם. </w:t>
      </w:r>
      <w:r w:rsidRPr="005607BF">
        <w:rPr>
          <w:rFonts w:hint="cs"/>
          <w:rtl/>
        </w:rPr>
        <w:t xml:space="preserve">ההבחנה האמורה, נובעת בין היתר, ממספר האנשים הפוטנציאליים העשויים להיחשף למיתקן החשמלי וכן לסביבתם. </w:t>
      </w:r>
    </w:p>
    <w:p w:rsidR="005607BF" w:rsidRPr="005607BF" w:rsidRDefault="005607BF" w:rsidP="005607BF">
      <w:pPr>
        <w:rPr>
          <w:rtl/>
        </w:rPr>
      </w:pPr>
      <w:r w:rsidRPr="005607BF">
        <w:rPr>
          <w:rFonts w:hint="cs"/>
          <w:b/>
          <w:bCs/>
          <w:u w:val="single"/>
          <w:rtl/>
        </w:rPr>
        <w:t>תקנה 3:</w:t>
      </w:r>
      <w:r w:rsidRPr="005607BF">
        <w:rPr>
          <w:rtl/>
        </w:rPr>
        <w:t xml:space="preserve"> ה</w:t>
      </w:r>
      <w:r w:rsidRPr="005607BF">
        <w:rPr>
          <w:rFonts w:hint="cs"/>
          <w:rtl/>
        </w:rPr>
        <w:t>תקנה</w:t>
      </w:r>
      <w:r w:rsidRPr="005607BF">
        <w:rPr>
          <w:rtl/>
        </w:rPr>
        <w:t xml:space="preserve"> מעג</w:t>
      </w:r>
      <w:r w:rsidRPr="005607BF">
        <w:rPr>
          <w:rFonts w:hint="cs"/>
          <w:rtl/>
        </w:rPr>
        <w:t>נת</w:t>
      </w:r>
      <w:r w:rsidRPr="005607BF">
        <w:rPr>
          <w:rtl/>
        </w:rPr>
        <w:t xml:space="preserve"> את הדרישה לפיה מי שעוסק בעבודת חשמל הקשורה למערכת טעינה חייב להיות בעל רישיון המתאים לכך</w:t>
      </w:r>
      <w:r w:rsidRPr="005607BF">
        <w:rPr>
          <w:rFonts w:hint="cs"/>
          <w:rtl/>
        </w:rPr>
        <w:t>, זאת בהתאם לחקיקה ועל מנת לשמור על רמה נאותה של מקצועיות, אמינות ובטיחות</w:t>
      </w:r>
      <w:r w:rsidRPr="005607BF">
        <w:rPr>
          <w:rtl/>
        </w:rPr>
        <w:t xml:space="preserve">. </w:t>
      </w:r>
    </w:p>
    <w:p w:rsidR="005607BF" w:rsidRPr="005607BF" w:rsidRDefault="005607BF" w:rsidP="005607BF">
      <w:pPr>
        <w:rPr>
          <w:rtl/>
        </w:rPr>
      </w:pPr>
      <w:r w:rsidRPr="005607BF">
        <w:rPr>
          <w:rFonts w:hint="cs"/>
          <w:b/>
          <w:bCs/>
          <w:u w:val="single"/>
          <w:rtl/>
        </w:rPr>
        <w:lastRenderedPageBreak/>
        <w:t xml:space="preserve">תקנה 4: </w:t>
      </w:r>
      <w:r w:rsidRPr="005607BF">
        <w:rPr>
          <w:rtl/>
        </w:rPr>
        <w:t>ה</w:t>
      </w:r>
      <w:r w:rsidRPr="005607BF">
        <w:rPr>
          <w:rFonts w:hint="cs"/>
          <w:rtl/>
        </w:rPr>
        <w:t>תקנה</w:t>
      </w:r>
      <w:r w:rsidRPr="005607BF">
        <w:rPr>
          <w:rtl/>
        </w:rPr>
        <w:t xml:space="preserve"> מבהיר</w:t>
      </w:r>
      <w:r w:rsidRPr="005607BF">
        <w:rPr>
          <w:rFonts w:hint="cs"/>
          <w:rtl/>
        </w:rPr>
        <w:t>ה</w:t>
      </w:r>
      <w:r w:rsidRPr="005607BF">
        <w:rPr>
          <w:rtl/>
        </w:rPr>
        <w:t xml:space="preserve"> כי מערכת טעינה, בין אם מדובר בעמדת טעינה ובין אם בהתקן, תקובע או תותקן על משטח יציב</w:t>
      </w:r>
      <w:r w:rsidRPr="005607BF">
        <w:rPr>
          <w:rFonts w:hint="cs"/>
          <w:rtl/>
        </w:rPr>
        <w:t xml:space="preserve">, זאת בין היתר מהטעם כי יציבות מקלה על השימוש ומקדמת בטיחות. </w:t>
      </w:r>
      <w:r w:rsidRPr="005607BF">
        <w:rPr>
          <w:rtl/>
        </w:rPr>
        <w:t xml:space="preserve"> </w:t>
      </w:r>
    </w:p>
    <w:p w:rsidR="005607BF" w:rsidRPr="005607BF" w:rsidRDefault="005607BF" w:rsidP="005607BF">
      <w:pPr>
        <w:rPr>
          <w:rtl/>
        </w:rPr>
      </w:pPr>
      <w:r w:rsidRPr="005607BF">
        <w:rPr>
          <w:rFonts w:hint="cs"/>
          <w:b/>
          <w:bCs/>
          <w:u w:val="single"/>
          <w:rtl/>
        </w:rPr>
        <w:t xml:space="preserve">תקנה 5: </w:t>
      </w:r>
      <w:r w:rsidRPr="005607BF">
        <w:rPr>
          <w:rtl/>
        </w:rPr>
        <w:t xml:space="preserve">מערכת הטעינה תוזן על ידי מעגל סופי בלעדי העשוי והמוגן </w:t>
      </w:r>
      <w:r w:rsidRPr="005607BF">
        <w:rPr>
          <w:rFonts w:hint="cs"/>
          <w:rtl/>
        </w:rPr>
        <w:t>לפי המפורט</w:t>
      </w:r>
      <w:r w:rsidRPr="005607BF">
        <w:rPr>
          <w:rtl/>
        </w:rPr>
        <w:t xml:space="preserve"> בסעיף. </w:t>
      </w:r>
      <w:r w:rsidRPr="005607BF">
        <w:rPr>
          <w:rFonts w:hint="cs"/>
          <w:rtl/>
        </w:rPr>
        <w:t xml:space="preserve">בהקשר זה, מעגל סופי בלעדי יבטיח שימוש בלעדי בו לצרכי הזנת עמדת הטעינה, ולא יתאפשרו חיבורים והצטלבויות נוספים. </w:t>
      </w:r>
    </w:p>
    <w:p w:rsidR="005607BF" w:rsidRPr="005607BF" w:rsidRDefault="005607BF" w:rsidP="005607BF">
      <w:pPr>
        <w:rPr>
          <w:rtl/>
        </w:rPr>
      </w:pPr>
      <w:r w:rsidRPr="005607BF">
        <w:rPr>
          <w:rFonts w:hint="cs"/>
          <w:b/>
          <w:bCs/>
          <w:u w:val="single"/>
          <w:rtl/>
        </w:rPr>
        <w:t xml:space="preserve">תקנה 6: </w:t>
      </w:r>
      <w:r w:rsidRPr="005607BF">
        <w:rPr>
          <w:rFonts w:hint="cs"/>
          <w:rtl/>
        </w:rPr>
        <w:t xml:space="preserve">התקנה מפרטת את אופן ורמת ההגנה בציוד החשמלי או בנקודות מסוימות, לרבות: מעגל סופי לטעינה, נקודת החיבור בזרם חילופין ועוד. המטרה היא להגיע לרמת הגנה נאותה תוך שקילת מספר פרמטרים, כגון: בטיחות למשתמשים ולציבור הרחב, עבודה תקינה של הציוד ועוד. </w:t>
      </w:r>
    </w:p>
    <w:p w:rsidR="005607BF" w:rsidRPr="005607BF" w:rsidRDefault="005607BF" w:rsidP="005607BF">
      <w:pPr>
        <w:rPr>
          <w:rtl/>
        </w:rPr>
      </w:pPr>
      <w:r w:rsidRPr="005607BF">
        <w:rPr>
          <w:rFonts w:hint="cs"/>
          <w:b/>
          <w:bCs/>
          <w:u w:val="single"/>
          <w:rtl/>
        </w:rPr>
        <w:t>תקנה 7:</w:t>
      </w:r>
      <w:r w:rsidRPr="005607BF">
        <w:rPr>
          <w:rFonts w:hint="cs"/>
          <w:rtl/>
        </w:rPr>
        <w:t xml:space="preserve"> התקנה מתייחסת לכבל טעינה ומעגנת את הדרישה לפיה הטעינה תבוצע באמצעות כבל בלבד, את אורכו של הכבל המשמש לשם כך ועוד.</w:t>
      </w:r>
    </w:p>
    <w:p w:rsidR="005607BF" w:rsidRPr="005607BF" w:rsidRDefault="005607BF" w:rsidP="005607BF">
      <w:pPr>
        <w:rPr>
          <w:rtl/>
        </w:rPr>
      </w:pPr>
      <w:r w:rsidRPr="005607BF">
        <w:rPr>
          <w:rFonts w:hint="cs"/>
          <w:b/>
          <w:bCs/>
          <w:u w:val="single"/>
          <w:rtl/>
        </w:rPr>
        <w:t>תקנה 8:</w:t>
      </w:r>
      <w:r w:rsidRPr="005607BF">
        <w:rPr>
          <w:rFonts w:hint="cs"/>
          <w:rtl/>
        </w:rPr>
        <w:t xml:space="preserve"> כידוע, תהליך הטעינה מתאפשר מחיבורו של הרכב למקור חשמל. תקנה זו קובעת את מצבי הפעולה בהתאם לציוד (מחבר או בית תקע) ולמקום בהו נעשה השימוש. </w:t>
      </w:r>
    </w:p>
    <w:p w:rsidR="005607BF" w:rsidRPr="005607BF" w:rsidRDefault="005607BF" w:rsidP="005607BF">
      <w:pPr>
        <w:rPr>
          <w:rtl/>
        </w:rPr>
      </w:pPr>
      <w:r w:rsidRPr="005607BF">
        <w:rPr>
          <w:rFonts w:hint="cs"/>
          <w:b/>
          <w:bCs/>
          <w:u w:val="single"/>
          <w:rtl/>
        </w:rPr>
        <w:t>תקנה 9:</w:t>
      </w:r>
      <w:r w:rsidRPr="005607BF">
        <w:rPr>
          <w:rFonts w:hint="cs"/>
          <w:rtl/>
        </w:rPr>
        <w:t xml:space="preserve"> תקנה זו ייחודית להתקן טעינה וקובעת כי תקע ובית תקע של התקן יעמדו בדרישות המפורטות בתקנת משנה (א), לרבות אלה המעוגנות בת"י 60309. יחד עם זאת התקנה קובעת כי יתאפשר שימוש בתקע ובית תקע של התקן שלא עומדים בת"י 60309 אם הם ממלאים אחר התנאים המפורטים בתקנת משנה (ב).  </w:t>
      </w:r>
    </w:p>
    <w:p w:rsidR="005607BF" w:rsidRPr="005607BF" w:rsidRDefault="005607BF" w:rsidP="005607BF">
      <w:pPr>
        <w:rPr>
          <w:rtl/>
        </w:rPr>
      </w:pPr>
      <w:r w:rsidRPr="005607BF">
        <w:rPr>
          <w:rFonts w:hint="cs"/>
          <w:b/>
          <w:bCs/>
          <w:u w:val="single"/>
          <w:rtl/>
        </w:rPr>
        <w:t>תקנה 10</w:t>
      </w:r>
      <w:r w:rsidRPr="005607BF">
        <w:rPr>
          <w:rFonts w:hint="cs"/>
        </w:rPr>
        <w:t xml:space="preserve"> </w:t>
      </w:r>
      <w:r w:rsidRPr="005607BF">
        <w:t>:</w:t>
      </w:r>
      <w:r w:rsidRPr="005607BF">
        <w:rPr>
          <w:rFonts w:hint="cs"/>
          <w:rtl/>
        </w:rPr>
        <w:t xml:space="preserve">  התקנה קובעת כי מערכת טעינה תצויד באמצעים המאפשרים כל אחת מהפעולות המפורטות בתקנת משנה (א). תקנות המשנה הנוספות בתקנה 10 קובעות את ההגנות הנדרשות בציוד, זאת בהתבסס על סוג הציוד, מאפייני המקום בו הוא מותקן וייחודיותו. </w:t>
      </w:r>
    </w:p>
    <w:p w:rsidR="005607BF" w:rsidRPr="005607BF" w:rsidRDefault="005607BF" w:rsidP="005607BF">
      <w:r w:rsidRPr="005607BF">
        <w:rPr>
          <w:b/>
          <w:bCs/>
          <w:u w:val="single"/>
          <w:rtl/>
        </w:rPr>
        <w:t>תקנה 11:</w:t>
      </w:r>
      <w:r w:rsidRPr="005607BF">
        <w:rPr>
          <w:rtl/>
        </w:rPr>
        <w:t xml:space="preserve"> </w:t>
      </w:r>
      <w:r w:rsidRPr="005607BF">
        <w:rPr>
          <w:rFonts w:hint="cs"/>
          <w:rtl/>
        </w:rPr>
        <w:t xml:space="preserve"> התקנה </w:t>
      </w:r>
      <w:r w:rsidRPr="005607BF">
        <w:rPr>
          <w:rtl/>
        </w:rPr>
        <w:t xml:space="preserve">מעגנת את הדרישה לבדיקות ותדירותן, הן לפני הפעלה ראשונה ולאחר עריכת שינוי יסודי, וכן בדיקה תקופתית. הבדיקות מיועדות, בין היתר, להבטיח רמה נאותה של בטיחות ותחזוקה.  </w:t>
      </w:r>
    </w:p>
    <w:p w:rsidR="00D861BC" w:rsidRDefault="005607BF" w:rsidP="005607BF">
      <w:pPr>
        <w:rPr>
          <w:rtl/>
        </w:rPr>
      </w:pPr>
      <w:r w:rsidRPr="005607BF">
        <w:rPr>
          <w:b/>
          <w:bCs/>
          <w:u w:val="single"/>
          <w:rtl/>
        </w:rPr>
        <w:t>תק</w:t>
      </w:r>
      <w:r w:rsidRPr="00B3759F">
        <w:rPr>
          <w:b/>
          <w:bCs/>
          <w:u w:val="single"/>
          <w:rtl/>
        </w:rPr>
        <w:t xml:space="preserve">נה 12: </w:t>
      </w:r>
      <w:r w:rsidRPr="005607BF">
        <w:rPr>
          <w:rFonts w:hint="cs"/>
          <w:rtl/>
        </w:rPr>
        <w:t xml:space="preserve">התקנה </w:t>
      </w:r>
      <w:r w:rsidRPr="005607BF">
        <w:rPr>
          <w:rtl/>
        </w:rPr>
        <w:t>מגדירה את הגורמים האחראי על קיום דרישות התקנות.</w:t>
      </w:r>
    </w:p>
    <w:p w:rsidR="00B3759F" w:rsidRDefault="00B3759F" w:rsidP="005607BF"/>
    <w:p w:rsidR="00B3759F" w:rsidRDefault="00B3759F" w:rsidP="005607BF">
      <w:pPr>
        <w:rPr>
          <w:rtl/>
        </w:rPr>
      </w:pPr>
    </w:p>
    <w:p w:rsidR="00B3759F" w:rsidRDefault="00B3759F" w:rsidP="005607BF">
      <w:pPr>
        <w:rPr>
          <w:rtl/>
        </w:rPr>
      </w:pPr>
    </w:p>
    <w:p w:rsidR="00B3759F" w:rsidRDefault="00B3759F" w:rsidP="005607BF">
      <w:pPr>
        <w:rPr>
          <w:rtl/>
        </w:rPr>
      </w:pPr>
    </w:p>
    <w:p w:rsidR="00B3759F" w:rsidRDefault="00B3759F" w:rsidP="005607BF">
      <w:pPr>
        <w:rPr>
          <w:rtl/>
        </w:rPr>
      </w:pPr>
    </w:p>
    <w:p w:rsidR="00B3759F" w:rsidRDefault="00B3759F" w:rsidP="005607BF">
      <w:pPr>
        <w:rPr>
          <w:rtl/>
        </w:rPr>
      </w:pPr>
    </w:p>
    <w:p w:rsidR="00B3759F" w:rsidRPr="00F94636" w:rsidRDefault="00B3759F" w:rsidP="00B3759F">
      <w:pPr>
        <w:rPr>
          <w:b/>
          <w:bCs/>
          <w:u w:val="single"/>
        </w:rPr>
      </w:pPr>
    </w:p>
    <w:tbl>
      <w:tblPr>
        <w:tblStyle w:val="af0"/>
        <w:bidiVisual/>
        <w:tblW w:w="9639" w:type="dxa"/>
        <w:jc w:val="center"/>
        <w:tblLayout w:type="fixed"/>
        <w:tblLook w:val="04A0" w:firstRow="1" w:lastRow="0" w:firstColumn="1" w:lastColumn="0" w:noHBand="0" w:noVBand="1"/>
      </w:tblPr>
      <w:tblGrid>
        <w:gridCol w:w="4491"/>
        <w:gridCol w:w="3305"/>
        <w:gridCol w:w="1843"/>
      </w:tblGrid>
      <w:tr w:rsidR="00B3759F" w:rsidRPr="00F94636" w:rsidTr="00AE6DC7">
        <w:trPr>
          <w:trHeight w:val="35"/>
          <w:jc w:val="center"/>
        </w:trPr>
        <w:tc>
          <w:tcPr>
            <w:tcW w:w="4491" w:type="dxa"/>
            <w:vMerge w:val="restart"/>
            <w:tcBorders>
              <w:top w:val="single" w:sz="18" w:space="0" w:color="auto"/>
              <w:left w:val="single" w:sz="18" w:space="0" w:color="auto"/>
              <w:right w:val="single" w:sz="18" w:space="0" w:color="auto"/>
            </w:tcBorders>
            <w:shd w:val="clear" w:color="auto" w:fill="000000" w:themeFill="text1"/>
            <w:vAlign w:val="center"/>
          </w:tcPr>
          <w:p w:rsidR="00B3759F" w:rsidRPr="00F94636" w:rsidRDefault="00B3759F" w:rsidP="00AE6DC7">
            <w:pPr>
              <w:pStyle w:val="af"/>
              <w:pageBreakBefore/>
              <w:ind w:left="176"/>
              <w:jc w:val="center"/>
              <w:rPr>
                <w:rFonts w:ascii="David" w:hAnsi="David"/>
                <w:b/>
                <w:bCs/>
                <w:noProof/>
                <w:sz w:val="24"/>
                <w:rtl/>
              </w:rPr>
            </w:pPr>
            <w:r w:rsidRPr="00F94636">
              <w:rPr>
                <w:rFonts w:ascii="David" w:hAnsi="David"/>
                <w:b/>
                <w:bCs/>
                <w:noProof/>
                <w:sz w:val="24"/>
                <w:rtl/>
              </w:rPr>
              <w:lastRenderedPageBreak/>
              <w:t>סיכום דוח הערכת השפעת הרגולציה</w:t>
            </w:r>
          </w:p>
        </w:tc>
        <w:tc>
          <w:tcPr>
            <w:tcW w:w="3305" w:type="dxa"/>
            <w:tcBorders>
              <w:top w:val="single" w:sz="18" w:space="0" w:color="auto"/>
              <w:left w:val="single" w:sz="18" w:space="0" w:color="auto"/>
              <w:bottom w:val="nil"/>
              <w:right w:val="nil"/>
            </w:tcBorders>
            <w:shd w:val="solid" w:color="FFFFFF" w:themeColor="background1" w:fill="auto"/>
            <w:vAlign w:val="center"/>
          </w:tcPr>
          <w:p w:rsidR="00B3759F" w:rsidRPr="00F94636" w:rsidRDefault="00B3759F" w:rsidP="00AE6DC7">
            <w:pPr>
              <w:pStyle w:val="af"/>
              <w:ind w:left="176"/>
              <w:rPr>
                <w:rFonts w:ascii="David" w:hAnsi="David"/>
                <w:b/>
                <w:bCs/>
                <w:noProof/>
                <w:sz w:val="24"/>
                <w:rtl/>
              </w:rPr>
            </w:pPr>
            <w:r w:rsidRPr="00F94636">
              <w:rPr>
                <w:rFonts w:ascii="David" w:hAnsi="David"/>
                <w:b/>
                <w:bCs/>
                <w:noProof/>
                <w:sz w:val="24"/>
                <w:rtl/>
              </w:rPr>
              <w:t>נושא:</w:t>
            </w:r>
            <w:r w:rsidRPr="00F94636">
              <w:rPr>
                <w:rFonts w:ascii="David" w:hAnsi="David"/>
                <w:noProof/>
                <w:sz w:val="24"/>
                <w:rtl/>
              </w:rPr>
              <w:t>תקנות החשמל</w:t>
            </w:r>
          </w:p>
        </w:tc>
        <w:tc>
          <w:tcPr>
            <w:tcW w:w="1843" w:type="dxa"/>
            <w:tcBorders>
              <w:top w:val="single" w:sz="18" w:space="0" w:color="auto"/>
              <w:left w:val="nil"/>
              <w:bottom w:val="nil"/>
              <w:right w:val="single" w:sz="18" w:space="0" w:color="auto"/>
            </w:tcBorders>
            <w:shd w:val="solid" w:color="FFFFFF" w:themeColor="background1" w:fill="auto"/>
            <w:vAlign w:val="center"/>
          </w:tcPr>
          <w:p w:rsidR="00B3759F" w:rsidRPr="00F94636" w:rsidRDefault="00B3759F" w:rsidP="00B3759F">
            <w:pPr>
              <w:pStyle w:val="af"/>
              <w:ind w:left="0"/>
              <w:rPr>
                <w:rFonts w:ascii="David" w:hAnsi="David"/>
                <w:b/>
                <w:bCs/>
                <w:noProof/>
                <w:sz w:val="24"/>
                <w:rtl/>
              </w:rPr>
            </w:pPr>
            <w:r w:rsidRPr="00F94636">
              <w:rPr>
                <w:rFonts w:ascii="David" w:hAnsi="David"/>
                <w:b/>
                <w:bCs/>
                <w:noProof/>
                <w:sz w:val="24"/>
                <w:rtl/>
              </w:rPr>
              <w:t xml:space="preserve">תאריך: </w:t>
            </w:r>
            <w:r>
              <w:rPr>
                <w:rFonts w:ascii="David" w:hAnsi="David" w:hint="cs"/>
                <w:b/>
                <w:bCs/>
                <w:noProof/>
                <w:sz w:val="24"/>
                <w:rtl/>
              </w:rPr>
              <w:t>01.09.19</w:t>
            </w:r>
          </w:p>
        </w:tc>
      </w:tr>
      <w:tr w:rsidR="00B3759F" w:rsidRPr="00F94636" w:rsidTr="00AE6DC7">
        <w:trPr>
          <w:trHeight w:val="175"/>
          <w:jc w:val="center"/>
        </w:trPr>
        <w:tc>
          <w:tcPr>
            <w:tcW w:w="4491" w:type="dxa"/>
            <w:vMerge/>
            <w:tcBorders>
              <w:left w:val="single" w:sz="18" w:space="0" w:color="auto"/>
              <w:bottom w:val="single" w:sz="8" w:space="0" w:color="auto"/>
              <w:right w:val="single" w:sz="18" w:space="0" w:color="auto"/>
            </w:tcBorders>
            <w:shd w:val="clear" w:color="auto" w:fill="000000" w:themeFill="text1"/>
            <w:vAlign w:val="center"/>
          </w:tcPr>
          <w:p w:rsidR="00B3759F" w:rsidRPr="00F94636" w:rsidRDefault="00B3759F" w:rsidP="00AE6DC7">
            <w:pPr>
              <w:shd w:val="clear" w:color="auto" w:fill="000000" w:themeFill="text1"/>
              <w:tabs>
                <w:tab w:val="left" w:pos="375"/>
                <w:tab w:val="left" w:pos="3687"/>
                <w:tab w:val="center" w:pos="5580"/>
              </w:tabs>
              <w:jc w:val="center"/>
              <w:rPr>
                <w:b/>
                <w:bCs/>
                <w:noProof/>
                <w:rtl/>
              </w:rPr>
            </w:pPr>
          </w:p>
        </w:tc>
        <w:tc>
          <w:tcPr>
            <w:tcW w:w="5148" w:type="dxa"/>
            <w:gridSpan w:val="2"/>
            <w:tcBorders>
              <w:top w:val="nil"/>
              <w:left w:val="single" w:sz="18" w:space="0" w:color="auto"/>
              <w:bottom w:val="single" w:sz="8" w:space="0" w:color="auto"/>
              <w:right w:val="single" w:sz="18" w:space="0" w:color="auto"/>
            </w:tcBorders>
            <w:shd w:val="solid" w:color="FFFFFF" w:themeColor="background1" w:fill="auto"/>
            <w:vAlign w:val="center"/>
          </w:tcPr>
          <w:p w:rsidR="00B3759F" w:rsidRPr="00F94636" w:rsidRDefault="00B3759F" w:rsidP="00AE6DC7">
            <w:pPr>
              <w:pStyle w:val="af"/>
              <w:ind w:left="176"/>
              <w:rPr>
                <w:rFonts w:ascii="David" w:hAnsi="David"/>
                <w:noProof/>
                <w:sz w:val="24"/>
              </w:rPr>
            </w:pPr>
          </w:p>
        </w:tc>
      </w:tr>
      <w:tr w:rsidR="00B3759F" w:rsidRPr="00F94636" w:rsidTr="00AE6DC7">
        <w:trPr>
          <w:trHeight w:val="281"/>
          <w:jc w:val="center"/>
        </w:trPr>
        <w:tc>
          <w:tcPr>
            <w:tcW w:w="9639" w:type="dxa"/>
            <w:gridSpan w:val="3"/>
            <w:tcBorders>
              <w:top w:val="single" w:sz="18" w:space="0" w:color="auto"/>
              <w:left w:val="nil"/>
              <w:bottom w:val="single" w:sz="12" w:space="0" w:color="auto"/>
              <w:right w:val="single" w:sz="4" w:space="0" w:color="FFFFFF" w:themeColor="background1"/>
            </w:tcBorders>
          </w:tcPr>
          <w:p w:rsidR="00B3759F" w:rsidRPr="00F94636" w:rsidRDefault="00B3759F" w:rsidP="00AE6DC7">
            <w:pPr>
              <w:pStyle w:val="af"/>
              <w:tabs>
                <w:tab w:val="left" w:pos="3687"/>
              </w:tabs>
              <w:spacing w:line="360" w:lineRule="auto"/>
              <w:rPr>
                <w:rFonts w:ascii="David" w:hAnsi="David"/>
                <w:b/>
                <w:bCs/>
                <w:noProof/>
                <w:sz w:val="24"/>
                <w:rtl/>
              </w:rPr>
            </w:pPr>
          </w:p>
        </w:tc>
      </w:tr>
      <w:tr w:rsidR="00B3759F" w:rsidRPr="00F94636" w:rsidTr="00AE6DC7">
        <w:trPr>
          <w:trHeight w:val="354"/>
          <w:jc w:val="center"/>
        </w:trPr>
        <w:tc>
          <w:tcPr>
            <w:tcW w:w="9639" w:type="dxa"/>
            <w:gridSpan w:val="3"/>
            <w:tcBorders>
              <w:top w:val="single" w:sz="12" w:space="0" w:color="auto"/>
              <w:left w:val="single" w:sz="18" w:space="0" w:color="auto"/>
              <w:bottom w:val="single" w:sz="12" w:space="0" w:color="auto"/>
              <w:right w:val="single" w:sz="18" w:space="0" w:color="auto"/>
            </w:tcBorders>
            <w:shd w:val="clear" w:color="auto" w:fill="000000" w:themeFill="text1"/>
            <w:vAlign w:val="center"/>
          </w:tcPr>
          <w:p w:rsidR="00B3759F" w:rsidRPr="00F94636" w:rsidRDefault="00B3759F" w:rsidP="00AE6DC7">
            <w:pPr>
              <w:tabs>
                <w:tab w:val="left" w:pos="3687"/>
              </w:tabs>
              <w:jc w:val="center"/>
              <w:rPr>
                <w:b/>
                <w:bCs/>
                <w:noProof/>
                <w:rtl/>
              </w:rPr>
            </w:pPr>
            <w:r w:rsidRPr="00F94636">
              <w:rPr>
                <w:b/>
                <w:bCs/>
                <w:noProof/>
                <w:u w:val="single"/>
                <w:rtl/>
              </w:rPr>
              <w:t>חלק א – הגדרת תכלית והצורך בהתערבות</w:t>
            </w:r>
          </w:p>
        </w:tc>
      </w:tr>
      <w:tr w:rsidR="00B3759F" w:rsidRPr="00F94636" w:rsidTr="00AE6DC7">
        <w:trPr>
          <w:trHeight w:val="5010"/>
          <w:jc w:val="center"/>
        </w:trPr>
        <w:tc>
          <w:tcPr>
            <w:tcW w:w="9639" w:type="dxa"/>
            <w:gridSpan w:val="3"/>
            <w:tcBorders>
              <w:top w:val="single" w:sz="4" w:space="0" w:color="auto"/>
              <w:left w:val="single" w:sz="18" w:space="0" w:color="auto"/>
              <w:bottom w:val="single" w:sz="18" w:space="0" w:color="auto"/>
              <w:right w:val="single" w:sz="18" w:space="0" w:color="auto"/>
            </w:tcBorders>
          </w:tcPr>
          <w:p w:rsidR="00B3759F" w:rsidRPr="00F94636" w:rsidRDefault="00B3759F" w:rsidP="00B3759F">
            <w:pPr>
              <w:pStyle w:val="af"/>
              <w:numPr>
                <w:ilvl w:val="0"/>
                <w:numId w:val="40"/>
              </w:numPr>
              <w:tabs>
                <w:tab w:val="left" w:pos="3687"/>
              </w:tabs>
              <w:spacing w:line="360" w:lineRule="auto"/>
              <w:rPr>
                <w:rFonts w:ascii="David" w:hAnsi="David"/>
                <w:b/>
                <w:bCs/>
                <w:noProof/>
                <w:sz w:val="24"/>
              </w:rPr>
            </w:pPr>
            <w:r w:rsidRPr="00F94636">
              <w:rPr>
                <w:rFonts w:ascii="David" w:hAnsi="David"/>
                <w:b/>
                <w:bCs/>
                <w:noProof/>
                <w:sz w:val="24"/>
                <w:rtl/>
              </w:rPr>
              <w:t>רקע</w:t>
            </w:r>
          </w:p>
          <w:p w:rsidR="00B3759F" w:rsidRPr="00F94636" w:rsidRDefault="00B3759F" w:rsidP="00AE6DC7">
            <w:pPr>
              <w:pStyle w:val="af"/>
              <w:tabs>
                <w:tab w:val="left" w:pos="3687"/>
              </w:tabs>
              <w:spacing w:line="360" w:lineRule="auto"/>
              <w:rPr>
                <w:rFonts w:ascii="David" w:hAnsi="David"/>
                <w:noProof/>
                <w:sz w:val="24"/>
                <w:rtl/>
              </w:rPr>
            </w:pPr>
            <w:r w:rsidRPr="00F94636">
              <w:rPr>
                <w:rFonts w:ascii="David" w:hAnsi="David"/>
                <w:noProof/>
                <w:sz w:val="24"/>
                <w:rtl/>
              </w:rPr>
              <w:t>מינהל החשמל ברשות החשמל (להלן: "המינהל"), בהיותו האחראי על יישום חוק החשמל ותקנותיו וקביעת כללי ביצוע עבודות החשמל, ערך מחשבה בדבר הסיכונים הכרוכים בהתקנת מתקן חשמלי – עמדת הטעינה לרכב חשמלי, לרבות סכנת ההתחשמלות אשר עלולה לגרום לאסונות ואף לאובדנות בנפש, ומצא כי תחום זה אינו מוסדר ברגולציה מתאימה. לפיכך, ראה המינהל שיש צורך בקביעת כללים ועקרונות להתקנת עמדות הטעינה בשטח ציבורי (לרבות מסחרי),ובשטח פרטי (לרבות בבניין משותף), אשר יחייבו את מתכנני המתקנים, מתקיניהם, בודקיהם, בעליהם, מחזיקיהם ומפעיליהם לפי העניין.</w:t>
            </w:r>
          </w:p>
          <w:p w:rsidR="00B3759F" w:rsidRPr="00F94636" w:rsidRDefault="00B3759F" w:rsidP="00AE6DC7">
            <w:pPr>
              <w:pStyle w:val="af"/>
              <w:tabs>
                <w:tab w:val="left" w:pos="3687"/>
              </w:tabs>
              <w:spacing w:line="360" w:lineRule="auto"/>
              <w:rPr>
                <w:rFonts w:ascii="David" w:hAnsi="David"/>
                <w:noProof/>
                <w:sz w:val="24"/>
                <w:rtl/>
              </w:rPr>
            </w:pPr>
            <w:r w:rsidRPr="00F94636">
              <w:rPr>
                <w:rFonts w:ascii="David" w:hAnsi="David"/>
                <w:noProof/>
                <w:sz w:val="24"/>
                <w:rtl/>
              </w:rPr>
              <w:t xml:space="preserve">מטרת התקנות היא לקבוע אסדרה פרטנית לנושא </w:t>
            </w:r>
            <w:r>
              <w:rPr>
                <w:rFonts w:ascii="David" w:hAnsi="David" w:hint="cs"/>
                <w:noProof/>
                <w:sz w:val="24"/>
                <w:rtl/>
              </w:rPr>
              <w:t xml:space="preserve">שימוש במערכות טעינה </w:t>
            </w:r>
            <w:r w:rsidRPr="00F94636">
              <w:rPr>
                <w:rFonts w:ascii="David" w:hAnsi="David"/>
                <w:noProof/>
                <w:sz w:val="24"/>
                <w:rtl/>
              </w:rPr>
              <w:t xml:space="preserve">במתח שאינו עולה על מתח נמוך המאפשרת התקנה, הפעלה ותחזוקה בטיחותית ויעילה של מתקנים ואשר תחייב את כל העוסקים במלאכה. </w:t>
            </w:r>
          </w:p>
          <w:p w:rsidR="00B3759F" w:rsidRPr="00F94636" w:rsidRDefault="00B3759F" w:rsidP="00AE6DC7">
            <w:pPr>
              <w:pStyle w:val="af"/>
              <w:tabs>
                <w:tab w:val="left" w:pos="3687"/>
              </w:tabs>
              <w:spacing w:line="360" w:lineRule="auto"/>
              <w:rPr>
                <w:rFonts w:ascii="David" w:hAnsi="David"/>
                <w:noProof/>
                <w:sz w:val="24"/>
                <w:rtl/>
              </w:rPr>
            </w:pPr>
            <w:r w:rsidRPr="00F94636">
              <w:rPr>
                <w:rFonts w:ascii="David" w:hAnsi="David"/>
                <w:noProof/>
                <w:sz w:val="24"/>
                <w:rtl/>
              </w:rPr>
              <w:t>התקנות המוצעות מפרטות את אופן התקנת הציוד החשמלי הרלוונטי (עמידה בתקן, סוג הכ</w:t>
            </w:r>
            <w:r>
              <w:rPr>
                <w:rFonts w:ascii="David" w:hAnsi="David" w:hint="cs"/>
                <w:noProof/>
                <w:sz w:val="24"/>
                <w:rtl/>
              </w:rPr>
              <w:t>ב</w:t>
            </w:r>
            <w:r w:rsidRPr="00F94636">
              <w:rPr>
                <w:rFonts w:ascii="David" w:hAnsi="David"/>
                <w:noProof/>
                <w:sz w:val="24"/>
                <w:rtl/>
              </w:rPr>
              <w:t>ילה, סוג הזנת עמדת טעינה או התקן ועוד), את אמצעי המיתוג והאבטחה הנדרשים לפי סוג ומיקום ההתקנה (במתקן המותקן בשטח ציבורי או מסחרי או פרטי, הגנה בפני חישמול בצד הזרם הישר/חילופין,</w:t>
            </w:r>
            <w:r w:rsidRPr="00F94636">
              <w:rPr>
                <w:rFonts w:ascii="David" w:hAnsi="David"/>
                <w:rtl/>
              </w:rPr>
              <w:t xml:space="preserve"> דרישות ל</w:t>
            </w:r>
            <w:r w:rsidRPr="00F94636">
              <w:rPr>
                <w:rFonts w:ascii="David" w:hAnsi="David"/>
                <w:noProof/>
                <w:sz w:val="24"/>
                <w:rtl/>
              </w:rPr>
              <w:t>מחבר לר</w:t>
            </w:r>
            <w:r>
              <w:rPr>
                <w:rFonts w:ascii="David" w:hAnsi="David"/>
                <w:noProof/>
                <w:sz w:val="24"/>
                <w:rtl/>
              </w:rPr>
              <w:t>כב חשמלי ובית תקע של עמדת טעינה</w:t>
            </w:r>
            <w:r w:rsidRPr="00F94636">
              <w:rPr>
                <w:rFonts w:ascii="David" w:hAnsi="David"/>
                <w:noProof/>
                <w:sz w:val="24"/>
                <w:rtl/>
              </w:rPr>
              <w:t xml:space="preserve">), הארקות, ואת הבדיקות שיש לבצע - בין אם לפני הפעלה ראשונה ולאחר שינוי יסודי ובין אם בדיקות תקופתיות. </w:t>
            </w:r>
          </w:p>
          <w:p w:rsidR="00B3759F" w:rsidRPr="00F94636" w:rsidRDefault="00B3759F" w:rsidP="00B3759F">
            <w:pPr>
              <w:pStyle w:val="af"/>
              <w:numPr>
                <w:ilvl w:val="0"/>
                <w:numId w:val="40"/>
              </w:numPr>
              <w:tabs>
                <w:tab w:val="left" w:pos="3687"/>
              </w:tabs>
              <w:spacing w:line="360" w:lineRule="auto"/>
              <w:rPr>
                <w:rFonts w:ascii="David" w:hAnsi="David"/>
                <w:b/>
                <w:bCs/>
                <w:noProof/>
                <w:sz w:val="24"/>
              </w:rPr>
            </w:pPr>
            <w:r w:rsidRPr="00F94636">
              <w:rPr>
                <w:rFonts w:ascii="David" w:hAnsi="David"/>
                <w:b/>
                <w:bCs/>
                <w:noProof/>
                <w:sz w:val="24"/>
                <w:rtl/>
              </w:rPr>
              <w:t>זיהוי הבעיה וסיבותיה</w:t>
            </w:r>
          </w:p>
          <w:p w:rsidR="00B3759F" w:rsidRPr="00F94636" w:rsidRDefault="00B3759F" w:rsidP="00AE6DC7">
            <w:pPr>
              <w:pStyle w:val="af"/>
              <w:tabs>
                <w:tab w:val="left" w:pos="3687"/>
              </w:tabs>
              <w:spacing w:line="360" w:lineRule="auto"/>
              <w:rPr>
                <w:rFonts w:ascii="David" w:hAnsi="David"/>
                <w:b/>
                <w:bCs/>
                <w:noProof/>
                <w:sz w:val="24"/>
              </w:rPr>
            </w:pPr>
            <w:r w:rsidRPr="00F94636">
              <w:rPr>
                <w:rFonts w:ascii="David" w:hAnsi="David"/>
                <w:noProof/>
                <w:sz w:val="24"/>
                <w:rtl/>
              </w:rPr>
              <w:t>עמדה או התקן הטעינה הינם ציוד חשמלי המותקן במקומות צי</w:t>
            </w:r>
            <w:r>
              <w:rPr>
                <w:rFonts w:ascii="David" w:hAnsi="David"/>
                <w:noProof/>
                <w:sz w:val="24"/>
                <w:rtl/>
              </w:rPr>
              <w:t>בוריים</w:t>
            </w:r>
            <w:r w:rsidRPr="00F94636">
              <w:rPr>
                <w:rFonts w:ascii="David" w:hAnsi="David"/>
                <w:noProof/>
                <w:sz w:val="24"/>
                <w:rtl/>
              </w:rPr>
              <w:t xml:space="preserve"> ופרטיים בסביבה של אנשים לא מיומנים וילדים, וללא השגחה צמודה של אנשי מקצוע. שימוש בציוד המתוכנן והמותקן באופן לא תקין מהווה סכנה בטיחותית למשתמשים ולמתחזקים את העמדה וכיוון שכך, התקנות אמורות לתת פתרון בהיבט בטיחות בחשמל הן למשתמשים בעמדות הטעינה והתקן הטעינה  והן לציבור הרחב.</w:t>
            </w:r>
          </w:p>
          <w:p w:rsidR="00B3759F" w:rsidRPr="00F94636" w:rsidRDefault="00B3759F" w:rsidP="00B3759F">
            <w:pPr>
              <w:pStyle w:val="af"/>
              <w:numPr>
                <w:ilvl w:val="0"/>
                <w:numId w:val="40"/>
              </w:numPr>
              <w:spacing w:line="360" w:lineRule="auto"/>
              <w:rPr>
                <w:rFonts w:ascii="David" w:hAnsi="David"/>
                <w:noProof/>
                <w:sz w:val="24"/>
              </w:rPr>
            </w:pPr>
            <w:r w:rsidRPr="00F94636">
              <w:rPr>
                <w:rFonts w:ascii="David" w:hAnsi="David"/>
                <w:b/>
                <w:bCs/>
                <w:noProof/>
                <w:sz w:val="24"/>
                <w:rtl/>
              </w:rPr>
              <w:t xml:space="preserve">סקירה לאומית ובינלאומית </w:t>
            </w:r>
          </w:p>
          <w:p w:rsidR="00B3759F" w:rsidRPr="00F94636" w:rsidRDefault="00B3759F" w:rsidP="00B3759F">
            <w:pPr>
              <w:pStyle w:val="af"/>
              <w:numPr>
                <w:ilvl w:val="0"/>
                <w:numId w:val="43"/>
              </w:numPr>
              <w:spacing w:line="360" w:lineRule="auto"/>
              <w:rPr>
                <w:rFonts w:ascii="David" w:hAnsi="David"/>
                <w:noProof/>
                <w:sz w:val="24"/>
                <w:rtl/>
              </w:rPr>
            </w:pPr>
            <w:r w:rsidRPr="00F94636">
              <w:rPr>
                <w:rFonts w:ascii="David" w:hAnsi="David"/>
                <w:noProof/>
                <w:sz w:val="24"/>
                <w:rtl/>
              </w:rPr>
              <w:t>תקן ישראלי ת"י 61851 חלק 1 (2017)- מערכת טעינה-בחיבור-מוליכי לרכב חשמלי: דרישות כלליות,</w:t>
            </w:r>
          </w:p>
          <w:p w:rsidR="00B3759F" w:rsidRPr="00F94636" w:rsidRDefault="00B3759F" w:rsidP="00B3759F">
            <w:pPr>
              <w:pStyle w:val="af"/>
              <w:numPr>
                <w:ilvl w:val="0"/>
                <w:numId w:val="43"/>
              </w:numPr>
              <w:spacing w:line="360" w:lineRule="auto"/>
              <w:rPr>
                <w:rFonts w:ascii="David" w:hAnsi="David"/>
                <w:noProof/>
                <w:sz w:val="24"/>
              </w:rPr>
            </w:pPr>
            <w:r w:rsidRPr="00F94636">
              <w:rPr>
                <w:rFonts w:ascii="David" w:hAnsi="David"/>
                <w:noProof/>
                <w:sz w:val="24"/>
                <w:rtl/>
              </w:rPr>
              <w:t>תקן ישראלי ת"י 61851 חלק 23 (2017) - מערכת טעינה-בחיבור-מוליכי לרכב חשמלי: עמדת הטעינה בזרם ישר לרכב חשמלי,</w:t>
            </w:r>
          </w:p>
          <w:p w:rsidR="00B3759F" w:rsidRPr="00F94636" w:rsidRDefault="00B3759F" w:rsidP="00B3759F">
            <w:pPr>
              <w:pStyle w:val="af"/>
              <w:numPr>
                <w:ilvl w:val="0"/>
                <w:numId w:val="43"/>
              </w:numPr>
              <w:spacing w:line="360" w:lineRule="auto"/>
              <w:rPr>
                <w:rFonts w:ascii="David" w:hAnsi="David"/>
                <w:noProof/>
                <w:sz w:val="24"/>
              </w:rPr>
            </w:pPr>
            <w:r w:rsidRPr="00F94636">
              <w:rPr>
                <w:rFonts w:ascii="David" w:hAnsi="David"/>
                <w:noProof/>
                <w:sz w:val="24"/>
                <w:rtl/>
              </w:rPr>
              <w:t>ת״י 62196 חלק 1 (2014) – תקעים, בתי-תקע, מחברים לרכב והתקני מבוא ברכב טעינת רכב חשמלי בחיבור מוליכי: דרישות כלליות</w:t>
            </w:r>
          </w:p>
          <w:p w:rsidR="00B3759F" w:rsidRPr="00F94636" w:rsidRDefault="00B3759F" w:rsidP="00B3759F">
            <w:pPr>
              <w:pStyle w:val="af"/>
              <w:numPr>
                <w:ilvl w:val="0"/>
                <w:numId w:val="43"/>
              </w:numPr>
              <w:spacing w:line="360" w:lineRule="auto"/>
              <w:rPr>
                <w:rFonts w:ascii="David" w:hAnsi="David"/>
                <w:noProof/>
                <w:sz w:val="24"/>
                <w:rtl/>
              </w:rPr>
            </w:pPr>
            <w:r w:rsidRPr="00F94636">
              <w:rPr>
                <w:rFonts w:ascii="David" w:hAnsi="David"/>
                <w:noProof/>
                <w:sz w:val="24"/>
                <w:rtl/>
              </w:rPr>
              <w:t>ת״י 62196 חלק 2 (2014) – תקעים, בתי-תקע, מחברים לרכב והתקני מבוא ברכב טעינת רכב חשמלי בחיבור מוליכי: דרישות תאימות וחליפות למידות של פינים ושפופרות מגע של אבזרים בזרם חילופים</w:t>
            </w:r>
          </w:p>
          <w:p w:rsidR="00B3759F" w:rsidRPr="00F94636" w:rsidRDefault="00B3759F" w:rsidP="00B3759F">
            <w:pPr>
              <w:pStyle w:val="af"/>
              <w:numPr>
                <w:ilvl w:val="0"/>
                <w:numId w:val="43"/>
              </w:numPr>
              <w:spacing w:after="200" w:line="360" w:lineRule="auto"/>
              <w:rPr>
                <w:rFonts w:ascii="David" w:hAnsi="David"/>
                <w:noProof/>
                <w:rtl/>
              </w:rPr>
            </w:pPr>
            <w:r w:rsidRPr="00F94636">
              <w:rPr>
                <w:rFonts w:ascii="David" w:hAnsi="David"/>
                <w:noProof/>
                <w:rtl/>
              </w:rPr>
              <w:t>ת״י 62196 חלק 3 (2017) – תקעים, בתי תקע, מחברים לרכב והתקני מבוא ברכב - טעינת רכב חשמלי   בחיבור מוליכי: דרישות תאימות וחליפות למידות של צמדי רכב בעלי פינים ושפופרות מגע, הפועלים בזרם ישר ובזרם חילופים/זרם ישר</w:t>
            </w:r>
          </w:p>
          <w:p w:rsidR="00B3759F" w:rsidRPr="00F94636" w:rsidRDefault="00B3759F" w:rsidP="00B3759F">
            <w:pPr>
              <w:pStyle w:val="af"/>
              <w:numPr>
                <w:ilvl w:val="0"/>
                <w:numId w:val="43"/>
              </w:numPr>
              <w:spacing w:line="360" w:lineRule="auto"/>
              <w:rPr>
                <w:rFonts w:ascii="David" w:hAnsi="David"/>
                <w:noProof/>
                <w:sz w:val="24"/>
              </w:rPr>
            </w:pPr>
            <w:r w:rsidRPr="00F94636">
              <w:rPr>
                <w:rFonts w:ascii="David" w:hAnsi="David"/>
                <w:noProof/>
                <w:sz w:val="24"/>
              </w:rPr>
              <w:t>IEC 60364-7-722 Low-voltage electrical installations- Requirements for special installations or locations- Supplies for electrical vehicles</w:t>
            </w:r>
          </w:p>
          <w:p w:rsidR="00B3759F" w:rsidRPr="00F94636" w:rsidRDefault="00B3759F" w:rsidP="00AE6DC7">
            <w:pPr>
              <w:pStyle w:val="af"/>
              <w:spacing w:line="360" w:lineRule="auto"/>
              <w:rPr>
                <w:rFonts w:ascii="David" w:hAnsi="David"/>
                <w:noProof/>
                <w:sz w:val="24"/>
                <w:rtl/>
              </w:rPr>
            </w:pPr>
            <w:r w:rsidRPr="00F94636">
              <w:rPr>
                <w:rFonts w:ascii="David" w:hAnsi="David"/>
                <w:noProof/>
                <w:sz w:val="24"/>
                <w:rtl/>
              </w:rPr>
              <w:lastRenderedPageBreak/>
              <w:t xml:space="preserve">התקנים מתייחסים להתקנת עמדות והתקן הטעינה לרבות סוג האנסטלציה, הגנות, סוג המחברים ותקע- בית תקע ועוד. </w:t>
            </w:r>
          </w:p>
          <w:p w:rsidR="00B3759F" w:rsidRPr="00F94636" w:rsidRDefault="00B3759F" w:rsidP="00B3759F">
            <w:pPr>
              <w:pStyle w:val="af"/>
              <w:numPr>
                <w:ilvl w:val="0"/>
                <w:numId w:val="40"/>
              </w:numPr>
              <w:tabs>
                <w:tab w:val="left" w:pos="3687"/>
              </w:tabs>
              <w:spacing w:line="360" w:lineRule="auto"/>
              <w:rPr>
                <w:rFonts w:ascii="David" w:hAnsi="David"/>
                <w:b/>
                <w:bCs/>
                <w:noProof/>
                <w:sz w:val="24"/>
              </w:rPr>
            </w:pPr>
            <w:r w:rsidRPr="00F94636">
              <w:rPr>
                <w:rFonts w:ascii="David" w:hAnsi="David"/>
                <w:b/>
                <w:bCs/>
                <w:noProof/>
                <w:sz w:val="24"/>
                <w:rtl/>
              </w:rPr>
              <w:t>תכליות ויעדים</w:t>
            </w:r>
          </w:p>
          <w:p w:rsidR="00B3759F" w:rsidRPr="00F94636" w:rsidRDefault="00B3759F" w:rsidP="00AE6DC7">
            <w:pPr>
              <w:pStyle w:val="af"/>
              <w:tabs>
                <w:tab w:val="left" w:pos="3687"/>
              </w:tabs>
              <w:spacing w:line="360" w:lineRule="auto"/>
              <w:rPr>
                <w:rFonts w:ascii="David" w:hAnsi="David"/>
                <w:noProof/>
                <w:sz w:val="24"/>
                <w:rtl/>
              </w:rPr>
            </w:pPr>
            <w:r w:rsidRPr="00F94636">
              <w:rPr>
                <w:rFonts w:ascii="David" w:hAnsi="David"/>
                <w:noProof/>
                <w:sz w:val="24"/>
                <w:rtl/>
              </w:rPr>
              <w:t>תכלית התקנות הינה להבטיח יעילות ואחידות</w:t>
            </w:r>
            <w:r>
              <w:rPr>
                <w:rFonts w:ascii="David" w:hAnsi="David" w:hint="cs"/>
                <w:noProof/>
                <w:sz w:val="24"/>
                <w:rtl/>
              </w:rPr>
              <w:t>, ככל הניתן,</w:t>
            </w:r>
            <w:r w:rsidRPr="00F94636">
              <w:rPr>
                <w:rFonts w:ascii="David" w:hAnsi="David"/>
                <w:noProof/>
                <w:sz w:val="24"/>
                <w:rtl/>
              </w:rPr>
              <w:t xml:space="preserve"> לאורך כל התהליך של התקנת עמדות הטעינה, זאת על ידי קביעת סטנדרטי בטיחות המתכתבים עם </w:t>
            </w:r>
            <w:r>
              <w:rPr>
                <w:rFonts w:ascii="David" w:hAnsi="David" w:hint="cs"/>
                <w:noProof/>
                <w:sz w:val="24"/>
                <w:rtl/>
              </w:rPr>
              <w:t>ה</w:t>
            </w:r>
            <w:r w:rsidRPr="00F94636">
              <w:rPr>
                <w:rFonts w:ascii="David" w:hAnsi="David"/>
                <w:noProof/>
                <w:sz w:val="24"/>
                <w:rtl/>
              </w:rPr>
              <w:t xml:space="preserve">כללים בקודים בינלאומיים מחד והמותאמים למציאות של משק החשמל המקומי מאידך. </w:t>
            </w:r>
          </w:p>
          <w:p w:rsidR="00B3759F" w:rsidRPr="00F94636" w:rsidRDefault="00B3759F" w:rsidP="00AE6DC7">
            <w:pPr>
              <w:pStyle w:val="af"/>
              <w:tabs>
                <w:tab w:val="left" w:pos="3687"/>
              </w:tabs>
              <w:spacing w:line="360" w:lineRule="auto"/>
              <w:rPr>
                <w:rFonts w:ascii="David" w:hAnsi="David"/>
                <w:noProof/>
                <w:sz w:val="24"/>
                <w:rtl/>
              </w:rPr>
            </w:pPr>
            <w:r w:rsidRPr="00F94636">
              <w:rPr>
                <w:rFonts w:ascii="David" w:hAnsi="David"/>
                <w:noProof/>
                <w:sz w:val="24"/>
                <w:rtl/>
              </w:rPr>
              <w:t xml:space="preserve">התקנות יפחיתו את הנטל הרגולטורי בכך שהם יצרו אחידות בכללים בנושא זה, וביטיחו התקנה אמינה, יעילה ובטיחותית. </w:t>
            </w:r>
          </w:p>
          <w:p w:rsidR="00B3759F" w:rsidRPr="00F94636" w:rsidRDefault="00B3759F" w:rsidP="00B3759F">
            <w:pPr>
              <w:pStyle w:val="af"/>
              <w:numPr>
                <w:ilvl w:val="0"/>
                <w:numId w:val="40"/>
              </w:numPr>
              <w:tabs>
                <w:tab w:val="left" w:pos="3687"/>
              </w:tabs>
              <w:spacing w:line="360" w:lineRule="auto"/>
              <w:rPr>
                <w:rFonts w:ascii="David" w:hAnsi="David"/>
                <w:b/>
                <w:bCs/>
                <w:noProof/>
                <w:sz w:val="24"/>
              </w:rPr>
            </w:pPr>
            <w:r w:rsidRPr="00F94636">
              <w:rPr>
                <w:rFonts w:ascii="David" w:hAnsi="David"/>
                <w:b/>
                <w:bCs/>
                <w:noProof/>
                <w:sz w:val="24"/>
                <w:rtl/>
              </w:rPr>
              <w:t>עלויות ונטל רגולטורי</w:t>
            </w:r>
          </w:p>
          <w:p w:rsidR="00B3759F" w:rsidRPr="00F94636" w:rsidRDefault="00B3759F" w:rsidP="00AE6DC7">
            <w:pPr>
              <w:pStyle w:val="af"/>
              <w:tabs>
                <w:tab w:val="left" w:pos="3687"/>
              </w:tabs>
              <w:spacing w:line="360" w:lineRule="auto"/>
              <w:rPr>
                <w:rFonts w:ascii="David" w:hAnsi="David"/>
                <w:noProof/>
                <w:sz w:val="24"/>
                <w:rtl/>
              </w:rPr>
            </w:pPr>
            <w:r w:rsidRPr="00F94636">
              <w:rPr>
                <w:rFonts w:ascii="David" w:hAnsi="David"/>
                <w:noProof/>
                <w:sz w:val="24"/>
                <w:rtl/>
              </w:rPr>
              <w:t xml:space="preserve">אף אם החובות המעוגנות בתקנות הינן חדשות וכרוכות בעלויות שלא היו קיימות טרם התקנתן, בסופו של תהליך התקנות יקטינו את הנטל הרגולטורי שכן הן מייעלות את ביצוע העבודות, </w:t>
            </w:r>
            <w:r>
              <w:rPr>
                <w:rFonts w:ascii="David" w:hAnsi="David" w:hint="cs"/>
                <w:noProof/>
                <w:sz w:val="24"/>
                <w:rtl/>
              </w:rPr>
              <w:t xml:space="preserve">לרבות </w:t>
            </w:r>
            <w:r>
              <w:rPr>
                <w:rFonts w:ascii="David" w:hAnsi="David"/>
                <w:noProof/>
                <w:sz w:val="24"/>
                <w:rtl/>
              </w:rPr>
              <w:t xml:space="preserve">התקנת </w:t>
            </w:r>
            <w:r w:rsidRPr="00F94636">
              <w:rPr>
                <w:rFonts w:ascii="David" w:hAnsi="David"/>
                <w:noProof/>
                <w:sz w:val="24"/>
                <w:rtl/>
              </w:rPr>
              <w:t>עמדות הטעינה</w:t>
            </w:r>
            <w:r>
              <w:rPr>
                <w:rFonts w:ascii="David" w:hAnsi="David" w:hint="cs"/>
                <w:noProof/>
                <w:sz w:val="24"/>
                <w:rtl/>
              </w:rPr>
              <w:t>,</w:t>
            </w:r>
            <w:r w:rsidRPr="00F94636">
              <w:rPr>
                <w:rFonts w:ascii="David" w:hAnsi="David"/>
                <w:noProof/>
                <w:sz w:val="24"/>
                <w:rtl/>
              </w:rPr>
              <w:t xml:space="preserve"> ומונעות אסונות עתידיים, מה שיש בכוחו כדי להוריד את הנטל. יתרה מכך, כללים אחידים וברורים ייעלו את האכיפה והפיקוח</w:t>
            </w:r>
            <w:r>
              <w:rPr>
                <w:rFonts w:ascii="David" w:hAnsi="David" w:hint="cs"/>
                <w:noProof/>
                <w:sz w:val="24"/>
                <w:rtl/>
              </w:rPr>
              <w:t>, באם יוחלט לעשות פיקוח כזה על מערכות הטעינה</w:t>
            </w:r>
            <w:r w:rsidRPr="00F94636">
              <w:rPr>
                <w:rFonts w:ascii="David" w:hAnsi="David"/>
                <w:noProof/>
                <w:sz w:val="24"/>
                <w:rtl/>
              </w:rPr>
              <w:t>.</w:t>
            </w:r>
          </w:p>
        </w:tc>
      </w:tr>
      <w:tr w:rsidR="00B3759F" w:rsidRPr="00F94636" w:rsidTr="00AE6DC7">
        <w:trPr>
          <w:trHeight w:val="77"/>
          <w:jc w:val="center"/>
        </w:trPr>
        <w:tc>
          <w:tcPr>
            <w:tcW w:w="9639" w:type="dxa"/>
            <w:gridSpan w:val="3"/>
            <w:tcBorders>
              <w:top w:val="single" w:sz="18" w:space="0" w:color="auto"/>
              <w:left w:val="nil"/>
              <w:bottom w:val="single" w:sz="4" w:space="0" w:color="auto"/>
              <w:right w:val="nil"/>
            </w:tcBorders>
          </w:tcPr>
          <w:p w:rsidR="00B3759F" w:rsidRPr="00F94636" w:rsidRDefault="00B3759F" w:rsidP="00AE6DC7">
            <w:pPr>
              <w:rPr>
                <w:b/>
                <w:bCs/>
                <w:noProof/>
                <w:rtl/>
              </w:rPr>
            </w:pPr>
          </w:p>
        </w:tc>
      </w:tr>
      <w:tr w:rsidR="00B3759F" w:rsidRPr="00F94636" w:rsidTr="00AE6DC7">
        <w:trPr>
          <w:trHeight w:val="354"/>
          <w:jc w:val="center"/>
        </w:trPr>
        <w:tc>
          <w:tcPr>
            <w:tcW w:w="9639" w:type="dxa"/>
            <w:gridSpan w:val="3"/>
            <w:tcBorders>
              <w:top w:val="single" w:sz="4" w:space="0" w:color="auto"/>
              <w:left w:val="single" w:sz="18" w:space="0" w:color="auto"/>
              <w:bottom w:val="single" w:sz="4" w:space="0" w:color="auto"/>
              <w:right w:val="single" w:sz="18" w:space="0" w:color="auto"/>
            </w:tcBorders>
            <w:shd w:val="clear" w:color="auto" w:fill="000000" w:themeFill="text1"/>
            <w:vAlign w:val="center"/>
          </w:tcPr>
          <w:p w:rsidR="00B3759F" w:rsidRPr="00F94636" w:rsidRDefault="00B3759F" w:rsidP="00AE6DC7">
            <w:pPr>
              <w:tabs>
                <w:tab w:val="left" w:pos="3687"/>
              </w:tabs>
              <w:jc w:val="center"/>
              <w:rPr>
                <w:b/>
                <w:bCs/>
                <w:noProof/>
                <w:u w:val="single"/>
                <w:rtl/>
              </w:rPr>
            </w:pPr>
            <w:r w:rsidRPr="00F94636">
              <w:rPr>
                <w:b/>
                <w:bCs/>
                <w:noProof/>
                <w:u w:val="single"/>
                <w:rtl/>
              </w:rPr>
              <w:t>חלק ב– ניסוח חלופות</w:t>
            </w:r>
          </w:p>
        </w:tc>
      </w:tr>
      <w:tr w:rsidR="00B3759F" w:rsidRPr="00F94636" w:rsidTr="00AE6DC7">
        <w:trPr>
          <w:trHeight w:val="3167"/>
          <w:jc w:val="center"/>
        </w:trPr>
        <w:tc>
          <w:tcPr>
            <w:tcW w:w="9639" w:type="dxa"/>
            <w:gridSpan w:val="3"/>
            <w:tcBorders>
              <w:top w:val="single" w:sz="4" w:space="0" w:color="auto"/>
              <w:left w:val="single" w:sz="18" w:space="0" w:color="auto"/>
              <w:bottom w:val="single" w:sz="18" w:space="0" w:color="auto"/>
              <w:right w:val="single" w:sz="18" w:space="0" w:color="auto"/>
            </w:tcBorders>
          </w:tcPr>
          <w:p w:rsidR="00B3759F" w:rsidRPr="00F94636" w:rsidRDefault="00B3759F" w:rsidP="00AE6DC7">
            <w:pPr>
              <w:pStyle w:val="af"/>
              <w:tabs>
                <w:tab w:val="left" w:pos="3687"/>
              </w:tabs>
              <w:spacing w:line="360" w:lineRule="auto"/>
              <w:rPr>
                <w:rFonts w:ascii="David" w:hAnsi="David"/>
                <w:b/>
                <w:bCs/>
                <w:noProof/>
                <w:sz w:val="24"/>
                <w:rtl/>
              </w:rPr>
            </w:pPr>
            <w:r w:rsidRPr="00F94636">
              <w:rPr>
                <w:rFonts w:ascii="David" w:hAnsi="David"/>
                <w:b/>
                <w:bCs/>
                <w:noProof/>
                <w:sz w:val="24"/>
                <w:rtl/>
              </w:rPr>
              <w:t>תיאור החלופות</w:t>
            </w:r>
          </w:p>
          <w:p w:rsidR="00B3759F" w:rsidRPr="00F94636" w:rsidRDefault="00B3759F" w:rsidP="00AE6DC7">
            <w:pPr>
              <w:pStyle w:val="af"/>
              <w:tabs>
                <w:tab w:val="left" w:pos="3687"/>
              </w:tabs>
              <w:spacing w:line="360" w:lineRule="auto"/>
              <w:rPr>
                <w:rFonts w:ascii="David" w:hAnsi="David"/>
                <w:noProof/>
                <w:sz w:val="24"/>
                <w:rtl/>
              </w:rPr>
            </w:pPr>
            <w:r w:rsidRPr="00F94636">
              <w:rPr>
                <w:rFonts w:ascii="David" w:hAnsi="David"/>
                <w:noProof/>
                <w:sz w:val="24"/>
                <w:rtl/>
              </w:rPr>
              <w:t xml:space="preserve">כאמור לעיל, כחלק מהתהליך של הכנת וכתיבת תקנות אלו, נסקרו הוראות וכללים בינלאומיים ולאומיים רלוונטיים וכן השתדלנו שהתקנות המוצעות יעלו בקנה אחד עימן. </w:t>
            </w:r>
          </w:p>
          <w:p w:rsidR="00B3759F" w:rsidRPr="00F94636" w:rsidRDefault="00B3759F" w:rsidP="00AE6DC7">
            <w:pPr>
              <w:pStyle w:val="af"/>
              <w:tabs>
                <w:tab w:val="left" w:pos="3687"/>
              </w:tabs>
              <w:spacing w:line="360" w:lineRule="auto"/>
              <w:rPr>
                <w:rFonts w:ascii="David" w:hAnsi="David"/>
                <w:noProof/>
                <w:sz w:val="24"/>
                <w:rtl/>
              </w:rPr>
            </w:pPr>
            <w:r w:rsidRPr="00F94636">
              <w:rPr>
                <w:rFonts w:ascii="David" w:hAnsi="David"/>
                <w:noProof/>
                <w:sz w:val="24"/>
                <w:rtl/>
              </w:rPr>
              <w:t>בכל סטנדרט ובכלל נשקלו מספר חלופות רלוונטיות לתקנה הספיציפית –מספר וסוג הגנות, אורך הכבלים, סוג המחברים ואמצעי ניתוק ועוד, ונמצא כי החלופה שנבחרה היא המתאימה ביותר לאור התמונה הכללית וגם הנסיבות הפרטניות.</w:t>
            </w:r>
          </w:p>
          <w:p w:rsidR="00B3759F" w:rsidRPr="00F94636" w:rsidRDefault="00B3759F" w:rsidP="00AE6DC7">
            <w:pPr>
              <w:pStyle w:val="af"/>
              <w:tabs>
                <w:tab w:val="left" w:pos="3687"/>
              </w:tabs>
              <w:spacing w:line="360" w:lineRule="auto"/>
              <w:rPr>
                <w:rFonts w:ascii="David" w:hAnsi="David"/>
                <w:noProof/>
                <w:sz w:val="24"/>
                <w:rtl/>
              </w:rPr>
            </w:pPr>
            <w:r w:rsidRPr="00F94636">
              <w:rPr>
                <w:rFonts w:ascii="David" w:hAnsi="David"/>
                <w:noProof/>
                <w:sz w:val="24"/>
                <w:rtl/>
              </w:rPr>
              <w:t xml:space="preserve">החלופות בהקשרים הנדונים אינן משפיעות על מהות התוצר המוצע, ועל כן אין מקום לפרטן. </w:t>
            </w:r>
          </w:p>
        </w:tc>
      </w:tr>
    </w:tbl>
    <w:p w:rsidR="00B3759F" w:rsidRPr="00F94636" w:rsidRDefault="00B3759F" w:rsidP="00B3759F">
      <w:pPr>
        <w:bidi w:val="0"/>
      </w:pPr>
    </w:p>
    <w:p w:rsidR="00B3759F" w:rsidRPr="00F94636" w:rsidRDefault="00B3759F" w:rsidP="00B3759F">
      <w:pPr>
        <w:bidi w:val="0"/>
      </w:pPr>
      <w:r w:rsidRPr="00F94636">
        <w:br w:type="page"/>
      </w:r>
    </w:p>
    <w:p w:rsidR="00B3759F" w:rsidRPr="00F94636" w:rsidRDefault="00B3759F" w:rsidP="00B3759F">
      <w:pPr>
        <w:bidi w:val="0"/>
      </w:pPr>
    </w:p>
    <w:tbl>
      <w:tblPr>
        <w:tblStyle w:val="af0"/>
        <w:bidiVisual/>
        <w:tblW w:w="9639" w:type="dxa"/>
        <w:jc w:val="center"/>
        <w:tblLayout w:type="fixed"/>
        <w:tblLook w:val="04A0" w:firstRow="1" w:lastRow="0" w:firstColumn="1" w:lastColumn="0" w:noHBand="0" w:noVBand="1"/>
      </w:tblPr>
      <w:tblGrid>
        <w:gridCol w:w="9639"/>
      </w:tblGrid>
      <w:tr w:rsidR="00B3759F" w:rsidRPr="00F94636" w:rsidTr="00AE6DC7">
        <w:trPr>
          <w:trHeight w:val="354"/>
          <w:jc w:val="center"/>
        </w:trPr>
        <w:tc>
          <w:tcPr>
            <w:tcW w:w="9639" w:type="dxa"/>
            <w:tcBorders>
              <w:top w:val="single" w:sz="4" w:space="0" w:color="auto"/>
              <w:left w:val="single" w:sz="18" w:space="0" w:color="auto"/>
              <w:bottom w:val="single" w:sz="4" w:space="0" w:color="auto"/>
              <w:right w:val="single" w:sz="18" w:space="0" w:color="auto"/>
            </w:tcBorders>
            <w:shd w:val="clear" w:color="auto" w:fill="000000" w:themeFill="text1"/>
            <w:vAlign w:val="center"/>
          </w:tcPr>
          <w:p w:rsidR="00B3759F" w:rsidRPr="00F94636" w:rsidRDefault="00B3759F" w:rsidP="00AE6DC7">
            <w:pPr>
              <w:tabs>
                <w:tab w:val="left" w:pos="3687"/>
              </w:tabs>
              <w:jc w:val="center"/>
              <w:rPr>
                <w:b/>
                <w:bCs/>
                <w:noProof/>
                <w:u w:val="single"/>
                <w:rtl/>
              </w:rPr>
            </w:pPr>
            <w:r w:rsidRPr="00F94636">
              <w:rPr>
                <w:b/>
                <w:bCs/>
                <w:noProof/>
                <w:u w:val="single"/>
                <w:rtl/>
              </w:rPr>
              <w:t>חלק ה – שיח עם בעלי עניין, עם מומחים ועם יחידים וקבוצות מהציבור</w:t>
            </w:r>
          </w:p>
        </w:tc>
      </w:tr>
      <w:tr w:rsidR="00B3759F" w:rsidRPr="00F94636" w:rsidTr="00AE6DC7">
        <w:trPr>
          <w:trHeight w:val="2987"/>
          <w:jc w:val="center"/>
        </w:trPr>
        <w:tc>
          <w:tcPr>
            <w:tcW w:w="9639" w:type="dxa"/>
            <w:tcBorders>
              <w:top w:val="single" w:sz="4" w:space="0" w:color="auto"/>
              <w:left w:val="single" w:sz="18" w:space="0" w:color="auto"/>
              <w:bottom w:val="single" w:sz="18" w:space="0" w:color="auto"/>
              <w:right w:val="single" w:sz="18" w:space="0" w:color="auto"/>
            </w:tcBorders>
          </w:tcPr>
          <w:p w:rsidR="00B3759F" w:rsidRPr="00F94636" w:rsidRDefault="00B3759F" w:rsidP="00B3759F">
            <w:pPr>
              <w:pStyle w:val="af"/>
              <w:numPr>
                <w:ilvl w:val="0"/>
                <w:numId w:val="41"/>
              </w:numPr>
              <w:spacing w:line="360" w:lineRule="auto"/>
              <w:ind w:left="675"/>
              <w:rPr>
                <w:rFonts w:ascii="David" w:hAnsi="David"/>
                <w:b/>
                <w:bCs/>
                <w:noProof/>
                <w:sz w:val="24"/>
              </w:rPr>
            </w:pPr>
            <w:r w:rsidRPr="00F94636">
              <w:rPr>
                <w:rFonts w:ascii="David" w:hAnsi="David"/>
                <w:b/>
                <w:bCs/>
                <w:noProof/>
                <w:sz w:val="24"/>
                <w:rtl/>
              </w:rPr>
              <w:t>תיאור תהליך השיח</w:t>
            </w:r>
          </w:p>
          <w:p w:rsidR="00B3759F" w:rsidRPr="00F94636" w:rsidRDefault="00B3759F" w:rsidP="00AE6DC7">
            <w:pPr>
              <w:rPr>
                <w:noProof/>
                <w:rtl/>
              </w:rPr>
            </w:pPr>
            <w:r w:rsidRPr="00F94636">
              <w:rPr>
                <w:noProof/>
                <w:rtl/>
              </w:rPr>
              <w:t xml:space="preserve">טיוטת התקנות עברה התייחסות של בעלי מקצוע, יבואנים, ועדה טכנית במכון התקנים בהשתתפות נציגי יבואנים, יצרנים, משרד התחבורה, משרד הכלכלה וכן חברת החשמל לישראל בע"מ. עיקר ההתייחסות ניתנה במסגרת הליך פרסום טיוטת ההנחיות וקבלת הערות הציבור שנערך פעמיים, וכן במסגרת שולחן עגול שהתקיים ברשות. </w:t>
            </w:r>
          </w:p>
          <w:p w:rsidR="00B3759F" w:rsidRPr="00F94636" w:rsidRDefault="00B3759F" w:rsidP="00AE6DC7">
            <w:pPr>
              <w:rPr>
                <w:noProof/>
                <w:rtl/>
              </w:rPr>
            </w:pPr>
          </w:p>
          <w:p w:rsidR="00B3759F" w:rsidRPr="00F94636" w:rsidRDefault="00B3759F" w:rsidP="00B3759F">
            <w:pPr>
              <w:pStyle w:val="af"/>
              <w:numPr>
                <w:ilvl w:val="0"/>
                <w:numId w:val="41"/>
              </w:numPr>
              <w:spacing w:line="360" w:lineRule="auto"/>
              <w:ind w:left="675"/>
              <w:rPr>
                <w:rFonts w:ascii="David" w:hAnsi="David"/>
                <w:b/>
                <w:bCs/>
                <w:noProof/>
                <w:sz w:val="24"/>
              </w:rPr>
            </w:pPr>
            <w:r w:rsidRPr="00F94636">
              <w:rPr>
                <w:rFonts w:ascii="David" w:hAnsi="David"/>
                <w:b/>
                <w:bCs/>
                <w:noProof/>
                <w:sz w:val="24"/>
                <w:rtl/>
              </w:rPr>
              <w:t>תוצרי השיח</w:t>
            </w:r>
          </w:p>
          <w:p w:rsidR="00B3759F" w:rsidRPr="00F94636" w:rsidRDefault="00B3759F" w:rsidP="00AE6DC7">
            <w:pPr>
              <w:rPr>
                <w:noProof/>
                <w:rtl/>
              </w:rPr>
            </w:pPr>
            <w:r w:rsidRPr="00F94636">
              <w:rPr>
                <w:noProof/>
                <w:rtl/>
              </w:rPr>
              <w:t>טיוטת התקנות המוצעת הינה התוצר של לאחר הטמעת ההערות אשר נמצאו נכונות ומתאימות לעדכון, של הגורמים המנויים לעיל.</w:t>
            </w:r>
          </w:p>
          <w:p w:rsidR="00B3759F" w:rsidRPr="00F94636" w:rsidRDefault="00B3759F" w:rsidP="00AE6DC7">
            <w:pPr>
              <w:rPr>
                <w:b/>
                <w:bCs/>
                <w:noProof/>
                <w:rtl/>
              </w:rPr>
            </w:pPr>
          </w:p>
          <w:p w:rsidR="00B3759F" w:rsidRPr="00F94636" w:rsidRDefault="00B3759F" w:rsidP="00AE6DC7">
            <w:pPr>
              <w:rPr>
                <w:b/>
                <w:bCs/>
                <w:noProof/>
                <w:rtl/>
              </w:rPr>
            </w:pPr>
          </w:p>
          <w:p w:rsidR="00B3759F" w:rsidRPr="00F94636" w:rsidRDefault="00B3759F" w:rsidP="00AE6DC7">
            <w:pPr>
              <w:rPr>
                <w:noProof/>
                <w:rtl/>
              </w:rPr>
            </w:pPr>
          </w:p>
        </w:tc>
      </w:tr>
    </w:tbl>
    <w:p w:rsidR="00B3759F" w:rsidRPr="00F94636" w:rsidRDefault="00B3759F" w:rsidP="00B3759F"/>
    <w:tbl>
      <w:tblPr>
        <w:tblStyle w:val="af0"/>
        <w:bidiVisual/>
        <w:tblW w:w="9639" w:type="dxa"/>
        <w:jc w:val="center"/>
        <w:tblLayout w:type="fixed"/>
        <w:tblLook w:val="04A0" w:firstRow="1" w:lastRow="0" w:firstColumn="1" w:lastColumn="0" w:noHBand="0" w:noVBand="1"/>
      </w:tblPr>
      <w:tblGrid>
        <w:gridCol w:w="9639"/>
      </w:tblGrid>
      <w:tr w:rsidR="00B3759F" w:rsidRPr="00F94636" w:rsidTr="00AE6DC7">
        <w:trPr>
          <w:trHeight w:val="354"/>
          <w:jc w:val="center"/>
        </w:trPr>
        <w:tc>
          <w:tcPr>
            <w:tcW w:w="9639" w:type="dxa"/>
            <w:tcBorders>
              <w:top w:val="single" w:sz="4" w:space="0" w:color="auto"/>
              <w:left w:val="single" w:sz="18" w:space="0" w:color="auto"/>
              <w:bottom w:val="single" w:sz="4" w:space="0" w:color="auto"/>
              <w:right w:val="single" w:sz="18" w:space="0" w:color="auto"/>
            </w:tcBorders>
            <w:shd w:val="clear" w:color="auto" w:fill="000000" w:themeFill="text1"/>
            <w:vAlign w:val="center"/>
          </w:tcPr>
          <w:p w:rsidR="00B3759F" w:rsidRPr="00F94636" w:rsidRDefault="00B3759F" w:rsidP="00AE6DC7">
            <w:pPr>
              <w:tabs>
                <w:tab w:val="left" w:pos="3687"/>
              </w:tabs>
              <w:jc w:val="center"/>
              <w:rPr>
                <w:b/>
                <w:bCs/>
                <w:noProof/>
                <w:u w:val="single"/>
                <w:rtl/>
              </w:rPr>
            </w:pPr>
            <w:r w:rsidRPr="00F94636">
              <w:rPr>
                <w:b/>
                <w:bCs/>
                <w:noProof/>
                <w:u w:val="single"/>
                <w:rtl/>
              </w:rPr>
              <w:t>חלק ו – מתודולוגיה ותהליך הכנת הדוח</w:t>
            </w:r>
          </w:p>
        </w:tc>
      </w:tr>
      <w:tr w:rsidR="00B3759F" w:rsidRPr="00F94636" w:rsidTr="00AE6DC7">
        <w:trPr>
          <w:trHeight w:val="2987"/>
          <w:jc w:val="center"/>
        </w:trPr>
        <w:tc>
          <w:tcPr>
            <w:tcW w:w="9639" w:type="dxa"/>
            <w:tcBorders>
              <w:top w:val="single" w:sz="4" w:space="0" w:color="auto"/>
              <w:left w:val="single" w:sz="18" w:space="0" w:color="auto"/>
              <w:right w:val="single" w:sz="18" w:space="0" w:color="auto"/>
            </w:tcBorders>
          </w:tcPr>
          <w:p w:rsidR="00B3759F" w:rsidRPr="00F94636" w:rsidRDefault="00B3759F" w:rsidP="00B3759F">
            <w:pPr>
              <w:pStyle w:val="af"/>
              <w:numPr>
                <w:ilvl w:val="0"/>
                <w:numId w:val="41"/>
              </w:numPr>
              <w:spacing w:line="360" w:lineRule="auto"/>
              <w:ind w:left="675"/>
              <w:rPr>
                <w:rFonts w:ascii="David" w:hAnsi="David"/>
                <w:b/>
                <w:bCs/>
                <w:noProof/>
                <w:sz w:val="24"/>
              </w:rPr>
            </w:pPr>
            <w:r w:rsidRPr="00F94636">
              <w:rPr>
                <w:rFonts w:ascii="David" w:hAnsi="David"/>
                <w:b/>
                <w:bCs/>
                <w:noProof/>
                <w:sz w:val="24"/>
                <w:rtl/>
              </w:rPr>
              <w:t>מתודולוגיה</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לימוד מסמכים בין לאומיים.</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הכנת הטיוטה של תקנות.</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קבלת התייחסויות מהגורמים הרלוונטיים ( בעלי מקצוע, יבואנים, מכון התקנים, חברת החשמל, יזמים בהתקנת עמדות הטעינה, יצרנים ומהנדסי חשמל העוסקים בתחום).</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התאמת הטיוטה לפי התייחסויות הנ"ל, במידה והדבר נמצא לנכון.</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עריכה משפטית ברשות.</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פרסום טיוטהלשימוע.</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עדכון  הטיוטה בהתאם לתגובות בתהליך השימוע.</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העברה לעריכה משפטית במשרד האנרגיה.</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העברה לעריכה משפטית למשרד המשפטים.</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עדכון הטיוטה בהתאם לעריכה משפטית במשרד המשפטים.</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העברה לוועדת הכנסת עבודה, רווחה ובריאות.</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עריכה משפטית בוועדה.</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התאמת הטיוטה בהתאם להתייחסויות של וועדה.</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דיון בוועדה.</w:t>
            </w:r>
          </w:p>
          <w:p w:rsidR="00B3759F" w:rsidRPr="00F94636" w:rsidRDefault="00B3759F" w:rsidP="00B3759F">
            <w:pPr>
              <w:pStyle w:val="af"/>
              <w:numPr>
                <w:ilvl w:val="0"/>
                <w:numId w:val="42"/>
              </w:numPr>
              <w:spacing w:line="360" w:lineRule="auto"/>
              <w:rPr>
                <w:rFonts w:ascii="David" w:hAnsi="David"/>
                <w:noProof/>
                <w:sz w:val="24"/>
              </w:rPr>
            </w:pPr>
            <w:r w:rsidRPr="00F94636">
              <w:rPr>
                <w:rFonts w:ascii="David" w:hAnsi="David"/>
                <w:noProof/>
                <w:sz w:val="24"/>
                <w:rtl/>
              </w:rPr>
              <w:t>אישור הוועדה.</w:t>
            </w:r>
          </w:p>
          <w:p w:rsidR="00B3759F" w:rsidRPr="00F94636" w:rsidRDefault="00B3759F" w:rsidP="00B3759F">
            <w:pPr>
              <w:pStyle w:val="af"/>
              <w:numPr>
                <w:ilvl w:val="0"/>
                <w:numId w:val="42"/>
              </w:numPr>
              <w:spacing w:line="360" w:lineRule="auto"/>
              <w:rPr>
                <w:rFonts w:ascii="David" w:hAnsi="David"/>
                <w:noProof/>
                <w:sz w:val="24"/>
                <w:rtl/>
              </w:rPr>
            </w:pPr>
            <w:r w:rsidRPr="00F94636">
              <w:rPr>
                <w:rFonts w:ascii="David" w:hAnsi="David"/>
                <w:noProof/>
                <w:sz w:val="24"/>
                <w:rtl/>
              </w:rPr>
              <w:t>חתימת השר.</w:t>
            </w:r>
          </w:p>
          <w:p w:rsidR="00B3759F" w:rsidRPr="00F94636" w:rsidRDefault="00B3759F" w:rsidP="00AE6DC7">
            <w:pPr>
              <w:rPr>
                <w:noProof/>
                <w:rtl/>
              </w:rPr>
            </w:pPr>
          </w:p>
        </w:tc>
      </w:tr>
      <w:tr w:rsidR="00B3759F" w:rsidRPr="00F94636" w:rsidTr="00AE6DC7">
        <w:trPr>
          <w:trHeight w:val="354"/>
          <w:jc w:val="center"/>
        </w:trPr>
        <w:tc>
          <w:tcPr>
            <w:tcW w:w="9639" w:type="dxa"/>
            <w:tcBorders>
              <w:top w:val="single" w:sz="4" w:space="0" w:color="auto"/>
              <w:left w:val="single" w:sz="18" w:space="0" w:color="auto"/>
              <w:bottom w:val="single" w:sz="18" w:space="0" w:color="auto"/>
              <w:right w:val="single" w:sz="18" w:space="0" w:color="auto"/>
            </w:tcBorders>
          </w:tcPr>
          <w:p w:rsidR="00B3759F" w:rsidRPr="00F94636" w:rsidRDefault="00B3759F" w:rsidP="00B3759F">
            <w:pPr>
              <w:pStyle w:val="af"/>
              <w:numPr>
                <w:ilvl w:val="0"/>
                <w:numId w:val="41"/>
              </w:numPr>
              <w:spacing w:line="360" w:lineRule="auto"/>
              <w:ind w:left="675"/>
              <w:rPr>
                <w:rFonts w:ascii="David" w:hAnsi="David"/>
                <w:b/>
                <w:bCs/>
                <w:noProof/>
                <w:sz w:val="24"/>
              </w:rPr>
            </w:pPr>
            <w:r w:rsidRPr="00F94636">
              <w:rPr>
                <w:rFonts w:ascii="David" w:hAnsi="David"/>
                <w:b/>
                <w:bCs/>
                <w:noProof/>
                <w:sz w:val="24"/>
                <w:rtl/>
              </w:rPr>
              <w:t xml:space="preserve">מקורות וחומרים </w:t>
            </w:r>
          </w:p>
          <w:p w:rsidR="00B3759F" w:rsidRPr="00F94636" w:rsidRDefault="00B3759F" w:rsidP="00AE6DC7">
            <w:pPr>
              <w:rPr>
                <w:noProof/>
                <w:rtl/>
              </w:rPr>
            </w:pPr>
            <w:r w:rsidRPr="00F94636">
              <w:rPr>
                <w:noProof/>
                <w:rtl/>
              </w:rPr>
              <w:t xml:space="preserve">ראו לעיל. </w:t>
            </w:r>
          </w:p>
          <w:p w:rsidR="00B3759F" w:rsidRPr="00F94636" w:rsidRDefault="00B3759F" w:rsidP="00AE6DC7">
            <w:pPr>
              <w:rPr>
                <w:b/>
                <w:bCs/>
                <w:noProof/>
                <w:rtl/>
              </w:rPr>
            </w:pPr>
          </w:p>
        </w:tc>
      </w:tr>
    </w:tbl>
    <w:p w:rsidR="00B3759F" w:rsidRDefault="00B3759F" w:rsidP="005607BF"/>
    <w:sectPr w:rsidR="00B3759F" w:rsidSect="009D14E2">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CA" w:rsidRDefault="000734CA" w:rsidP="009D14E2">
      <w:pPr>
        <w:spacing w:line="240" w:lineRule="auto"/>
      </w:pPr>
      <w:r>
        <w:separator/>
      </w:r>
    </w:p>
  </w:endnote>
  <w:endnote w:type="continuationSeparator" w:id="0">
    <w:p w:rsidR="000734CA" w:rsidRDefault="000734CA" w:rsidP="009D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CA" w:rsidRDefault="000734CA" w:rsidP="009D14E2">
      <w:pPr>
        <w:spacing w:line="240" w:lineRule="auto"/>
      </w:pPr>
      <w:r>
        <w:separator/>
      </w:r>
    </w:p>
  </w:footnote>
  <w:footnote w:type="continuationSeparator" w:id="0">
    <w:p w:rsidR="000734CA" w:rsidRDefault="000734CA" w:rsidP="009D14E2">
      <w:pPr>
        <w:spacing w:line="240" w:lineRule="auto"/>
      </w:pPr>
      <w:r>
        <w:continuationSeparator/>
      </w:r>
    </w:p>
  </w:footnote>
  <w:footnote w:id="1">
    <w:p w:rsidR="009D14E2" w:rsidRDefault="009D14E2" w:rsidP="009D14E2">
      <w:pPr>
        <w:pStyle w:val="a5"/>
        <w:rPr>
          <w:rtl/>
        </w:rPr>
      </w:pPr>
      <w:r>
        <w:rPr>
          <w:rStyle w:val="a7"/>
        </w:rPr>
        <w:footnoteRef/>
      </w:r>
      <w:r>
        <w:rPr>
          <w:rtl/>
        </w:rPr>
        <w:t xml:space="preserve"> </w:t>
      </w:r>
      <w:r>
        <w:rPr>
          <w:rFonts w:hint="cs"/>
          <w:rtl/>
        </w:rPr>
        <w:t>ס"ח התשי"ד, עמ' 190; התשע"ו, עמ' 88.</w:t>
      </w:r>
    </w:p>
  </w:footnote>
  <w:footnote w:id="2">
    <w:p w:rsidR="009D14E2" w:rsidRDefault="009D14E2" w:rsidP="009D14E2">
      <w:pPr>
        <w:pStyle w:val="a5"/>
        <w:rPr>
          <w:rtl/>
        </w:rPr>
      </w:pPr>
      <w:r>
        <w:rPr>
          <w:rStyle w:val="a7"/>
        </w:rPr>
        <w:footnoteRef/>
      </w:r>
      <w:r>
        <w:rPr>
          <w:rtl/>
        </w:rPr>
        <w:t xml:space="preserve"> </w:t>
      </w:r>
      <w:r>
        <w:rPr>
          <w:rFonts w:hint="cs"/>
          <w:rtl/>
        </w:rPr>
        <w:t>ס"ח התשל"ז, עמ' 226; התשנ"ד, עמ' 348.</w:t>
      </w:r>
    </w:p>
  </w:footnote>
  <w:footnote w:id="3">
    <w:p w:rsidR="009D14E2" w:rsidRPr="005C51C0" w:rsidRDefault="009D14E2" w:rsidP="009D14E2">
      <w:pPr>
        <w:bidi w:val="0"/>
        <w:rPr>
          <w:sz w:val="20"/>
          <w:szCs w:val="20"/>
        </w:rPr>
      </w:pPr>
      <w:r>
        <w:rPr>
          <w:rStyle w:val="a7"/>
        </w:rPr>
        <w:footnoteRef/>
      </w:r>
      <w:r>
        <w:rPr>
          <w:rtl/>
        </w:rPr>
        <w:t xml:space="preserve"> </w:t>
      </w:r>
      <w:r w:rsidRPr="00C10837">
        <w:rPr>
          <w:sz w:val="20"/>
          <w:szCs w:val="20"/>
        </w:rPr>
        <w:t>International Electrotechnical Commission</w:t>
      </w:r>
      <w:r>
        <w:rPr>
          <w:sz w:val="20"/>
          <w:szCs w:val="20"/>
        </w:rPr>
        <w:t xml:space="preserve"> (IEC)</w:t>
      </w:r>
      <w:r w:rsidRPr="00C10837">
        <w:rPr>
          <w:sz w:val="20"/>
          <w:szCs w:val="20"/>
        </w:rPr>
        <w:t xml:space="preserve"> </w:t>
      </w:r>
      <w:r>
        <w:rPr>
          <w:sz w:val="20"/>
          <w:szCs w:val="20"/>
        </w:rPr>
        <w:t xml:space="preserve">Standard </w:t>
      </w:r>
      <w:r w:rsidRPr="00C10837">
        <w:rPr>
          <w:sz w:val="20"/>
          <w:szCs w:val="20"/>
        </w:rPr>
        <w:t>62262</w:t>
      </w:r>
      <w:r>
        <w:rPr>
          <w:sz w:val="20"/>
          <w:szCs w:val="20"/>
        </w:rPr>
        <w:t xml:space="preserve"> </w:t>
      </w:r>
      <w:r w:rsidRPr="00C10837">
        <w:rPr>
          <w:sz w:val="20"/>
          <w:szCs w:val="20"/>
        </w:rPr>
        <w:t>“Degrees of protection provided by enclosures</w:t>
      </w:r>
      <w:r w:rsidRPr="005C51C0">
        <w:rPr>
          <w:sz w:val="20"/>
          <w:szCs w:val="20"/>
        </w:rPr>
        <w:t xml:space="preserve"> for electrical equipment against external mechanical impacts (IK code)”</w:t>
      </w:r>
    </w:p>
    <w:p w:rsidR="009D14E2" w:rsidRPr="00804C50" w:rsidRDefault="009D14E2" w:rsidP="009D14E2">
      <w:pPr>
        <w:pStyle w:val="a5"/>
        <w:rPr>
          <w:rtl/>
        </w:rPr>
      </w:pPr>
    </w:p>
  </w:footnote>
  <w:footnote w:id="4">
    <w:p w:rsidR="009D14E2" w:rsidRDefault="009D14E2" w:rsidP="009D14E2">
      <w:pPr>
        <w:pStyle w:val="a5"/>
        <w:rPr>
          <w:rtl/>
        </w:rPr>
      </w:pPr>
      <w:r w:rsidRPr="005C51C0">
        <w:rPr>
          <w:rStyle w:val="a7"/>
        </w:rPr>
        <w:footnoteRef/>
      </w:r>
      <w:r w:rsidRPr="005C51C0">
        <w:rPr>
          <w:rtl/>
        </w:rPr>
        <w:t xml:space="preserve"> </w:t>
      </w:r>
      <w:r w:rsidRPr="005C51C0">
        <w:rPr>
          <w:rFonts w:hint="cs"/>
          <w:rtl/>
        </w:rPr>
        <w:t xml:space="preserve"> </w:t>
      </w:r>
      <w:r w:rsidRPr="00804C50">
        <w:rPr>
          <w:rtl/>
        </w:rPr>
        <w:t xml:space="preserve">"דרגות ההגנה שמספקות מעטפות (קוד </w:t>
      </w:r>
      <w:r w:rsidRPr="00804C50">
        <w:t>IP</w:t>
      </w:r>
      <w:r w:rsidRPr="00804C50">
        <w:rPr>
          <w:rFonts w:hint="cs"/>
          <w:rtl/>
        </w:rPr>
        <w:t>)</w:t>
      </w:r>
      <w:r w:rsidRPr="00804C50">
        <w:rPr>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12F29"/>
    <w:multiLevelType w:val="hybridMultilevel"/>
    <w:tmpl w:val="CDA6E7DC"/>
    <w:lvl w:ilvl="0" w:tplc="F7A4004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E590F"/>
    <w:multiLevelType w:val="hybridMultilevel"/>
    <w:tmpl w:val="94BECCB2"/>
    <w:lvl w:ilvl="0" w:tplc="19B4546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229A3"/>
    <w:multiLevelType w:val="hybridMultilevel"/>
    <w:tmpl w:val="F4F4C3B0"/>
    <w:lvl w:ilvl="0" w:tplc="B6E62AC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C4867"/>
    <w:multiLevelType w:val="hybridMultilevel"/>
    <w:tmpl w:val="3086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65AB6"/>
    <w:multiLevelType w:val="hybridMultilevel"/>
    <w:tmpl w:val="5E5681EA"/>
    <w:lvl w:ilvl="0" w:tplc="A7FCF7CA">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196B503B"/>
    <w:multiLevelType w:val="hybridMultilevel"/>
    <w:tmpl w:val="66AEA5FE"/>
    <w:lvl w:ilvl="0" w:tplc="A920D36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350E05"/>
    <w:multiLevelType w:val="hybridMultilevel"/>
    <w:tmpl w:val="F7B45A78"/>
    <w:lvl w:ilvl="0" w:tplc="3436552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C6308"/>
    <w:multiLevelType w:val="hybridMultilevel"/>
    <w:tmpl w:val="EE56F4AE"/>
    <w:lvl w:ilvl="0" w:tplc="62F82CA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13EA5"/>
    <w:multiLevelType w:val="hybridMultilevel"/>
    <w:tmpl w:val="08E450D8"/>
    <w:lvl w:ilvl="0" w:tplc="500C4D9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E5A70"/>
    <w:multiLevelType w:val="hybridMultilevel"/>
    <w:tmpl w:val="056E913E"/>
    <w:lvl w:ilvl="0" w:tplc="04090011">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0EECE7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A67B4"/>
    <w:multiLevelType w:val="hybridMultilevel"/>
    <w:tmpl w:val="65DE5938"/>
    <w:lvl w:ilvl="0" w:tplc="ED683AF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D0FD3"/>
    <w:multiLevelType w:val="hybridMultilevel"/>
    <w:tmpl w:val="791A7E84"/>
    <w:lvl w:ilvl="0" w:tplc="F0C089A2">
      <w:start w:val="1"/>
      <w:numFmt w:val="hebrew1"/>
      <w:lvlRestart w:val="0"/>
      <w:lvlText w:val="(%1)"/>
      <w:lvlJc w:val="left"/>
      <w:pPr>
        <w:tabs>
          <w:tab w:val="num" w:pos="765"/>
        </w:tabs>
        <w:ind w:left="141" w:firstLine="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4" w15:restartNumberingAfterBreak="0">
    <w:nsid w:val="3E214346"/>
    <w:multiLevelType w:val="hybridMultilevel"/>
    <w:tmpl w:val="3468F1B0"/>
    <w:lvl w:ilvl="0" w:tplc="28BC2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021B92"/>
    <w:multiLevelType w:val="hybridMultilevel"/>
    <w:tmpl w:val="C49AE85C"/>
    <w:lvl w:ilvl="0" w:tplc="552AC3F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C377D"/>
    <w:multiLevelType w:val="hybridMultilevel"/>
    <w:tmpl w:val="E7564FFC"/>
    <w:lvl w:ilvl="0" w:tplc="4816ECD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16F206A"/>
    <w:multiLevelType w:val="hybridMultilevel"/>
    <w:tmpl w:val="80B669E8"/>
    <w:lvl w:ilvl="0" w:tplc="7D16275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96D4B"/>
    <w:multiLevelType w:val="hybridMultilevel"/>
    <w:tmpl w:val="376C96C4"/>
    <w:lvl w:ilvl="0" w:tplc="C3284B8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A5B08"/>
    <w:multiLevelType w:val="hybridMultilevel"/>
    <w:tmpl w:val="0B0E8A98"/>
    <w:lvl w:ilvl="0" w:tplc="6610D19C">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EB6454"/>
    <w:multiLevelType w:val="hybridMultilevel"/>
    <w:tmpl w:val="6F80084E"/>
    <w:lvl w:ilvl="0" w:tplc="E9CE216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C033F"/>
    <w:multiLevelType w:val="hybridMultilevel"/>
    <w:tmpl w:val="70A4BB12"/>
    <w:lvl w:ilvl="0" w:tplc="BD46AD6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E2AF7"/>
    <w:multiLevelType w:val="hybridMultilevel"/>
    <w:tmpl w:val="F398C896"/>
    <w:lvl w:ilvl="0" w:tplc="7B644A0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44695"/>
    <w:multiLevelType w:val="hybridMultilevel"/>
    <w:tmpl w:val="FA60E380"/>
    <w:lvl w:ilvl="0" w:tplc="9AC26A5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55637C"/>
    <w:multiLevelType w:val="hybridMultilevel"/>
    <w:tmpl w:val="C4CA19F6"/>
    <w:lvl w:ilvl="0" w:tplc="5608F7E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9769F"/>
    <w:multiLevelType w:val="hybridMultilevel"/>
    <w:tmpl w:val="12FCC2FC"/>
    <w:lvl w:ilvl="0" w:tplc="48CAC2A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6"/>
  </w:num>
  <w:num w:numId="5">
    <w:abstractNumId w:val="17"/>
  </w:num>
  <w:num w:numId="6">
    <w:abstractNumId w:val="37"/>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7"/>
    <w:lvlOverride w:ilvl="0">
      <w:startOverride w:val="1"/>
    </w:lvlOverride>
  </w:num>
  <w:num w:numId="18">
    <w:abstractNumId w:val="15"/>
  </w:num>
  <w:num w:numId="19">
    <w:abstractNumId w:val="28"/>
  </w:num>
  <w:num w:numId="20">
    <w:abstractNumId w:val="23"/>
  </w:num>
  <w:num w:numId="21">
    <w:abstractNumId w:val="35"/>
  </w:num>
  <w:num w:numId="22">
    <w:abstractNumId w:val="38"/>
  </w:num>
  <w:num w:numId="23">
    <w:abstractNumId w:val="11"/>
  </w:num>
  <w:num w:numId="24">
    <w:abstractNumId w:val="39"/>
  </w:num>
  <w:num w:numId="25">
    <w:abstractNumId w:val="22"/>
  </w:num>
  <w:num w:numId="26">
    <w:abstractNumId w:val="16"/>
  </w:num>
  <w:num w:numId="27">
    <w:abstractNumId w:val="30"/>
  </w:num>
  <w:num w:numId="28">
    <w:abstractNumId w:val="10"/>
  </w:num>
  <w:num w:numId="29">
    <w:abstractNumId w:val="26"/>
  </w:num>
  <w:num w:numId="30">
    <w:abstractNumId w:val="20"/>
  </w:num>
  <w:num w:numId="31">
    <w:abstractNumId w:val="25"/>
  </w:num>
  <w:num w:numId="32">
    <w:abstractNumId w:val="12"/>
  </w:num>
  <w:num w:numId="33">
    <w:abstractNumId w:val="18"/>
  </w:num>
  <w:num w:numId="34">
    <w:abstractNumId w:val="32"/>
  </w:num>
  <w:num w:numId="35">
    <w:abstractNumId w:val="34"/>
  </w:num>
  <w:num w:numId="36">
    <w:abstractNumId w:val="29"/>
  </w:num>
  <w:num w:numId="37">
    <w:abstractNumId w:val="33"/>
  </w:num>
  <w:num w:numId="38">
    <w:abstractNumId w:val="19"/>
  </w:num>
  <w:num w:numId="39">
    <w:abstractNumId w:val="21"/>
  </w:num>
  <w:num w:numId="40">
    <w:abstractNumId w:val="14"/>
  </w:num>
  <w:num w:numId="41">
    <w:abstractNumId w:val="31"/>
  </w:num>
  <w:num w:numId="42">
    <w:abstractNumId w:val="1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E2"/>
    <w:rsid w:val="000158DB"/>
    <w:rsid w:val="000734CA"/>
    <w:rsid w:val="00144A46"/>
    <w:rsid w:val="001A625A"/>
    <w:rsid w:val="001D1F64"/>
    <w:rsid w:val="001E1711"/>
    <w:rsid w:val="002157F2"/>
    <w:rsid w:val="004E7A3D"/>
    <w:rsid w:val="005607BF"/>
    <w:rsid w:val="005B1778"/>
    <w:rsid w:val="005C2859"/>
    <w:rsid w:val="006A7C18"/>
    <w:rsid w:val="00724C36"/>
    <w:rsid w:val="0083794E"/>
    <w:rsid w:val="008804C2"/>
    <w:rsid w:val="00881A08"/>
    <w:rsid w:val="008B19A2"/>
    <w:rsid w:val="009D14E2"/>
    <w:rsid w:val="00B3759F"/>
    <w:rsid w:val="00BE7629"/>
    <w:rsid w:val="00D544A9"/>
    <w:rsid w:val="00D861BC"/>
    <w:rsid w:val="00DE6D59"/>
    <w:rsid w:val="00F30EC7"/>
    <w:rsid w:val="00F32406"/>
    <w:rsid w:val="00F7669C"/>
    <w:rsid w:val="00F963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67681-3411-4578-BEFD-A6CA8778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4E2"/>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9D14E2"/>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9D14E2"/>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9D14E2"/>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9D14E2"/>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9D14E2"/>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D14E2"/>
    <w:rPr>
      <w:rFonts w:asciiTheme="majorHAnsi" w:eastAsiaTheme="majorEastAsia" w:hAnsiTheme="majorHAnsi" w:cs="David"/>
      <w:bCs/>
      <w:sz w:val="32"/>
      <w:szCs w:val="36"/>
    </w:rPr>
  </w:style>
  <w:style w:type="character" w:customStyle="1" w:styleId="40">
    <w:name w:val="כותרת 4 תו"/>
    <w:basedOn w:val="a0"/>
    <w:link w:val="4"/>
    <w:uiPriority w:val="9"/>
    <w:rsid w:val="009D14E2"/>
    <w:rPr>
      <w:rFonts w:ascii="David" w:hAnsi="David" w:cs="David"/>
      <w:b/>
      <w:bCs/>
      <w:color w:val="000000" w:themeColor="text1"/>
      <w:sz w:val="24"/>
      <w:szCs w:val="28"/>
    </w:rPr>
  </w:style>
  <w:style w:type="paragraph" w:customStyle="1" w:styleId="TableText">
    <w:name w:val="Table Text"/>
    <w:basedOn w:val="a"/>
    <w:rsid w:val="009D14E2"/>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9D14E2"/>
    <w:pPr>
      <w:outlineLvl w:val="2"/>
    </w:pPr>
  </w:style>
  <w:style w:type="paragraph" w:customStyle="1" w:styleId="TableBlock">
    <w:name w:val="Table Block"/>
    <w:basedOn w:val="TableText"/>
    <w:rsid w:val="009D14E2"/>
    <w:pPr>
      <w:jc w:val="both"/>
    </w:pPr>
  </w:style>
  <w:style w:type="paragraph" w:customStyle="1" w:styleId="TableHead">
    <w:name w:val="Table Head"/>
    <w:basedOn w:val="TableText"/>
    <w:rsid w:val="009D14E2"/>
    <w:pPr>
      <w:jc w:val="center"/>
      <w:outlineLvl w:val="1"/>
    </w:pPr>
    <w:rPr>
      <w:b/>
      <w:bCs/>
    </w:rPr>
  </w:style>
  <w:style w:type="paragraph" w:customStyle="1" w:styleId="HeadMitparsemetBaze">
    <w:name w:val="Head MitparsemetBaze"/>
    <w:basedOn w:val="a"/>
    <w:rsid w:val="009D14E2"/>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9D14E2"/>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9D14E2"/>
    <w:pPr>
      <w:tabs>
        <w:tab w:val="left" w:pos="680"/>
        <w:tab w:val="left" w:pos="1020"/>
      </w:tabs>
      <w:ind w:firstLine="0"/>
    </w:pPr>
  </w:style>
  <w:style w:type="paragraph" w:customStyle="1" w:styleId="HeadDivreiHesber">
    <w:name w:val="Head DivreiHesber"/>
    <w:basedOn w:val="a"/>
    <w:rsid w:val="009D14E2"/>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9D14E2"/>
    <w:rPr>
      <w:rFonts w:asciiTheme="majorHAnsi" w:eastAsiaTheme="majorEastAsia" w:hAnsiTheme="majorHAnsi" w:cs="David"/>
      <w:bCs/>
      <w:sz w:val="26"/>
      <w:szCs w:val="36"/>
      <w:u w:val="single"/>
    </w:rPr>
  </w:style>
  <w:style w:type="character" w:customStyle="1" w:styleId="30">
    <w:name w:val="כותרת 3 תו"/>
    <w:basedOn w:val="a0"/>
    <w:link w:val="3"/>
    <w:rsid w:val="009D14E2"/>
    <w:rPr>
      <w:rFonts w:asciiTheme="majorHAnsi" w:eastAsiaTheme="majorEastAsia" w:hAnsiTheme="majorHAnsi" w:cs="David"/>
      <w:sz w:val="24"/>
      <w:szCs w:val="28"/>
      <w:u w:val="double"/>
    </w:rPr>
  </w:style>
  <w:style w:type="character" w:customStyle="1" w:styleId="50">
    <w:name w:val="כותרת 5 תו"/>
    <w:basedOn w:val="a0"/>
    <w:link w:val="5"/>
    <w:uiPriority w:val="9"/>
    <w:rsid w:val="009D14E2"/>
    <w:rPr>
      <w:rFonts w:ascii="David" w:hAnsi="David" w:cs="David"/>
      <w:color w:val="000000" w:themeColor="text1"/>
      <w:sz w:val="24"/>
      <w:szCs w:val="24"/>
    </w:rPr>
  </w:style>
  <w:style w:type="paragraph" w:customStyle="1" w:styleId="HeadHatzaotHok4Futer">
    <w:name w:val="Head HatzaotHok4Futer"/>
    <w:basedOn w:val="HeadHatzaotHok"/>
    <w:rsid w:val="009D14E2"/>
    <w:pPr>
      <w:spacing w:before="120" w:after="120"/>
    </w:pPr>
    <w:rPr>
      <w:color w:val="FF0000"/>
      <w:w w:val="80"/>
    </w:rPr>
  </w:style>
  <w:style w:type="paragraph" w:styleId="a3">
    <w:name w:val="endnote text"/>
    <w:basedOn w:val="a"/>
    <w:link w:val="a4"/>
    <w:semiHidden/>
    <w:rsid w:val="009D14E2"/>
    <w:pPr>
      <w:ind w:left="227" w:hanging="227"/>
    </w:pPr>
    <w:rPr>
      <w:sz w:val="14"/>
      <w:szCs w:val="22"/>
    </w:rPr>
  </w:style>
  <w:style w:type="character" w:customStyle="1" w:styleId="a4">
    <w:name w:val="טקסט הערת סיום תו"/>
    <w:basedOn w:val="a0"/>
    <w:link w:val="a3"/>
    <w:semiHidden/>
    <w:rsid w:val="009D14E2"/>
    <w:rPr>
      <w:rFonts w:ascii="David" w:hAnsi="David" w:cs="David"/>
      <w:sz w:val="14"/>
    </w:rPr>
  </w:style>
  <w:style w:type="paragraph" w:customStyle="1" w:styleId="TableInnerSideHeading">
    <w:name w:val="Table InnerSideHeading"/>
    <w:basedOn w:val="TableSideHeading"/>
    <w:rsid w:val="009D14E2"/>
    <w:pPr>
      <w:outlineLvl w:val="9"/>
    </w:pPr>
  </w:style>
  <w:style w:type="paragraph" w:customStyle="1" w:styleId="Hesber">
    <w:name w:val="Hesber"/>
    <w:basedOn w:val="a"/>
    <w:rsid w:val="009D14E2"/>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9D14E2"/>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9D14E2"/>
    <w:rPr>
      <w:rFonts w:ascii="Arial" w:eastAsia="Arial Unicode MS" w:hAnsi="Arial" w:cs="David"/>
      <w:snapToGrid w:val="0"/>
      <w:sz w:val="14"/>
      <w:szCs w:val="20"/>
    </w:rPr>
  </w:style>
  <w:style w:type="character" w:styleId="a7">
    <w:name w:val="footnote reference"/>
    <w:aliases w:val="Footnote Reference"/>
    <w:basedOn w:val="a0"/>
    <w:semiHidden/>
    <w:rsid w:val="009D14E2"/>
    <w:rPr>
      <w:vertAlign w:val="superscript"/>
    </w:rPr>
  </w:style>
  <w:style w:type="paragraph" w:customStyle="1" w:styleId="HesberHeading">
    <w:name w:val="Hesber Heading"/>
    <w:basedOn w:val="Hesber"/>
    <w:rsid w:val="009D14E2"/>
    <w:pPr>
      <w:tabs>
        <w:tab w:val="left" w:pos="624"/>
        <w:tab w:val="left" w:pos="1247"/>
      </w:tabs>
    </w:pPr>
    <w:rPr>
      <w:b/>
      <w:bCs/>
    </w:rPr>
  </w:style>
  <w:style w:type="paragraph" w:customStyle="1" w:styleId="HesberWriters">
    <w:name w:val="Hesber Writers"/>
    <w:basedOn w:val="Hesber"/>
    <w:rsid w:val="009D14E2"/>
    <w:pPr>
      <w:spacing w:before="120" w:after="120"/>
      <w:ind w:left="1418"/>
      <w:jc w:val="right"/>
    </w:pPr>
    <w:rPr>
      <w:b/>
      <w:bCs/>
    </w:rPr>
  </w:style>
  <w:style w:type="character" w:styleId="a8">
    <w:name w:val="endnote reference"/>
    <w:basedOn w:val="a0"/>
    <w:semiHidden/>
    <w:rsid w:val="009D14E2"/>
    <w:rPr>
      <w:vertAlign w:val="superscript"/>
    </w:rPr>
  </w:style>
  <w:style w:type="paragraph" w:customStyle="1" w:styleId="TableBlockOutdent">
    <w:name w:val="Table BlockOutdent"/>
    <w:basedOn w:val="TableBlock"/>
    <w:rsid w:val="009D14E2"/>
    <w:pPr>
      <w:ind w:left="624" w:hanging="624"/>
    </w:pPr>
  </w:style>
  <w:style w:type="paragraph" w:styleId="a9">
    <w:name w:val="header"/>
    <w:basedOn w:val="a"/>
    <w:link w:val="aa"/>
    <w:rsid w:val="009D14E2"/>
    <w:pPr>
      <w:tabs>
        <w:tab w:val="center" w:pos="4153"/>
        <w:tab w:val="right" w:pos="8306"/>
      </w:tabs>
    </w:pPr>
  </w:style>
  <w:style w:type="character" w:customStyle="1" w:styleId="aa">
    <w:name w:val="כותרת עליונה תו"/>
    <w:basedOn w:val="a0"/>
    <w:link w:val="a9"/>
    <w:rsid w:val="009D14E2"/>
    <w:rPr>
      <w:rFonts w:ascii="David" w:hAnsi="David" w:cs="David"/>
      <w:sz w:val="24"/>
      <w:szCs w:val="24"/>
    </w:rPr>
  </w:style>
  <w:style w:type="paragraph" w:styleId="ab">
    <w:name w:val="footer"/>
    <w:basedOn w:val="a"/>
    <w:link w:val="ac"/>
    <w:rsid w:val="009D14E2"/>
    <w:pPr>
      <w:tabs>
        <w:tab w:val="center" w:pos="4153"/>
        <w:tab w:val="right" w:pos="8306"/>
      </w:tabs>
    </w:pPr>
  </w:style>
  <w:style w:type="character" w:customStyle="1" w:styleId="ac">
    <w:name w:val="כותרת תחתונה תו"/>
    <w:basedOn w:val="a0"/>
    <w:link w:val="ab"/>
    <w:rsid w:val="009D14E2"/>
    <w:rPr>
      <w:rFonts w:ascii="David" w:hAnsi="David" w:cs="David"/>
      <w:sz w:val="24"/>
      <w:szCs w:val="24"/>
    </w:rPr>
  </w:style>
  <w:style w:type="character" w:styleId="ad">
    <w:name w:val="page number"/>
    <w:basedOn w:val="a0"/>
    <w:rsid w:val="009D14E2"/>
  </w:style>
  <w:style w:type="paragraph" w:customStyle="1" w:styleId="Cover1-Reshumot">
    <w:name w:val="Cover 1-Reshumot"/>
    <w:basedOn w:val="a"/>
    <w:rsid w:val="009D14E2"/>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9D14E2"/>
    <w:rPr>
      <w:sz w:val="36"/>
      <w:szCs w:val="52"/>
    </w:rPr>
  </w:style>
  <w:style w:type="paragraph" w:customStyle="1" w:styleId="Cover3-Haknesset">
    <w:name w:val="Cover 3-Haknesset"/>
    <w:basedOn w:val="Cover1-Reshumot"/>
    <w:rsid w:val="009D14E2"/>
    <w:rPr>
      <w:b/>
      <w:bCs/>
      <w:spacing w:val="60"/>
    </w:rPr>
  </w:style>
  <w:style w:type="paragraph" w:customStyle="1" w:styleId="Cover4-Date">
    <w:name w:val="Cover 4-Date"/>
    <w:basedOn w:val="a"/>
    <w:rsid w:val="009D14E2"/>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9D14E2"/>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9D14E2"/>
    <w:pPr>
      <w:widowControl/>
      <w:spacing w:before="120" w:after="120"/>
      <w:outlineLvl w:val="9"/>
    </w:pPr>
    <w:rPr>
      <w:rtl/>
      <w:cs/>
    </w:rPr>
  </w:style>
  <w:style w:type="paragraph" w:styleId="TOC1">
    <w:name w:val="toc 1"/>
    <w:basedOn w:val="a"/>
    <w:next w:val="a"/>
    <w:autoRedefine/>
    <w:uiPriority w:val="39"/>
    <w:unhideWhenUsed/>
    <w:rsid w:val="009D14E2"/>
    <w:pPr>
      <w:tabs>
        <w:tab w:val="right" w:leader="dot" w:pos="9629"/>
      </w:tabs>
      <w:spacing w:after="100"/>
    </w:pPr>
    <w:rPr>
      <w:bCs/>
      <w:szCs w:val="22"/>
    </w:rPr>
  </w:style>
  <w:style w:type="paragraph" w:styleId="TOC2">
    <w:name w:val="toc 2"/>
    <w:basedOn w:val="a"/>
    <w:next w:val="a"/>
    <w:uiPriority w:val="39"/>
    <w:unhideWhenUsed/>
    <w:rsid w:val="009D14E2"/>
    <w:pPr>
      <w:tabs>
        <w:tab w:val="right" w:leader="dot" w:pos="9628"/>
      </w:tabs>
      <w:spacing w:after="100"/>
    </w:pPr>
    <w:rPr>
      <w:szCs w:val="22"/>
    </w:rPr>
  </w:style>
  <w:style w:type="character" w:styleId="Hyperlink">
    <w:name w:val="Hyperlink"/>
    <w:basedOn w:val="a0"/>
    <w:uiPriority w:val="99"/>
    <w:unhideWhenUsed/>
    <w:rsid w:val="009D14E2"/>
    <w:rPr>
      <w:color w:val="0563C1" w:themeColor="hyperlink"/>
      <w:u w:val="single"/>
    </w:rPr>
  </w:style>
  <w:style w:type="paragraph" w:styleId="TOC3">
    <w:name w:val="toc 3"/>
    <w:basedOn w:val="a"/>
    <w:next w:val="a"/>
    <w:uiPriority w:val="39"/>
    <w:unhideWhenUsed/>
    <w:rsid w:val="009D14E2"/>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9D14E2"/>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9D14E2"/>
    <w:pPr>
      <w:tabs>
        <w:tab w:val="right" w:leader="dot" w:pos="9628"/>
      </w:tabs>
      <w:spacing w:after="100"/>
      <w:ind w:left="567"/>
    </w:pPr>
    <w:rPr>
      <w:szCs w:val="22"/>
    </w:rPr>
  </w:style>
  <w:style w:type="paragraph" w:styleId="TOC6">
    <w:name w:val="toc 6"/>
    <w:basedOn w:val="a"/>
    <w:next w:val="a"/>
    <w:autoRedefine/>
    <w:semiHidden/>
    <w:unhideWhenUsed/>
    <w:rsid w:val="009D14E2"/>
    <w:pPr>
      <w:spacing w:after="100"/>
      <w:ind w:left="850"/>
    </w:pPr>
  </w:style>
  <w:style w:type="paragraph" w:styleId="TOC7">
    <w:name w:val="toc 7"/>
    <w:basedOn w:val="a"/>
    <w:next w:val="a"/>
    <w:autoRedefine/>
    <w:semiHidden/>
    <w:unhideWhenUsed/>
    <w:rsid w:val="009D14E2"/>
    <w:pPr>
      <w:spacing w:after="100"/>
      <w:ind w:left="1020"/>
    </w:pPr>
  </w:style>
  <w:style w:type="paragraph" w:styleId="TOC8">
    <w:name w:val="toc 8"/>
    <w:basedOn w:val="a"/>
    <w:next w:val="a"/>
    <w:autoRedefine/>
    <w:semiHidden/>
    <w:unhideWhenUsed/>
    <w:rsid w:val="009D14E2"/>
    <w:pPr>
      <w:spacing w:after="100"/>
      <w:ind w:left="1190"/>
    </w:pPr>
  </w:style>
  <w:style w:type="paragraph" w:styleId="TOC9">
    <w:name w:val="toc 9"/>
    <w:basedOn w:val="a"/>
    <w:next w:val="a"/>
    <w:autoRedefine/>
    <w:semiHidden/>
    <w:unhideWhenUsed/>
    <w:rsid w:val="009D14E2"/>
    <w:pPr>
      <w:spacing w:after="100"/>
      <w:ind w:left="1360"/>
    </w:pPr>
  </w:style>
  <w:style w:type="paragraph" w:customStyle="1" w:styleId="TableHead2">
    <w:name w:val="Table Head2"/>
    <w:basedOn w:val="TableHead"/>
    <w:qFormat/>
    <w:rsid w:val="009D14E2"/>
    <w:pPr>
      <w:outlineLvl w:val="9"/>
    </w:pPr>
  </w:style>
  <w:style w:type="paragraph" w:customStyle="1" w:styleId="TableSideHeading2">
    <w:name w:val="Table SideHeading2"/>
    <w:basedOn w:val="TableSideHeading"/>
    <w:autoRedefine/>
    <w:qFormat/>
    <w:rsid w:val="009D14E2"/>
    <w:pPr>
      <w:keepLines w:val="0"/>
      <w:outlineLvl w:val="9"/>
    </w:pPr>
  </w:style>
  <w:style w:type="paragraph" w:customStyle="1" w:styleId="0">
    <w:name w:val="סגנון שורה ראשונה:  0  ס''מ"/>
    <w:basedOn w:val="2"/>
    <w:rsid w:val="009D14E2"/>
    <w:rPr>
      <w:rFonts w:eastAsia="Times New Roman"/>
    </w:rPr>
  </w:style>
  <w:style w:type="paragraph" w:styleId="af">
    <w:name w:val="List Paragraph"/>
    <w:basedOn w:val="a"/>
    <w:uiPriority w:val="34"/>
    <w:qFormat/>
    <w:rsid w:val="009D14E2"/>
    <w:pPr>
      <w:widowControl/>
      <w:spacing w:line="259" w:lineRule="auto"/>
    </w:pPr>
    <w:rPr>
      <w:rFonts w:asciiTheme="minorHAnsi" w:hAnsiTheme="minorHAnsi"/>
      <w:sz w:val="22"/>
    </w:rPr>
  </w:style>
  <w:style w:type="table" w:styleId="af0">
    <w:name w:val="Table Grid"/>
    <w:basedOn w:val="a1"/>
    <w:uiPriority w:val="59"/>
    <w:rsid w:val="009D14E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9D14E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9D14E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9D14E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9D14E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4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4DE5.16D699B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Number xmlns="d2589617-2f74-4077-aee7-f516ed639388">45500</RefNumber>
  </documentManagement>
</p:properties>
</file>

<file path=customXml/itemProps1.xml><?xml version="1.0" encoding="utf-8"?>
<ds:datastoreItem xmlns:ds="http://schemas.openxmlformats.org/officeDocument/2006/customXml" ds:itemID="{60DD1129-FE03-4DE8-801D-585C9CCCE162}">
  <ds:schemaRefs>
    <ds:schemaRef ds:uri="http://schemas.microsoft.com/sharepoint/v3/contenttype/forms"/>
  </ds:schemaRefs>
</ds:datastoreItem>
</file>

<file path=customXml/itemProps2.xml><?xml version="1.0" encoding="utf-8"?>
<ds:datastoreItem xmlns:ds="http://schemas.openxmlformats.org/officeDocument/2006/customXml" ds:itemID="{6D98ADA3-D362-42EF-B138-D6423574E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63FDCC-9363-4314-923B-85DD4F17AF7A}">
  <ds:schemaRefs>
    <ds:schemaRef ds:uri="http://schemas.microsoft.com/office/2006/metadata/properties"/>
    <ds:schemaRef ds:uri="d2589617-2f74-4077-aee7-f516ed63938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2881</Words>
  <Characters>13686</Characters>
  <Application>Microsoft Office Word</Application>
  <DocSecurity>0</DocSecurity>
  <Lines>304</Lines>
  <Paragraphs>144</Paragraphs>
  <ScaleCrop>false</ScaleCrop>
  <HeadingPairs>
    <vt:vector size="2" baseType="variant">
      <vt:variant>
        <vt:lpstr>שם</vt:lpstr>
      </vt:variant>
      <vt:variant>
        <vt:i4>1</vt:i4>
      </vt:variant>
    </vt:vector>
  </HeadingPairs>
  <TitlesOfParts>
    <vt:vector size="1" baseType="lpstr">
      <vt:lpstr>טיוטת תקנות החשמל (התקנת מערכת טעינה לרכב חשמלי), התשף-2020.docx</vt:lpstr>
    </vt:vector>
  </TitlesOfParts>
  <Company/>
  <LinksUpToDate>false</LinksUpToDate>
  <CharactersWithSpaces>16423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תקנות החשמל (התקנת מערכת טעינה לרכב חשמלי), התשף-2020.docx</dc:title>
  <dc:subject/>
  <dc:creator>נויה ורדי</dc:creator>
  <cp:keywords/>
  <dc:description/>
  <cp:lastModifiedBy>Merav Kaplan - Chamber Of Commerce</cp:lastModifiedBy>
  <cp:revision>2</cp:revision>
  <dcterms:created xsi:type="dcterms:W3CDTF">2020-01-13T13:15:00Z</dcterms:created>
  <dcterms:modified xsi:type="dcterms:W3CDTF">2020-01-13T13:15:00Z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