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5586" w:type="dxa"/>
        <w:tblLayout w:type="fixed"/>
        <w:tblLook w:val="0000" w:firstRow="0" w:lastRow="0" w:firstColumn="0" w:lastColumn="0" w:noHBand="0" w:noVBand="0"/>
      </w:tblPr>
      <w:tblGrid>
        <w:gridCol w:w="1293"/>
        <w:gridCol w:w="2109"/>
      </w:tblGrid>
      <w:tr w:rsidR="00B56C91" w:rsidRPr="006D63DD">
        <w:tc>
          <w:tcPr>
            <w:tcW w:w="1293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  <w:bookmarkStart w:id="0" w:name="_GoBack"/>
            <w:bookmarkEnd w:id="0"/>
            <w:r w:rsidRPr="006D63DD">
              <w:rPr>
                <w:rFonts w:asciiTheme="minorBidi" w:hAnsiTheme="minorBidi" w:cstheme="minorBidi"/>
                <w:rtl/>
              </w:rPr>
              <w:t>תאריך:</w:t>
            </w:r>
          </w:p>
        </w:tc>
        <w:tc>
          <w:tcPr>
            <w:tcW w:w="2109" w:type="dxa"/>
          </w:tcPr>
          <w:p w:rsidR="00B56C91" w:rsidRPr="006D63DD" w:rsidRDefault="00397751" w:rsidP="00B60D0B">
            <w:pPr>
              <w:rPr>
                <w:rFonts w:asciiTheme="minorBidi" w:hAnsiTheme="minorBidi" w:cstheme="minorBidi"/>
                <w:rtl/>
              </w:rPr>
            </w:pPr>
            <w:r w:rsidRPr="006D63DD">
              <w:rPr>
                <w:rFonts w:asciiTheme="minorBidi" w:hAnsiTheme="minorBidi" w:cstheme="minorBidi"/>
                <w:rtl/>
              </w:rPr>
              <w:t>‏</w:t>
            </w:r>
            <w:r w:rsidR="00842B68" w:rsidRPr="006D63DD">
              <w:rPr>
                <w:rFonts w:asciiTheme="minorBidi" w:hAnsiTheme="minorBidi" w:cstheme="minorBidi"/>
                <w:rtl/>
              </w:rPr>
              <w:t>‏</w:t>
            </w:r>
            <w:r w:rsidR="00AA672E" w:rsidRPr="006D63DD">
              <w:rPr>
                <w:rFonts w:asciiTheme="minorBidi" w:hAnsiTheme="minorBidi" w:cstheme="minorBidi"/>
                <w:rtl/>
              </w:rPr>
              <w:t>‏</w:t>
            </w:r>
            <w:r w:rsidR="004B7A50" w:rsidRPr="006D63DD">
              <w:rPr>
                <w:rFonts w:asciiTheme="minorBidi" w:hAnsiTheme="minorBidi" w:cstheme="minorBidi"/>
                <w:rtl/>
              </w:rPr>
              <w:t>‏</w:t>
            </w:r>
            <w:r w:rsidR="00B60D0B" w:rsidRPr="006D63DD">
              <w:rPr>
                <w:rFonts w:asciiTheme="minorBidi" w:hAnsiTheme="minorBidi" w:cstheme="minorBidi"/>
                <w:rtl/>
              </w:rPr>
              <w:t>ה</w:t>
            </w:r>
            <w:r w:rsidR="004B7A50" w:rsidRPr="006D63DD">
              <w:rPr>
                <w:rFonts w:asciiTheme="minorBidi" w:hAnsiTheme="minorBidi" w:cstheme="minorBidi"/>
                <w:rtl/>
              </w:rPr>
              <w:t>' תשרי תשע"ח</w:t>
            </w:r>
          </w:p>
        </w:tc>
      </w:tr>
      <w:tr w:rsidR="00B56C91" w:rsidRPr="006D63DD">
        <w:tc>
          <w:tcPr>
            <w:tcW w:w="1293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9" w:type="dxa"/>
          </w:tcPr>
          <w:p w:rsidR="00B56C91" w:rsidRPr="006D63DD" w:rsidRDefault="00397751" w:rsidP="00B60D0B">
            <w:pPr>
              <w:rPr>
                <w:rFonts w:asciiTheme="minorBidi" w:hAnsiTheme="minorBidi" w:cstheme="minorBidi"/>
                <w:rtl/>
              </w:rPr>
            </w:pPr>
            <w:r w:rsidRPr="006D63DD">
              <w:rPr>
                <w:rFonts w:asciiTheme="minorBidi" w:hAnsiTheme="minorBidi" w:cstheme="minorBidi"/>
                <w:rtl/>
              </w:rPr>
              <w:t>‏</w:t>
            </w:r>
            <w:r w:rsidR="00842B68" w:rsidRPr="006D63DD">
              <w:rPr>
                <w:rFonts w:asciiTheme="minorBidi" w:hAnsiTheme="minorBidi" w:cstheme="minorBidi"/>
                <w:rtl/>
              </w:rPr>
              <w:t>‏</w:t>
            </w:r>
            <w:r w:rsidR="00AA672E" w:rsidRPr="006D63DD">
              <w:rPr>
                <w:rFonts w:asciiTheme="minorBidi" w:hAnsiTheme="minorBidi" w:cstheme="minorBidi"/>
                <w:rtl/>
              </w:rPr>
              <w:t>‏</w:t>
            </w:r>
            <w:r w:rsidR="004B7A50" w:rsidRPr="006D63DD">
              <w:rPr>
                <w:rFonts w:asciiTheme="minorBidi" w:hAnsiTheme="minorBidi" w:cstheme="minorBidi"/>
                <w:rtl/>
              </w:rPr>
              <w:t>‏2</w:t>
            </w:r>
            <w:r w:rsidR="00B60D0B" w:rsidRPr="006D63DD">
              <w:rPr>
                <w:rFonts w:asciiTheme="minorBidi" w:hAnsiTheme="minorBidi" w:cstheme="minorBidi"/>
                <w:rtl/>
              </w:rPr>
              <w:t>5</w:t>
            </w:r>
            <w:r w:rsidR="004B7A50" w:rsidRPr="006D63DD">
              <w:rPr>
                <w:rFonts w:asciiTheme="minorBidi" w:hAnsiTheme="minorBidi" w:cstheme="minorBidi"/>
                <w:rtl/>
              </w:rPr>
              <w:t xml:space="preserve"> ספטמבר 2017</w:t>
            </w:r>
          </w:p>
        </w:tc>
      </w:tr>
      <w:tr w:rsidR="00B56C91" w:rsidRPr="006D63DD">
        <w:tc>
          <w:tcPr>
            <w:tcW w:w="1293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9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B56C91" w:rsidRPr="006D63DD">
        <w:tc>
          <w:tcPr>
            <w:tcW w:w="1293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09" w:type="dxa"/>
          </w:tcPr>
          <w:p w:rsidR="00B56C91" w:rsidRPr="006D63DD" w:rsidRDefault="00B56C9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4B746A" w:rsidRPr="006D63DD" w:rsidRDefault="004B746A" w:rsidP="004B746A">
      <w:pPr>
        <w:jc w:val="both"/>
        <w:rPr>
          <w:rFonts w:asciiTheme="minorBidi" w:hAnsiTheme="minorBidi" w:cstheme="minorBidi"/>
          <w:b/>
          <w:bCs/>
          <w:sz w:val="24"/>
          <w:rtl/>
        </w:rPr>
        <w:sectPr w:rsidR="004B746A" w:rsidRPr="006D63DD" w:rsidSect="00B60D0B">
          <w:headerReference w:type="even" r:id="rId8"/>
          <w:footerReference w:type="even" r:id="rId9"/>
          <w:headerReference w:type="first" r:id="rId10"/>
          <w:pgSz w:w="11907" w:h="16840"/>
          <w:pgMar w:top="1676" w:right="1797" w:bottom="1440" w:left="1797" w:header="720" w:footer="720" w:gutter="0"/>
          <w:cols w:space="720"/>
          <w:titlePg/>
          <w:bidi/>
          <w:rtlGutter/>
          <w:docGrid w:linePitch="272"/>
        </w:sectPr>
      </w:pPr>
    </w:p>
    <w:p w:rsidR="006D63DD" w:rsidRDefault="00AA672E" w:rsidP="006D63DD">
      <w:pPr>
        <w:pStyle w:val="1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6D63DD">
        <w:rPr>
          <w:rFonts w:asciiTheme="minorBidi" w:hAnsiTheme="minorBidi" w:cstheme="minorBidi"/>
          <w:rtl/>
        </w:rPr>
        <w:t>"הסדר עוסקים גדולים"</w:t>
      </w:r>
    </w:p>
    <w:p w:rsidR="008572CB" w:rsidRPr="006D63DD" w:rsidRDefault="008572CB" w:rsidP="00F30F15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רקע:</w:t>
      </w:r>
    </w:p>
    <w:p w:rsidR="00842B68" w:rsidRPr="006D63DD" w:rsidRDefault="004B7A50" w:rsidP="00EB795B">
      <w:p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ביום 14.9.17 פורס</w:t>
      </w:r>
      <w:r w:rsidR="00763624" w:rsidRPr="006D63DD">
        <w:rPr>
          <w:rFonts w:asciiTheme="minorBidi" w:hAnsiTheme="minorBidi" w:cstheme="minorBidi"/>
          <w:sz w:val="24"/>
          <w:rtl/>
        </w:rPr>
        <w:t>מו</w:t>
      </w:r>
      <w:r w:rsidR="00EB795B" w:rsidRPr="006D63DD">
        <w:rPr>
          <w:rFonts w:asciiTheme="minorBidi" w:hAnsiTheme="minorBidi" w:cstheme="minorBidi"/>
          <w:sz w:val="24"/>
          <w:rtl/>
        </w:rPr>
        <w:t xml:space="preserve"> (</w:t>
      </w:r>
      <w:r w:rsidR="00EB795B" w:rsidRPr="006D63DD">
        <w:rPr>
          <w:rFonts w:asciiTheme="minorBidi" w:hAnsiTheme="minorBidi" w:cstheme="minorBidi"/>
          <w:rtl/>
        </w:rPr>
        <w:t xml:space="preserve">קובץ תקנות 7863, כ"ג באלול </w:t>
      </w:r>
      <w:proofErr w:type="spellStart"/>
      <w:r w:rsidR="00EB795B" w:rsidRPr="006D63DD">
        <w:rPr>
          <w:rFonts w:asciiTheme="minorBidi" w:hAnsiTheme="minorBidi" w:cstheme="minorBidi"/>
          <w:rtl/>
        </w:rPr>
        <w:t>התשע"ז</w:t>
      </w:r>
      <w:proofErr w:type="spellEnd"/>
      <w:r w:rsidR="00EB795B" w:rsidRPr="006D63DD">
        <w:rPr>
          <w:rFonts w:asciiTheme="minorBidi" w:hAnsiTheme="minorBidi" w:cstheme="minorBidi"/>
          <w:rtl/>
        </w:rPr>
        <w:t>, 14.9.17)</w:t>
      </w:r>
      <w:r w:rsidR="00EB795B" w:rsidRPr="006D63DD">
        <w:rPr>
          <w:rFonts w:asciiTheme="minorBidi" w:hAnsiTheme="minorBidi" w:cstheme="minorBidi"/>
          <w:sz w:val="24"/>
          <w:rtl/>
        </w:rPr>
        <w:t>.</w:t>
      </w:r>
      <w:r w:rsidR="00F30F15" w:rsidRPr="006D63DD">
        <w:rPr>
          <w:rFonts w:asciiTheme="minorBidi" w:hAnsiTheme="minorBidi" w:cstheme="minorBidi"/>
          <w:sz w:val="24"/>
          <w:rtl/>
        </w:rPr>
        <w:t xml:space="preserve"> הוראות מס ערך מוסף (פטור מחובת הובלת טובין  עם חשבונית לאזור או לשטחי עזה ויריחו), </w:t>
      </w:r>
      <w:proofErr w:type="spellStart"/>
      <w:r w:rsidR="00F30F15" w:rsidRPr="006D63DD">
        <w:rPr>
          <w:rFonts w:asciiTheme="minorBidi" w:hAnsiTheme="minorBidi" w:cstheme="minorBidi"/>
          <w:sz w:val="24"/>
          <w:rtl/>
        </w:rPr>
        <w:t>התשע"ז</w:t>
      </w:r>
      <w:proofErr w:type="spellEnd"/>
      <w:r w:rsidR="00BC1B17" w:rsidRPr="006D63DD">
        <w:rPr>
          <w:rFonts w:asciiTheme="minorBidi" w:hAnsiTheme="minorBidi" w:cstheme="minorBidi"/>
          <w:sz w:val="24"/>
          <w:rtl/>
        </w:rPr>
        <w:t xml:space="preserve"> </w:t>
      </w:r>
      <w:r w:rsidR="00F30F15" w:rsidRPr="006D63DD">
        <w:rPr>
          <w:rFonts w:asciiTheme="minorBidi" w:hAnsiTheme="minorBidi" w:cstheme="minorBidi"/>
          <w:sz w:val="24"/>
          <w:rtl/>
        </w:rPr>
        <w:t>- 2017, וכן התיקונים שבוצעו ב</w:t>
      </w:r>
      <w:r w:rsidR="00F30F15" w:rsidRPr="006D63DD">
        <w:rPr>
          <w:rFonts w:asciiTheme="minorBidi" w:hAnsiTheme="minorBidi" w:cstheme="minorBidi"/>
          <w:rtl/>
        </w:rPr>
        <w:t xml:space="preserve">תקנות מס ערך מוסף (קביעת פרטים שיש לכלול בחשבונית מס שהוציא עוסק תושב אזור או תושב שטחי עזה ויריחו או שהוצאה לו ופרטים שיש לכלול בתעודת משלוח שהוציא)(תיקון), התשע"ז-2017 </w:t>
      </w:r>
      <w:r w:rsidR="00F30F15" w:rsidRPr="006D63DD">
        <w:rPr>
          <w:rFonts w:asciiTheme="minorBidi" w:hAnsiTheme="minorBidi" w:cstheme="minorBidi"/>
          <w:sz w:val="24"/>
          <w:rtl/>
        </w:rPr>
        <w:t>ובצו מס ערך מוסף (דרישת דו"חות נוספים)(תיקון), התשע"ז-2017 (להלן: "</w:t>
      </w:r>
      <w:r w:rsidR="00A707C1" w:rsidRPr="006D63DD">
        <w:rPr>
          <w:rFonts w:asciiTheme="minorBidi" w:hAnsiTheme="minorBidi" w:cstheme="minorBidi"/>
          <w:b/>
          <w:bCs/>
          <w:sz w:val="24"/>
          <w:rtl/>
        </w:rPr>
        <w:t>תיקוני</w:t>
      </w:r>
      <w:r w:rsidR="00F30F15" w:rsidRPr="006D63DD">
        <w:rPr>
          <w:rFonts w:asciiTheme="minorBidi" w:hAnsiTheme="minorBidi" w:cstheme="minorBidi"/>
          <w:b/>
          <w:bCs/>
          <w:sz w:val="24"/>
          <w:rtl/>
        </w:rPr>
        <w:t xml:space="preserve"> החקיקה החדשים</w:t>
      </w:r>
      <w:r w:rsidR="00F30F15" w:rsidRPr="006D63DD">
        <w:rPr>
          <w:rFonts w:asciiTheme="minorBidi" w:hAnsiTheme="minorBidi" w:cstheme="minorBidi"/>
          <w:sz w:val="24"/>
          <w:rtl/>
        </w:rPr>
        <w:t>"), הרינו להודיע כדלקמן:</w:t>
      </w:r>
    </w:p>
    <w:p w:rsidR="00076EC2" w:rsidRPr="006D63DD" w:rsidRDefault="00076EC2" w:rsidP="008572CB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סעיף 47(ב)(2) לחוק מס ערך מוסף, התשל"ו-1975</w:t>
      </w:r>
      <w:r w:rsidR="00BC1B17" w:rsidRPr="006D63DD">
        <w:rPr>
          <w:rFonts w:asciiTheme="minorBidi" w:hAnsiTheme="minorBidi" w:cstheme="minorBidi"/>
          <w:sz w:val="24"/>
          <w:rtl/>
        </w:rPr>
        <w:t xml:space="preserve"> (להלן: "</w:t>
      </w:r>
      <w:r w:rsidR="00BC1B17" w:rsidRPr="006D63DD">
        <w:rPr>
          <w:rFonts w:asciiTheme="minorBidi" w:hAnsiTheme="minorBidi" w:cstheme="minorBidi"/>
          <w:b/>
          <w:bCs/>
          <w:sz w:val="24"/>
          <w:rtl/>
        </w:rPr>
        <w:t>חוק מע"מ</w:t>
      </w:r>
      <w:r w:rsidR="00BC1B17" w:rsidRPr="006D63DD">
        <w:rPr>
          <w:rFonts w:asciiTheme="minorBidi" w:hAnsiTheme="minorBidi" w:cstheme="minorBidi"/>
          <w:sz w:val="24"/>
          <w:rtl/>
        </w:rPr>
        <w:t>")</w:t>
      </w:r>
      <w:r w:rsidR="008572CB" w:rsidRPr="006D63DD">
        <w:rPr>
          <w:rFonts w:asciiTheme="minorBidi" w:hAnsiTheme="minorBidi" w:cstheme="minorBidi"/>
          <w:sz w:val="24"/>
          <w:rtl/>
        </w:rPr>
        <w:t>,</w:t>
      </w:r>
      <w:r w:rsidRPr="006D63DD">
        <w:rPr>
          <w:rFonts w:asciiTheme="minorBidi" w:hAnsiTheme="minorBidi" w:cstheme="minorBidi"/>
          <w:sz w:val="24"/>
          <w:rtl/>
        </w:rPr>
        <w:t xml:space="preserve"> קובע כי חשבונית מס אשר מוציא עוסק מורשה לעוסק, למלכ"ר או למוסד כספי הרשומים ברשות הפלסטינית, תהיה בצורה שקבע המנהל. </w:t>
      </w:r>
    </w:p>
    <w:p w:rsidR="00076EC2" w:rsidRPr="006D63DD" w:rsidRDefault="00076EC2" w:rsidP="00BC1B17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מכוח סעיף זה נקבעה צורתה של החשבונית האמורה, הנקראת גם "חשבונית מס-התחשבנות" (</w:t>
      </w:r>
      <w:r w:rsidR="00BC1B17" w:rsidRPr="006D63DD">
        <w:rPr>
          <w:rFonts w:asciiTheme="minorBidi" w:hAnsiTheme="minorBidi" w:cstheme="minorBidi"/>
          <w:sz w:val="24"/>
          <w:rtl/>
        </w:rPr>
        <w:t>המוכרת</w:t>
      </w:r>
      <w:r w:rsidRPr="006D63DD">
        <w:rPr>
          <w:rFonts w:asciiTheme="minorBidi" w:hAnsiTheme="minorBidi" w:cstheme="minorBidi"/>
          <w:sz w:val="24"/>
          <w:rtl/>
        </w:rPr>
        <w:t xml:space="preserve"> </w:t>
      </w:r>
      <w:r w:rsidR="00BC1B17" w:rsidRPr="006D63DD">
        <w:rPr>
          <w:rFonts w:asciiTheme="minorBidi" w:hAnsiTheme="minorBidi" w:cstheme="minorBidi"/>
          <w:sz w:val="24"/>
          <w:rtl/>
        </w:rPr>
        <w:t>כ</w:t>
      </w:r>
      <w:r w:rsidRPr="006D63DD">
        <w:rPr>
          <w:rFonts w:asciiTheme="minorBidi" w:hAnsiTheme="minorBidi" w:cstheme="minorBidi"/>
          <w:sz w:val="24"/>
          <w:rtl/>
        </w:rPr>
        <w:t xml:space="preserve">"חשבונית </w:t>
      </w:r>
      <w:r w:rsidRPr="006D63DD">
        <w:rPr>
          <w:rFonts w:asciiTheme="minorBidi" w:hAnsiTheme="minorBidi" w:cstheme="minorBidi"/>
          <w:sz w:val="24"/>
        </w:rPr>
        <w:t>I</w:t>
      </w:r>
      <w:r w:rsidRPr="006D63DD">
        <w:rPr>
          <w:rFonts w:asciiTheme="minorBidi" w:hAnsiTheme="minorBidi" w:cstheme="minorBidi"/>
          <w:sz w:val="24"/>
          <w:rtl/>
        </w:rPr>
        <w:t>"), בתקנות מס ערך מוסף (קביעת פרטים שיש לכלול בחשבונית מס שהוציא עוסק תושב אזור או תושב שטחי עזה ויריחו או שהוצאה לו ופרטים שיש לכלול בתעודת משלוח שהוציא), התשע"ו-1996.</w:t>
      </w:r>
    </w:p>
    <w:p w:rsidR="00EB795B" w:rsidRPr="006D63DD" w:rsidRDefault="00A707C1" w:rsidP="00EB795B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תיקוני</w:t>
      </w:r>
      <w:r w:rsidR="00F30F15" w:rsidRPr="006D63DD">
        <w:rPr>
          <w:rFonts w:asciiTheme="minorBidi" w:hAnsiTheme="minorBidi" w:cstheme="minorBidi"/>
          <w:sz w:val="24"/>
          <w:rtl/>
        </w:rPr>
        <w:t xml:space="preserve"> החקיקה החדשים מאפשרים לעוסקים </w:t>
      </w:r>
      <w:r w:rsidR="00076EC2" w:rsidRPr="006D63DD">
        <w:rPr>
          <w:rFonts w:asciiTheme="minorBidi" w:hAnsiTheme="minorBidi" w:cstheme="minorBidi"/>
          <w:sz w:val="24"/>
          <w:rtl/>
        </w:rPr>
        <w:t>מורשים</w:t>
      </w:r>
      <w:r w:rsidR="00F30F15" w:rsidRPr="006D63DD">
        <w:rPr>
          <w:rFonts w:asciiTheme="minorBidi" w:hAnsiTheme="minorBidi" w:cstheme="minorBidi"/>
          <w:sz w:val="24"/>
          <w:rtl/>
        </w:rPr>
        <w:t xml:space="preserve"> אשר עומדים בקריטריונים </w:t>
      </w:r>
      <w:r w:rsidR="00076EC2" w:rsidRPr="006D63DD">
        <w:rPr>
          <w:rFonts w:asciiTheme="minorBidi" w:hAnsiTheme="minorBidi" w:cstheme="minorBidi"/>
          <w:sz w:val="24"/>
          <w:rtl/>
        </w:rPr>
        <w:t>נ</w:t>
      </w:r>
      <w:r w:rsidR="00F30F15" w:rsidRPr="006D63DD">
        <w:rPr>
          <w:rFonts w:asciiTheme="minorBidi" w:hAnsiTheme="minorBidi" w:cstheme="minorBidi"/>
          <w:sz w:val="24"/>
          <w:rtl/>
        </w:rPr>
        <w:t>וספים</w:t>
      </w:r>
      <w:r w:rsidR="008572CB" w:rsidRPr="006D63DD">
        <w:rPr>
          <w:rFonts w:asciiTheme="minorBidi" w:hAnsiTheme="minorBidi" w:cstheme="minorBidi"/>
          <w:sz w:val="24"/>
          <w:rtl/>
        </w:rPr>
        <w:t xml:space="preserve"> (שתמציתם יובאו להלן)</w:t>
      </w:r>
      <w:r w:rsidR="00F30F15" w:rsidRPr="006D63DD">
        <w:rPr>
          <w:rFonts w:asciiTheme="minorBidi" w:hAnsiTheme="minorBidi" w:cstheme="minorBidi"/>
          <w:sz w:val="24"/>
          <w:rtl/>
        </w:rPr>
        <w:t xml:space="preserve">, 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להוציא בגין עסקאותיהם עם עוסק, מלכ"ר או מוסד כספי הרשומים ברשות הפלסטינית חשבונית </w:t>
      </w:r>
      <w:r w:rsidR="00BC1B17" w:rsidRPr="006D63DD">
        <w:rPr>
          <w:rFonts w:asciiTheme="minorBidi" w:hAnsiTheme="minorBidi" w:cstheme="minorBidi"/>
          <w:sz w:val="24"/>
          <w:rtl/>
        </w:rPr>
        <w:t>כמשמעותה בסעיף 45 לחוק מע"מ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, ולא חשבונית </w:t>
      </w:r>
      <w:r w:rsidR="00076EC2" w:rsidRPr="006D63DD">
        <w:rPr>
          <w:rFonts w:asciiTheme="minorBidi" w:hAnsiTheme="minorBidi" w:cstheme="minorBidi"/>
          <w:sz w:val="24"/>
        </w:rPr>
        <w:t>I</w:t>
      </w:r>
      <w:r w:rsidRPr="006D63DD">
        <w:rPr>
          <w:rFonts w:asciiTheme="minorBidi" w:hAnsiTheme="minorBidi" w:cstheme="minorBidi"/>
          <w:sz w:val="24"/>
          <w:rtl/>
        </w:rPr>
        <w:t xml:space="preserve"> (להלן: "</w:t>
      </w:r>
      <w:r w:rsidRPr="006D63DD">
        <w:rPr>
          <w:rFonts w:asciiTheme="minorBidi" w:hAnsiTheme="minorBidi" w:cstheme="minorBidi"/>
          <w:b/>
          <w:bCs/>
          <w:sz w:val="24"/>
          <w:rtl/>
        </w:rPr>
        <w:t>הסדר עוסקים גדולים</w:t>
      </w:r>
      <w:r w:rsidRPr="006D63DD">
        <w:rPr>
          <w:rFonts w:asciiTheme="minorBidi" w:hAnsiTheme="minorBidi" w:cstheme="minorBidi"/>
          <w:sz w:val="24"/>
          <w:rtl/>
        </w:rPr>
        <w:t>")</w:t>
      </w:r>
      <w:r w:rsidR="00B3433F" w:rsidRPr="006D63DD">
        <w:rPr>
          <w:rFonts w:asciiTheme="minorBidi" w:hAnsiTheme="minorBidi" w:cstheme="minorBidi"/>
          <w:sz w:val="24"/>
          <w:rtl/>
        </w:rPr>
        <w:t>.</w:t>
      </w:r>
    </w:p>
    <w:p w:rsidR="00076EC2" w:rsidRPr="006D63DD" w:rsidRDefault="00A707C1" w:rsidP="00EE3420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זאת ועוד</w:t>
      </w:r>
      <w:r w:rsidR="00076EC2" w:rsidRPr="006D63DD">
        <w:rPr>
          <w:rFonts w:asciiTheme="minorBidi" w:hAnsiTheme="minorBidi" w:cstheme="minorBidi"/>
          <w:sz w:val="24"/>
          <w:rtl/>
        </w:rPr>
        <w:t>,</w:t>
      </w:r>
      <w:r w:rsidRPr="006D63DD">
        <w:rPr>
          <w:rFonts w:asciiTheme="minorBidi" w:hAnsiTheme="minorBidi" w:cstheme="minorBidi"/>
          <w:sz w:val="24"/>
          <w:rtl/>
        </w:rPr>
        <w:t xml:space="preserve"> במסגרת הסדר עוסקים גדולים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יהיו</w:t>
      </w:r>
      <w:r w:rsidR="00EE3420" w:rsidRPr="006D63DD">
        <w:rPr>
          <w:rFonts w:asciiTheme="minorBidi" w:hAnsiTheme="minorBidi" w:cstheme="minorBidi"/>
          <w:sz w:val="24"/>
          <w:rtl/>
        </w:rPr>
        <w:t xml:space="preserve"> העוסקים הנכללים בהסדר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פטורים</w:t>
      </w:r>
      <w:r w:rsidR="00EE3420" w:rsidRPr="006D63DD">
        <w:rPr>
          <w:rFonts w:asciiTheme="minorBidi" w:hAnsiTheme="minorBidi" w:cstheme="minorBidi"/>
          <w:sz w:val="24"/>
          <w:rtl/>
        </w:rPr>
        <w:t xml:space="preserve"> מהצגת חשבונית </w:t>
      </w:r>
      <w:r w:rsidR="00EE3420" w:rsidRPr="006D63DD">
        <w:rPr>
          <w:rFonts w:asciiTheme="minorBidi" w:hAnsiTheme="minorBidi" w:cstheme="minorBidi"/>
          <w:sz w:val="24"/>
        </w:rPr>
        <w:t>I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</w:t>
      </w:r>
      <w:r w:rsidR="00EE3420" w:rsidRPr="006D63DD">
        <w:rPr>
          <w:rFonts w:asciiTheme="minorBidi" w:hAnsiTheme="minorBidi" w:cstheme="minorBidi"/>
          <w:sz w:val="24"/>
          <w:rtl/>
        </w:rPr>
        <w:t>בעת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מעבר במעברי הסחורות המוסדרים (מעברי "גב אל גב") ממדינת ישראל לשטחי הרש"פ</w:t>
      </w:r>
      <w:r w:rsidR="00EE3420" w:rsidRPr="006D63DD">
        <w:rPr>
          <w:rFonts w:asciiTheme="minorBidi" w:hAnsiTheme="minorBidi" w:cstheme="minorBidi"/>
          <w:sz w:val="24"/>
          <w:rtl/>
        </w:rPr>
        <w:t>,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</w:t>
      </w:r>
      <w:r w:rsidR="00EE3420" w:rsidRPr="006D63DD">
        <w:rPr>
          <w:rFonts w:asciiTheme="minorBidi" w:hAnsiTheme="minorBidi" w:cstheme="minorBidi"/>
          <w:sz w:val="24"/>
          <w:rtl/>
        </w:rPr>
        <w:t>כך שיהיו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רשאים להוביל את הטובין </w:t>
      </w:r>
      <w:r w:rsidR="00EE3420" w:rsidRPr="006D63DD">
        <w:rPr>
          <w:rFonts w:asciiTheme="minorBidi" w:hAnsiTheme="minorBidi" w:cstheme="minorBidi"/>
          <w:sz w:val="24"/>
          <w:rtl/>
        </w:rPr>
        <w:t>בליווי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</w:t>
      </w:r>
      <w:r w:rsidR="00EE3420" w:rsidRPr="006D63DD">
        <w:rPr>
          <w:rFonts w:asciiTheme="minorBidi" w:hAnsiTheme="minorBidi" w:cstheme="minorBidi"/>
          <w:sz w:val="24"/>
          <w:rtl/>
        </w:rPr>
        <w:t xml:space="preserve">חשבונית כמשמעותה בסעיף 45 לחוק מע"מ ו/או </w:t>
      </w:r>
      <w:r w:rsidR="00076EC2" w:rsidRPr="006D63DD">
        <w:rPr>
          <w:rFonts w:asciiTheme="minorBidi" w:hAnsiTheme="minorBidi" w:cstheme="minorBidi"/>
          <w:sz w:val="24"/>
          <w:rtl/>
        </w:rPr>
        <w:t>תעודת משלוח בלבד.</w:t>
      </w:r>
    </w:p>
    <w:p w:rsidR="00076EC2" w:rsidRPr="006D63DD" w:rsidRDefault="00A707C1" w:rsidP="00076EC2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בהתאם להסדר עוסקים גדולים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, על העוסק המורשה להפיק מדי חודש דו"ח ממוחשב לפי מבנה רשומה שאושר על ידי יחידת קישור מע"מ לרשות הפלסטינית </w:t>
      </w:r>
      <w:r w:rsidR="00076EC2" w:rsidRPr="006D63DD">
        <w:rPr>
          <w:rFonts w:asciiTheme="minorBidi" w:hAnsiTheme="minorBidi" w:cstheme="minorBidi"/>
          <w:sz w:val="24"/>
          <w:rtl/>
        </w:rPr>
        <w:lastRenderedPageBreak/>
        <w:t>(</w:t>
      </w:r>
      <w:r w:rsidR="00BC1B17" w:rsidRPr="006D63DD">
        <w:rPr>
          <w:rFonts w:asciiTheme="minorBidi" w:hAnsiTheme="minorBidi" w:cstheme="minorBidi"/>
          <w:sz w:val="24"/>
          <w:rtl/>
        </w:rPr>
        <w:t>להלן: "</w:t>
      </w:r>
      <w:proofErr w:type="spellStart"/>
      <w:r w:rsidR="00076EC2" w:rsidRPr="006D63DD">
        <w:rPr>
          <w:rFonts w:asciiTheme="minorBidi" w:hAnsiTheme="minorBidi" w:cstheme="minorBidi"/>
          <w:b/>
          <w:bCs/>
          <w:sz w:val="24"/>
          <w:rtl/>
        </w:rPr>
        <w:t>קמר"פ</w:t>
      </w:r>
      <w:proofErr w:type="spellEnd"/>
      <w:r w:rsidR="00BC1B17" w:rsidRPr="006D63DD">
        <w:rPr>
          <w:rFonts w:asciiTheme="minorBidi" w:hAnsiTheme="minorBidi" w:cstheme="minorBidi"/>
          <w:sz w:val="24"/>
          <w:rtl/>
        </w:rPr>
        <w:t>"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), הכולל את סך עסקאותיו בחודש הקודם עם עוסק, מוסד כספי או מלכ"ר הרשומים ברשות הפלסטינית. </w:t>
      </w:r>
      <w:r w:rsidR="00702DB9" w:rsidRPr="006D63DD">
        <w:rPr>
          <w:rFonts w:asciiTheme="minorBidi" w:hAnsiTheme="minorBidi" w:cstheme="minorBidi"/>
          <w:sz w:val="24"/>
          <w:rtl/>
        </w:rPr>
        <w:t>הדו"ח יוגש מידי חודש עד ה- 10 לחודש .</w:t>
      </w:r>
    </w:p>
    <w:p w:rsidR="008572CB" w:rsidRPr="006D63DD" w:rsidRDefault="008572CB" w:rsidP="00B3433F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 xml:space="preserve">כמו כן, </w:t>
      </w:r>
      <w:r w:rsidR="00A707C1" w:rsidRPr="006D63DD">
        <w:rPr>
          <w:rFonts w:asciiTheme="minorBidi" w:hAnsiTheme="minorBidi" w:cstheme="minorBidi"/>
          <w:sz w:val="24"/>
          <w:rtl/>
        </w:rPr>
        <w:t>הסדר עוסקים גדולים מעניק</w:t>
      </w:r>
      <w:r w:rsidRPr="006D63DD">
        <w:rPr>
          <w:rFonts w:asciiTheme="minorBidi" w:hAnsiTheme="minorBidi" w:cstheme="minorBidi"/>
          <w:sz w:val="24"/>
          <w:rtl/>
        </w:rPr>
        <w:t xml:space="preserve"> הקלה דומה גם לגבי עוסקים מורשים הנותנים שירותים בהיקפים חודשיים גבוהים לעוסק, למלכ"ר או למוסד כספי הרשומים ברשות הפלסטינית, והכל בהנחה </w:t>
      </w:r>
      <w:r w:rsidR="00B3433F" w:rsidRPr="006D63DD">
        <w:rPr>
          <w:rFonts w:asciiTheme="minorBidi" w:hAnsiTheme="minorBidi" w:cstheme="minorBidi"/>
          <w:sz w:val="24"/>
          <w:rtl/>
        </w:rPr>
        <w:t>ש</w:t>
      </w:r>
      <w:r w:rsidRPr="006D63DD">
        <w:rPr>
          <w:rFonts w:asciiTheme="minorBidi" w:hAnsiTheme="minorBidi" w:cstheme="minorBidi"/>
          <w:sz w:val="24"/>
          <w:rtl/>
        </w:rPr>
        <w:t>העוסק המורשה עומד בקריטריונים שתמציתם יפורטו בהמשך הודעה זו.</w:t>
      </w:r>
    </w:p>
    <w:p w:rsidR="002C7E3E" w:rsidRPr="006D63DD" w:rsidRDefault="00076EC2" w:rsidP="00B3433F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מטרת</w:t>
      </w:r>
      <w:r w:rsidR="00A707C1" w:rsidRPr="006D63DD">
        <w:rPr>
          <w:rFonts w:asciiTheme="minorBidi" w:hAnsiTheme="minorBidi" w:cstheme="minorBidi"/>
          <w:sz w:val="24"/>
          <w:rtl/>
        </w:rPr>
        <w:t>ו של הסדר עוסקים גדולים</w:t>
      </w:r>
      <w:r w:rsidRPr="006D63DD">
        <w:rPr>
          <w:rFonts w:asciiTheme="minorBidi" w:hAnsiTheme="minorBidi" w:cstheme="minorBidi"/>
          <w:sz w:val="24"/>
          <w:rtl/>
        </w:rPr>
        <w:t xml:space="preserve"> היא להקל על </w:t>
      </w:r>
      <w:r w:rsidR="00A707C1" w:rsidRPr="006D63DD">
        <w:rPr>
          <w:rFonts w:asciiTheme="minorBidi" w:hAnsiTheme="minorBidi" w:cstheme="minorBidi"/>
          <w:sz w:val="24"/>
          <w:rtl/>
        </w:rPr>
        <w:t>קהל ה</w:t>
      </w:r>
      <w:r w:rsidRPr="006D63DD">
        <w:rPr>
          <w:rFonts w:asciiTheme="minorBidi" w:hAnsiTheme="minorBidi" w:cstheme="minorBidi"/>
          <w:sz w:val="24"/>
          <w:rtl/>
        </w:rPr>
        <w:t>עוסקים המבצעים עסקאות</w:t>
      </w:r>
      <w:r w:rsidR="006A09CF" w:rsidRPr="006D63DD">
        <w:rPr>
          <w:rFonts w:asciiTheme="minorBidi" w:hAnsiTheme="minorBidi" w:cstheme="minorBidi"/>
          <w:sz w:val="24"/>
          <w:rtl/>
        </w:rPr>
        <w:t xml:space="preserve"> ו/או הובלות</w:t>
      </w:r>
      <w:r w:rsidRPr="006D63DD">
        <w:rPr>
          <w:rFonts w:asciiTheme="minorBidi" w:hAnsiTheme="minorBidi" w:cstheme="minorBidi"/>
          <w:sz w:val="24"/>
          <w:rtl/>
        </w:rPr>
        <w:t xml:space="preserve"> רבות ותדירות מול </w:t>
      </w:r>
      <w:r w:rsidR="00B3433F" w:rsidRPr="006D63DD">
        <w:rPr>
          <w:rFonts w:asciiTheme="minorBidi" w:hAnsiTheme="minorBidi" w:cstheme="minorBidi"/>
          <w:sz w:val="24"/>
          <w:rtl/>
        </w:rPr>
        <w:t>פלסטינים</w:t>
      </w:r>
      <w:r w:rsidR="00A707C1" w:rsidRPr="006D63DD">
        <w:rPr>
          <w:rFonts w:asciiTheme="minorBidi" w:hAnsiTheme="minorBidi" w:cstheme="minorBidi"/>
          <w:sz w:val="24"/>
          <w:rtl/>
        </w:rPr>
        <w:t>,</w:t>
      </w:r>
      <w:r w:rsidR="008572CB" w:rsidRPr="006D63DD">
        <w:rPr>
          <w:rFonts w:asciiTheme="minorBidi" w:hAnsiTheme="minorBidi" w:cstheme="minorBidi"/>
          <w:sz w:val="24"/>
          <w:rtl/>
        </w:rPr>
        <w:t xml:space="preserve"> באופן המאפשר להם להתנהל מול עוסקים, מלכ"רים ומוסדות כספיים ב</w:t>
      </w:r>
      <w:r w:rsidR="00B3433F" w:rsidRPr="006D63DD">
        <w:rPr>
          <w:rFonts w:asciiTheme="minorBidi" w:hAnsiTheme="minorBidi" w:cstheme="minorBidi"/>
          <w:sz w:val="24"/>
          <w:rtl/>
        </w:rPr>
        <w:t>דרך</w:t>
      </w:r>
      <w:r w:rsidR="00B3433F" w:rsidRPr="006D63DD">
        <w:rPr>
          <w:rFonts w:asciiTheme="minorBidi" w:hAnsiTheme="minorBidi" w:cstheme="minorBidi"/>
          <w:color w:val="FF0000"/>
          <w:sz w:val="24"/>
          <w:rtl/>
        </w:rPr>
        <w:t xml:space="preserve"> </w:t>
      </w:r>
      <w:r w:rsidR="008572CB" w:rsidRPr="006D63DD">
        <w:rPr>
          <w:rFonts w:asciiTheme="minorBidi" w:hAnsiTheme="minorBidi" w:cstheme="minorBidi"/>
          <w:sz w:val="24"/>
          <w:rtl/>
        </w:rPr>
        <w:t xml:space="preserve">זהה להתנהלותם מול חייבים במס הרשומים במע"מ בישראל. בכך למעשה, מתייתר הצורך של עוסקים אלו להנפיק בגין כל עסקה </w:t>
      </w:r>
      <w:r w:rsidR="006A09CF" w:rsidRPr="006D63DD">
        <w:rPr>
          <w:rFonts w:asciiTheme="minorBidi" w:hAnsiTheme="minorBidi" w:cstheme="minorBidi"/>
          <w:sz w:val="24"/>
          <w:rtl/>
        </w:rPr>
        <w:t>והובלה</w:t>
      </w:r>
      <w:r w:rsidR="008572CB" w:rsidRPr="006D63DD">
        <w:rPr>
          <w:rFonts w:asciiTheme="minorBidi" w:hAnsiTheme="minorBidi" w:cstheme="minorBidi"/>
          <w:sz w:val="24"/>
          <w:rtl/>
        </w:rPr>
        <w:t xml:space="preserve"> חשבונית </w:t>
      </w:r>
      <w:r w:rsidR="008572CB" w:rsidRPr="006D63DD">
        <w:rPr>
          <w:rFonts w:asciiTheme="minorBidi" w:hAnsiTheme="minorBidi" w:cstheme="minorBidi"/>
          <w:sz w:val="24"/>
        </w:rPr>
        <w:t>I</w:t>
      </w:r>
      <w:r w:rsidR="008572CB" w:rsidRPr="006D63DD">
        <w:rPr>
          <w:rFonts w:asciiTheme="minorBidi" w:hAnsiTheme="minorBidi" w:cstheme="minorBidi"/>
          <w:sz w:val="24"/>
          <w:rtl/>
        </w:rPr>
        <w:t xml:space="preserve">, אלא ניתן להסתפק בהוצאת חשבוניות מס ו/או תעודות משלוח (לעניין הובלת טובין), כאשר הדיווח בגין עסקאות אלו יימסר אחת לחודש ליחידת </w:t>
      </w:r>
      <w:proofErr w:type="spellStart"/>
      <w:r w:rsidR="008572CB" w:rsidRPr="006D63DD">
        <w:rPr>
          <w:rFonts w:asciiTheme="minorBidi" w:hAnsiTheme="minorBidi" w:cstheme="minorBidi"/>
          <w:sz w:val="24"/>
          <w:rtl/>
        </w:rPr>
        <w:t>הקמר"פ</w:t>
      </w:r>
      <w:proofErr w:type="spellEnd"/>
      <w:r w:rsidR="008572CB" w:rsidRPr="006D63DD">
        <w:rPr>
          <w:rFonts w:asciiTheme="minorBidi" w:hAnsiTheme="minorBidi" w:cstheme="minorBidi"/>
          <w:sz w:val="24"/>
          <w:rtl/>
        </w:rPr>
        <w:t>, באופן מקוון</w:t>
      </w:r>
      <w:r w:rsidRPr="006D63DD">
        <w:rPr>
          <w:rFonts w:asciiTheme="minorBidi" w:hAnsiTheme="minorBidi" w:cstheme="minorBidi"/>
          <w:sz w:val="24"/>
          <w:rtl/>
        </w:rPr>
        <w:t>.</w:t>
      </w:r>
    </w:p>
    <w:p w:rsidR="00B60D0B" w:rsidRPr="006D63DD" w:rsidRDefault="00A707C1" w:rsidP="00EB795B">
      <w:pPr>
        <w:pStyle w:val="a6"/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תיקוני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 החקיקה החדשים ייכנסו לתוקפם כשישים ימים ממועד פרסומם ברשומות, קרי ביום </w:t>
      </w:r>
      <w:r w:rsidR="004B7A50" w:rsidRPr="006D63DD">
        <w:rPr>
          <w:rFonts w:asciiTheme="minorBidi" w:hAnsiTheme="minorBidi" w:cstheme="minorBidi"/>
          <w:b/>
          <w:bCs/>
          <w:sz w:val="24"/>
          <w:u w:val="single"/>
          <w:rtl/>
        </w:rPr>
        <w:t>14.11.17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 .</w:t>
      </w:r>
      <w:r w:rsidR="00076EC2" w:rsidRPr="006D63DD">
        <w:rPr>
          <w:rFonts w:asciiTheme="minorBidi" w:hAnsiTheme="minorBidi" w:cstheme="minorBidi"/>
          <w:sz w:val="24"/>
          <w:rtl/>
        </w:rPr>
        <w:t xml:space="preserve"> </w:t>
      </w:r>
    </w:p>
    <w:p w:rsidR="00F30F15" w:rsidRPr="006D63DD" w:rsidRDefault="00FC6BCD" w:rsidP="00EB795B">
      <w:pPr>
        <w:spacing w:before="240"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להלן תמצית הקריטריונים</w:t>
      </w:r>
      <w:r w:rsidR="006A09CF" w:rsidRPr="006D63DD">
        <w:rPr>
          <w:rFonts w:asciiTheme="minorBidi" w:hAnsiTheme="minorBidi" w:cstheme="minorBidi"/>
          <w:sz w:val="24"/>
          <w:rtl/>
        </w:rPr>
        <w:t xml:space="preserve"> להיכלל בהסדר עוסקים גדולים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 </w:t>
      </w:r>
      <w:r w:rsidR="006A09CF" w:rsidRPr="006D63DD">
        <w:rPr>
          <w:rFonts w:asciiTheme="minorBidi" w:hAnsiTheme="minorBidi" w:cstheme="minorBidi"/>
          <w:sz w:val="24"/>
          <w:rtl/>
        </w:rPr>
        <w:t>(רשימת הקריטריונים המלאה מופיע</w:t>
      </w:r>
      <w:r w:rsidR="00B3433F" w:rsidRPr="006D63DD">
        <w:rPr>
          <w:rFonts w:asciiTheme="minorBidi" w:hAnsiTheme="minorBidi" w:cstheme="minorBidi"/>
          <w:sz w:val="24"/>
          <w:rtl/>
        </w:rPr>
        <w:t>ה</w:t>
      </w:r>
      <w:r w:rsidR="006A09CF" w:rsidRPr="006D63DD">
        <w:rPr>
          <w:rFonts w:asciiTheme="minorBidi" w:hAnsiTheme="minorBidi" w:cstheme="minorBidi"/>
          <w:sz w:val="24"/>
          <w:rtl/>
        </w:rPr>
        <w:t xml:space="preserve"> בתיקוני החקיקה החדשים)</w:t>
      </w:r>
      <w:r w:rsidRPr="006D63DD">
        <w:rPr>
          <w:rFonts w:asciiTheme="minorBidi" w:hAnsiTheme="minorBidi" w:cstheme="minorBidi"/>
          <w:sz w:val="24"/>
          <w:rtl/>
        </w:rPr>
        <w:t>:</w:t>
      </w:r>
    </w:p>
    <w:p w:rsidR="00FC6BCD" w:rsidRPr="006D63DD" w:rsidRDefault="00366479" w:rsidP="00366479">
      <w:pPr>
        <w:pStyle w:val="a6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לגבי כל חודש בשנה שקדמה להגשת הבקשה להיכלל בהסדר</w:t>
      </w:r>
      <w:r w:rsidR="00A707C1" w:rsidRPr="006D63DD">
        <w:rPr>
          <w:rFonts w:asciiTheme="minorBidi" w:hAnsiTheme="minorBidi" w:cstheme="minorBidi"/>
          <w:sz w:val="24"/>
          <w:rtl/>
        </w:rPr>
        <w:t xml:space="preserve"> עוסקים גדולים,</w:t>
      </w:r>
      <w:r w:rsidRPr="006D63DD">
        <w:rPr>
          <w:rFonts w:asciiTheme="minorBidi" w:hAnsiTheme="minorBidi" w:cstheme="minorBidi"/>
          <w:sz w:val="24"/>
          <w:rtl/>
        </w:rPr>
        <w:t xml:space="preserve"> על העוסק המורשה לוודא </w:t>
      </w:r>
      <w:r w:rsidR="00FC6BCD" w:rsidRPr="006D63DD">
        <w:rPr>
          <w:rFonts w:asciiTheme="minorBidi" w:hAnsiTheme="minorBidi" w:cstheme="minorBidi"/>
          <w:sz w:val="24"/>
          <w:u w:val="single"/>
          <w:rtl/>
        </w:rPr>
        <w:t>אחד</w:t>
      </w:r>
      <w:r w:rsidR="006A09CF" w:rsidRPr="006D63DD">
        <w:rPr>
          <w:rFonts w:asciiTheme="minorBidi" w:hAnsiTheme="minorBidi" w:cstheme="minorBidi"/>
          <w:sz w:val="24"/>
          <w:rtl/>
        </w:rPr>
        <w:t xml:space="preserve"> </w:t>
      </w:r>
      <w:r w:rsidR="00FC6BCD" w:rsidRPr="006D63DD">
        <w:rPr>
          <w:rFonts w:asciiTheme="minorBidi" w:hAnsiTheme="minorBidi" w:cstheme="minorBidi"/>
          <w:sz w:val="24"/>
          <w:rtl/>
        </w:rPr>
        <w:t>מ</w:t>
      </w:r>
      <w:r w:rsidR="006A09CF" w:rsidRPr="006D63DD">
        <w:rPr>
          <w:rFonts w:asciiTheme="minorBidi" w:hAnsiTheme="minorBidi" w:cstheme="minorBidi"/>
          <w:sz w:val="24"/>
          <w:rtl/>
        </w:rPr>
        <w:t>ה</w:t>
      </w:r>
      <w:r w:rsidR="00FC6BCD" w:rsidRPr="006D63DD">
        <w:rPr>
          <w:rFonts w:asciiTheme="minorBidi" w:hAnsiTheme="minorBidi" w:cstheme="minorBidi"/>
          <w:sz w:val="24"/>
          <w:rtl/>
        </w:rPr>
        <w:t>שניים:</w:t>
      </w:r>
    </w:p>
    <w:p w:rsidR="00FC6BCD" w:rsidRPr="006D63DD" w:rsidRDefault="00FC6BCD" w:rsidP="00B3433F">
      <w:pPr>
        <w:pStyle w:val="a6"/>
        <w:numPr>
          <w:ilvl w:val="2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 xml:space="preserve">הוציא 60 חשבוניות </w:t>
      </w:r>
      <w:r w:rsidR="00366479" w:rsidRPr="006D63DD">
        <w:rPr>
          <w:rFonts w:asciiTheme="minorBidi" w:hAnsiTheme="minorBidi" w:cstheme="minorBidi"/>
          <w:sz w:val="24"/>
        </w:rPr>
        <w:t>I</w:t>
      </w:r>
      <w:r w:rsidRPr="006D63DD">
        <w:rPr>
          <w:rFonts w:asciiTheme="minorBidi" w:hAnsiTheme="minorBidi" w:cstheme="minorBidi"/>
          <w:sz w:val="24"/>
          <w:rtl/>
        </w:rPr>
        <w:t xml:space="preserve"> לפחות בחודש לעוסק, למוסד כספי או למלכ"ר הרשומים ברשות הפלסטינית;</w:t>
      </w:r>
    </w:p>
    <w:p w:rsidR="00FC6BCD" w:rsidRPr="006D63DD" w:rsidRDefault="00FC6BCD" w:rsidP="001B2D58">
      <w:pPr>
        <w:pStyle w:val="a6"/>
        <w:numPr>
          <w:ilvl w:val="2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ביצע</w:t>
      </w:r>
      <w:r w:rsidR="00B3433F" w:rsidRPr="006D63DD">
        <w:rPr>
          <w:rFonts w:asciiTheme="minorBidi" w:hAnsiTheme="minorBidi" w:cstheme="minorBidi"/>
          <w:sz w:val="24"/>
          <w:rtl/>
        </w:rPr>
        <w:t xml:space="preserve"> לפחות</w:t>
      </w:r>
      <w:r w:rsidRPr="006D63DD">
        <w:rPr>
          <w:rFonts w:asciiTheme="minorBidi" w:hAnsiTheme="minorBidi" w:cstheme="minorBidi"/>
          <w:sz w:val="24"/>
          <w:rtl/>
        </w:rPr>
        <w:t xml:space="preserve"> 60 הובלות בחודש של טובין בכלי הובלה לעוסק, למוסד כספי או למלכ"ר הרשומים ברשות הפלסטינית, ולטובין צורפה תעודת משלוח או חשבונית</w:t>
      </w:r>
      <w:r w:rsidR="00366479" w:rsidRPr="006D63DD">
        <w:rPr>
          <w:rFonts w:asciiTheme="minorBidi" w:hAnsiTheme="minorBidi" w:cstheme="minorBidi"/>
          <w:sz w:val="24"/>
          <w:rtl/>
        </w:rPr>
        <w:t xml:space="preserve"> </w:t>
      </w:r>
      <w:r w:rsidR="00366479" w:rsidRPr="006D63DD">
        <w:rPr>
          <w:rFonts w:asciiTheme="minorBidi" w:hAnsiTheme="minorBidi" w:cstheme="minorBidi"/>
          <w:sz w:val="24"/>
        </w:rPr>
        <w:t>I</w:t>
      </w:r>
      <w:r w:rsidRPr="006D63DD">
        <w:rPr>
          <w:rFonts w:asciiTheme="minorBidi" w:hAnsiTheme="minorBidi" w:cstheme="minorBidi"/>
          <w:sz w:val="24"/>
          <w:rtl/>
        </w:rPr>
        <w:t xml:space="preserve">, </w:t>
      </w:r>
      <w:r w:rsidR="00366479" w:rsidRPr="006D63DD">
        <w:rPr>
          <w:rFonts w:asciiTheme="minorBidi" w:hAnsiTheme="minorBidi" w:cstheme="minorBidi"/>
          <w:sz w:val="24"/>
          <w:rtl/>
        </w:rPr>
        <w:t>שנחתמה בידי עובד רשות המסים באחד מן המעברים הבאים</w:t>
      </w:r>
      <w:r w:rsidRPr="006D63DD">
        <w:rPr>
          <w:rFonts w:asciiTheme="minorBidi" w:hAnsiTheme="minorBidi" w:cstheme="minorBidi"/>
          <w:sz w:val="24"/>
          <w:rtl/>
        </w:rPr>
        <w:t>:</w:t>
      </w:r>
    </w:p>
    <w:p w:rsidR="00366479" w:rsidRPr="006D63DD" w:rsidRDefault="00FC6BCD" w:rsidP="00366479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 xml:space="preserve">מעבר </w:t>
      </w:r>
      <w:proofErr w:type="spellStart"/>
      <w:r w:rsidRPr="006D63DD">
        <w:rPr>
          <w:rFonts w:asciiTheme="minorBidi" w:hAnsiTheme="minorBidi" w:cstheme="minorBidi"/>
          <w:sz w:val="24"/>
          <w:rtl/>
        </w:rPr>
        <w:t>תרקומיא</w:t>
      </w:r>
      <w:proofErr w:type="spellEnd"/>
      <w:r w:rsidRPr="006D63DD">
        <w:rPr>
          <w:rFonts w:asciiTheme="minorBidi" w:hAnsiTheme="minorBidi" w:cstheme="minorBidi"/>
          <w:sz w:val="24"/>
          <w:rtl/>
        </w:rPr>
        <w:t>;</w:t>
      </w:r>
    </w:p>
    <w:p w:rsidR="00366479" w:rsidRPr="006D63DD" w:rsidRDefault="00FC6BCD" w:rsidP="00366479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מעבר הגלבוע (</w:t>
      </w:r>
      <w:proofErr w:type="spellStart"/>
      <w:r w:rsidRPr="006D63DD">
        <w:rPr>
          <w:rFonts w:asciiTheme="minorBidi" w:hAnsiTheme="minorBidi" w:cstheme="minorBidi"/>
          <w:sz w:val="24"/>
          <w:rtl/>
        </w:rPr>
        <w:t>ג'למה</w:t>
      </w:r>
      <w:proofErr w:type="spellEnd"/>
      <w:r w:rsidRPr="006D63DD">
        <w:rPr>
          <w:rFonts w:asciiTheme="minorBidi" w:hAnsiTheme="minorBidi" w:cstheme="minorBidi"/>
          <w:sz w:val="24"/>
          <w:rtl/>
        </w:rPr>
        <w:t>);</w:t>
      </w:r>
    </w:p>
    <w:p w:rsidR="00366479" w:rsidRPr="006D63DD" w:rsidRDefault="00FC6BCD" w:rsidP="00366479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מעבר עופר (</w:t>
      </w:r>
      <w:proofErr w:type="spellStart"/>
      <w:r w:rsidRPr="006D63DD">
        <w:rPr>
          <w:rFonts w:asciiTheme="minorBidi" w:hAnsiTheme="minorBidi" w:cstheme="minorBidi"/>
          <w:sz w:val="24"/>
          <w:rtl/>
        </w:rPr>
        <w:t>ביתוניא</w:t>
      </w:r>
      <w:proofErr w:type="spellEnd"/>
      <w:r w:rsidRPr="006D63DD">
        <w:rPr>
          <w:rFonts w:asciiTheme="minorBidi" w:hAnsiTheme="minorBidi" w:cstheme="minorBidi"/>
          <w:sz w:val="24"/>
          <w:rtl/>
        </w:rPr>
        <w:t>);</w:t>
      </w:r>
    </w:p>
    <w:p w:rsidR="00366479" w:rsidRPr="006D63DD" w:rsidRDefault="00FC6BCD" w:rsidP="00366479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מעבר שער אפרים;</w:t>
      </w:r>
    </w:p>
    <w:p w:rsidR="00FC6BCD" w:rsidRPr="006D63DD" w:rsidRDefault="00FC6BCD" w:rsidP="00366479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מעבר כרם שלום;</w:t>
      </w:r>
    </w:p>
    <w:p w:rsidR="00366479" w:rsidRPr="006D63DD" w:rsidRDefault="00FC6BCD" w:rsidP="00366479">
      <w:pPr>
        <w:pStyle w:val="a6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 xml:space="preserve">העוסק המורשה נדרש לנהל מערכת חשבונות ממוחשבת לפי שיטת החשבונאות הכפולה בהתאם להוראות </w:t>
      </w:r>
      <w:r w:rsidR="00366479" w:rsidRPr="006D63DD">
        <w:rPr>
          <w:rFonts w:asciiTheme="minorBidi" w:hAnsiTheme="minorBidi" w:cstheme="minorBidi"/>
          <w:sz w:val="24"/>
          <w:rtl/>
        </w:rPr>
        <w:t>ניהול ספרים.</w:t>
      </w:r>
    </w:p>
    <w:p w:rsidR="00366479" w:rsidRPr="006D63DD" w:rsidRDefault="00FC6BCD" w:rsidP="00366479">
      <w:pPr>
        <w:pStyle w:val="a6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lastRenderedPageBreak/>
        <w:t xml:space="preserve">בשלוש השנים שקדמו להגשת הבקשה לאישור או לחידושו, לפי העניין, העוסק המורשה </w:t>
      </w:r>
      <w:r w:rsidR="00366479" w:rsidRPr="006D63DD">
        <w:rPr>
          <w:rFonts w:asciiTheme="minorBidi" w:hAnsiTheme="minorBidi" w:cstheme="minorBidi"/>
          <w:sz w:val="24"/>
          <w:rtl/>
        </w:rPr>
        <w:t xml:space="preserve">לא </w:t>
      </w:r>
      <w:r w:rsidRPr="006D63DD">
        <w:rPr>
          <w:rFonts w:asciiTheme="minorBidi" w:hAnsiTheme="minorBidi" w:cstheme="minorBidi"/>
          <w:sz w:val="24"/>
          <w:rtl/>
        </w:rPr>
        <w:t>הפ</w:t>
      </w:r>
      <w:r w:rsidR="001B2D58" w:rsidRPr="006D63DD">
        <w:rPr>
          <w:rFonts w:asciiTheme="minorBidi" w:hAnsiTheme="minorBidi" w:cstheme="minorBidi"/>
          <w:sz w:val="24"/>
          <w:rtl/>
        </w:rPr>
        <w:t>ר חובות החלות עליו לפי חוקי המס.</w:t>
      </w:r>
    </w:p>
    <w:p w:rsidR="00FC6BCD" w:rsidRPr="006D63DD" w:rsidRDefault="00366479" w:rsidP="001B2D58">
      <w:pPr>
        <w:pStyle w:val="a6"/>
        <w:numPr>
          <w:ilvl w:val="1"/>
          <w:numId w:val="3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 xml:space="preserve">לגבי </w:t>
      </w:r>
      <w:r w:rsidR="002C7E3E" w:rsidRPr="006D63DD">
        <w:rPr>
          <w:rFonts w:asciiTheme="minorBidi" w:hAnsiTheme="minorBidi" w:cstheme="minorBidi"/>
          <w:sz w:val="24"/>
          <w:rtl/>
        </w:rPr>
        <w:t>עוסק מורשה המ</w:t>
      </w:r>
      <w:r w:rsidRPr="006D63DD">
        <w:rPr>
          <w:rFonts w:asciiTheme="minorBidi" w:hAnsiTheme="minorBidi" w:cstheme="minorBidi"/>
          <w:sz w:val="24"/>
          <w:rtl/>
        </w:rPr>
        <w:t>ב</w:t>
      </w:r>
      <w:r w:rsidR="002C7E3E" w:rsidRPr="006D63DD">
        <w:rPr>
          <w:rFonts w:asciiTheme="minorBidi" w:hAnsiTheme="minorBidi" w:cstheme="minorBidi"/>
          <w:sz w:val="24"/>
          <w:rtl/>
        </w:rPr>
        <w:t>צ</w:t>
      </w:r>
      <w:r w:rsidRPr="006D63DD">
        <w:rPr>
          <w:rFonts w:asciiTheme="minorBidi" w:hAnsiTheme="minorBidi" w:cstheme="minorBidi"/>
          <w:sz w:val="24"/>
          <w:rtl/>
        </w:rPr>
        <w:t xml:space="preserve">ע עסקאות מכר טובין - </w:t>
      </w:r>
      <w:r w:rsidR="00FC6BCD" w:rsidRPr="006D63DD">
        <w:rPr>
          <w:rFonts w:asciiTheme="minorBidi" w:hAnsiTheme="minorBidi" w:cstheme="minorBidi"/>
          <w:sz w:val="24"/>
          <w:rtl/>
        </w:rPr>
        <w:t>הטובין לגביהם הוגשה הבקשה לאישור או לחידושו הוכנסו לאזור או לשטחי עזה ויריחו ב</w:t>
      </w:r>
      <w:r w:rsidRPr="006D63DD">
        <w:rPr>
          <w:rFonts w:asciiTheme="minorBidi" w:hAnsiTheme="minorBidi" w:cstheme="minorBidi"/>
          <w:sz w:val="24"/>
          <w:rtl/>
        </w:rPr>
        <w:t xml:space="preserve">חמשת </w:t>
      </w:r>
      <w:r w:rsidR="00FC6BCD" w:rsidRPr="006D63DD">
        <w:rPr>
          <w:rFonts w:asciiTheme="minorBidi" w:hAnsiTheme="minorBidi" w:cstheme="minorBidi"/>
          <w:sz w:val="24"/>
          <w:rtl/>
        </w:rPr>
        <w:t>מ</w:t>
      </w:r>
      <w:r w:rsidRPr="006D63DD">
        <w:rPr>
          <w:rFonts w:asciiTheme="minorBidi" w:hAnsiTheme="minorBidi" w:cstheme="minorBidi"/>
          <w:sz w:val="24"/>
          <w:rtl/>
        </w:rPr>
        <w:t>עברי הסחורות ("גב אל גב")</w:t>
      </w:r>
      <w:r w:rsidR="00FC6BCD" w:rsidRPr="006D63DD">
        <w:rPr>
          <w:rFonts w:asciiTheme="minorBidi" w:hAnsiTheme="minorBidi" w:cstheme="minorBidi"/>
          <w:sz w:val="24"/>
          <w:rtl/>
        </w:rPr>
        <w:t xml:space="preserve"> המפורטים </w:t>
      </w:r>
      <w:r w:rsidRPr="006D63DD">
        <w:rPr>
          <w:rFonts w:asciiTheme="minorBidi" w:hAnsiTheme="minorBidi" w:cstheme="minorBidi"/>
          <w:sz w:val="24"/>
          <w:rtl/>
        </w:rPr>
        <w:t>לעיל</w:t>
      </w:r>
      <w:r w:rsidR="001B2D58" w:rsidRPr="006D63DD">
        <w:rPr>
          <w:rFonts w:asciiTheme="minorBidi" w:hAnsiTheme="minorBidi" w:cstheme="minorBidi"/>
          <w:sz w:val="24"/>
          <w:rtl/>
        </w:rPr>
        <w:t>.</w:t>
      </w:r>
    </w:p>
    <w:p w:rsidR="002C7E3E" w:rsidRPr="006D63DD" w:rsidRDefault="002C7E3E" w:rsidP="002C7E3E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אופן הגשת הבקשה להיכלל בהסדר</w:t>
      </w:r>
      <w:r w:rsidR="00FE31C5"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עוסקים גדולים</w:t>
      </w:r>
      <w:r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:rsidR="00B60D0B" w:rsidRPr="006D63DD" w:rsidRDefault="002C7E3E" w:rsidP="00B60D0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 xml:space="preserve">על ציבור העוסקים המעוניין להיכלל בהסדר </w:t>
      </w:r>
      <w:r w:rsidR="00FE31C5" w:rsidRPr="006D63DD">
        <w:rPr>
          <w:rFonts w:asciiTheme="minorBidi" w:hAnsiTheme="minorBidi" w:cstheme="minorBidi"/>
          <w:sz w:val="24"/>
          <w:rtl/>
        </w:rPr>
        <w:t>עוסקים גדולים</w:t>
      </w:r>
      <w:r w:rsidRPr="006D63DD">
        <w:rPr>
          <w:rFonts w:asciiTheme="minorBidi" w:hAnsiTheme="minorBidi" w:cstheme="minorBidi"/>
          <w:sz w:val="24"/>
          <w:rtl/>
        </w:rPr>
        <w:t xml:space="preserve">, </w:t>
      </w:r>
      <w:r w:rsidRPr="006D63DD">
        <w:rPr>
          <w:rFonts w:asciiTheme="minorBidi" w:hAnsiTheme="minorBidi" w:cstheme="minorBidi"/>
          <w:b/>
          <w:bCs/>
          <w:sz w:val="24"/>
          <w:rtl/>
        </w:rPr>
        <w:t>לרבות ציבור העוסקים שנכלל בעבר בהסדר</w:t>
      </w:r>
      <w:r w:rsidRPr="006D63DD">
        <w:rPr>
          <w:rFonts w:asciiTheme="minorBidi" w:hAnsiTheme="minorBidi" w:cstheme="minorBidi"/>
          <w:sz w:val="24"/>
          <w:rtl/>
        </w:rPr>
        <w:t xml:space="preserve">, לפנות באופן מנומק </w:t>
      </w:r>
      <w:r w:rsidR="00FE31C5" w:rsidRPr="006D63DD">
        <w:rPr>
          <w:rFonts w:asciiTheme="minorBidi" w:hAnsiTheme="minorBidi" w:cstheme="minorBidi"/>
          <w:sz w:val="24"/>
          <w:rtl/>
        </w:rPr>
        <w:t>ו</w:t>
      </w:r>
      <w:r w:rsidRPr="006D63DD">
        <w:rPr>
          <w:rFonts w:asciiTheme="minorBidi" w:hAnsiTheme="minorBidi" w:cstheme="minorBidi"/>
          <w:sz w:val="24"/>
          <w:rtl/>
        </w:rPr>
        <w:t xml:space="preserve">בכתב לממונה יחידת </w:t>
      </w:r>
      <w:proofErr w:type="spellStart"/>
      <w:r w:rsidRPr="006D63DD">
        <w:rPr>
          <w:rFonts w:asciiTheme="minorBidi" w:hAnsiTheme="minorBidi" w:cstheme="minorBidi"/>
          <w:sz w:val="24"/>
          <w:rtl/>
        </w:rPr>
        <w:t>הקמר"פ</w:t>
      </w:r>
      <w:proofErr w:type="spellEnd"/>
      <w:r w:rsidR="000A5B0F" w:rsidRPr="006D63DD">
        <w:rPr>
          <w:rFonts w:asciiTheme="minorBidi" w:hAnsiTheme="minorBidi" w:cstheme="minorBidi"/>
          <w:sz w:val="24"/>
          <w:rtl/>
        </w:rPr>
        <w:t xml:space="preserve"> </w:t>
      </w:r>
      <w:r w:rsidR="00FE31C5" w:rsidRPr="006D63DD">
        <w:rPr>
          <w:rFonts w:asciiTheme="minorBidi" w:hAnsiTheme="minorBidi" w:cstheme="minorBidi"/>
          <w:sz w:val="24"/>
          <w:rtl/>
        </w:rPr>
        <w:t>(</w:t>
      </w:r>
      <w:r w:rsidR="000A5B0F" w:rsidRPr="006D63DD">
        <w:rPr>
          <w:rFonts w:asciiTheme="minorBidi" w:hAnsiTheme="minorBidi" w:cstheme="minorBidi"/>
          <w:sz w:val="24"/>
          <w:rtl/>
        </w:rPr>
        <w:t>להלן: "</w:t>
      </w:r>
      <w:r w:rsidR="000A5B0F" w:rsidRPr="006D63DD">
        <w:rPr>
          <w:rFonts w:asciiTheme="minorBidi" w:hAnsiTheme="minorBidi" w:cstheme="minorBidi"/>
          <w:b/>
          <w:bCs/>
          <w:sz w:val="24"/>
          <w:rtl/>
        </w:rPr>
        <w:t>הממונה</w:t>
      </w:r>
      <w:r w:rsidR="000A5B0F" w:rsidRPr="006D63DD">
        <w:rPr>
          <w:rFonts w:asciiTheme="minorBidi" w:hAnsiTheme="minorBidi" w:cstheme="minorBidi"/>
          <w:sz w:val="24"/>
          <w:rtl/>
        </w:rPr>
        <w:t>")</w:t>
      </w:r>
      <w:r w:rsidRPr="006D63DD">
        <w:rPr>
          <w:rFonts w:asciiTheme="minorBidi" w:hAnsiTheme="minorBidi" w:cstheme="minorBidi"/>
          <w:sz w:val="24"/>
          <w:rtl/>
        </w:rPr>
        <w:t xml:space="preserve"> לשם קבלת אישורו</w:t>
      </w:r>
      <w:r w:rsidR="000A5B0F" w:rsidRPr="006D63DD">
        <w:rPr>
          <w:rFonts w:asciiTheme="minorBidi" w:hAnsiTheme="minorBidi" w:cstheme="minorBidi"/>
          <w:sz w:val="24"/>
          <w:rtl/>
        </w:rPr>
        <w:t>.</w:t>
      </w:r>
      <w:r w:rsidR="00E7745F" w:rsidRPr="006D63DD">
        <w:rPr>
          <w:rFonts w:asciiTheme="minorBidi" w:hAnsiTheme="minorBidi" w:cstheme="minorBidi"/>
          <w:sz w:val="24"/>
          <w:rtl/>
        </w:rPr>
        <w:t xml:space="preserve"> </w:t>
      </w:r>
    </w:p>
    <w:p w:rsidR="002C7E3E" w:rsidRPr="006D63DD" w:rsidRDefault="00E7745F" w:rsidP="00B60D0B">
      <w:pPr>
        <w:spacing w:line="360" w:lineRule="auto"/>
        <w:ind w:left="720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על העוסק הפונה לפרט בבקשה המוגשת את עמידת</w:t>
      </w:r>
      <w:r w:rsidR="006D63DD">
        <w:rPr>
          <w:rFonts w:asciiTheme="minorBidi" w:hAnsiTheme="minorBidi" w:cstheme="minorBidi"/>
          <w:sz w:val="24"/>
          <w:rtl/>
        </w:rPr>
        <w:t>ו בקריטריונים כפי שפורטו לעיל,</w:t>
      </w:r>
      <w:r w:rsidR="00677898">
        <w:rPr>
          <w:rFonts w:asciiTheme="minorBidi" w:hAnsiTheme="minorBidi" w:cstheme="minorBidi" w:hint="cs"/>
          <w:sz w:val="24"/>
          <w:rtl/>
        </w:rPr>
        <w:t xml:space="preserve"> </w:t>
      </w:r>
      <w:r w:rsidRPr="006D63DD">
        <w:rPr>
          <w:rFonts w:asciiTheme="minorBidi" w:hAnsiTheme="minorBidi" w:cstheme="minorBidi"/>
          <w:sz w:val="24"/>
          <w:rtl/>
        </w:rPr>
        <w:t>בצירוף אסמכתאות מתאימות .</w:t>
      </w:r>
    </w:p>
    <w:p w:rsidR="004B7A50" w:rsidRPr="006D63DD" w:rsidRDefault="005659E5" w:rsidP="004B7A50">
      <w:pPr>
        <w:pStyle w:val="a6"/>
        <w:numPr>
          <w:ilvl w:val="0"/>
          <w:numId w:val="8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את הבקשות יש לשלוח ל</w:t>
      </w:r>
      <w:r w:rsidR="004B7A50" w:rsidRPr="006D63DD">
        <w:rPr>
          <w:rFonts w:asciiTheme="minorBidi" w:hAnsiTheme="minorBidi" w:cstheme="minorBidi"/>
          <w:sz w:val="24"/>
          <w:rtl/>
        </w:rPr>
        <w:t xml:space="preserve">מר שמעון אלון, מנהל תחום התחשבנות רש"פ – יחידת </w:t>
      </w:r>
      <w:proofErr w:type="spellStart"/>
      <w:r w:rsidR="004B7A50" w:rsidRPr="006D63DD">
        <w:rPr>
          <w:rFonts w:asciiTheme="minorBidi" w:hAnsiTheme="minorBidi" w:cstheme="minorBidi"/>
          <w:sz w:val="24"/>
          <w:rtl/>
        </w:rPr>
        <w:t>הקמר"פ</w:t>
      </w:r>
      <w:proofErr w:type="spellEnd"/>
      <w:r w:rsidR="004B7A50" w:rsidRPr="006D63DD">
        <w:rPr>
          <w:rFonts w:asciiTheme="minorBidi" w:hAnsiTheme="minorBidi" w:cstheme="minorBidi"/>
          <w:sz w:val="24"/>
          <w:rtl/>
        </w:rPr>
        <w:t>, ב</w:t>
      </w:r>
      <w:r w:rsidRPr="006D63DD">
        <w:rPr>
          <w:rFonts w:asciiTheme="minorBidi" w:hAnsiTheme="minorBidi" w:cstheme="minorBidi"/>
          <w:sz w:val="24"/>
          <w:rtl/>
        </w:rPr>
        <w:t xml:space="preserve">כתובת הדואר אלקטרוני הבאה: </w:t>
      </w:r>
      <w:hyperlink r:id="rId11" w:history="1">
        <w:r w:rsidRPr="006D63DD">
          <w:rPr>
            <w:rStyle w:val="Hyperlink"/>
            <w:rFonts w:asciiTheme="minorBidi" w:hAnsiTheme="minorBidi" w:cstheme="minorBidi"/>
            <w:sz w:val="24"/>
          </w:rPr>
          <w:t>SHIMONAL@taxes.gov.il</w:t>
        </w:r>
      </w:hyperlink>
      <w:r w:rsidRPr="006D63DD">
        <w:rPr>
          <w:rFonts w:asciiTheme="minorBidi" w:hAnsiTheme="minorBidi" w:cstheme="minorBidi"/>
          <w:sz w:val="24"/>
          <w:rtl/>
        </w:rPr>
        <w:t xml:space="preserve"> </w:t>
      </w:r>
      <w:r w:rsidR="004B7A50" w:rsidRPr="006D63DD">
        <w:rPr>
          <w:rFonts w:asciiTheme="minorBidi" w:hAnsiTheme="minorBidi" w:cstheme="minorBidi"/>
          <w:sz w:val="24"/>
          <w:rtl/>
        </w:rPr>
        <w:t xml:space="preserve">. </w:t>
      </w:r>
    </w:p>
    <w:p w:rsidR="005659E5" w:rsidRPr="006D63DD" w:rsidRDefault="005659E5" w:rsidP="004B7A50">
      <w:pPr>
        <w:pStyle w:val="a6"/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טלפון לבירורים: 08-8510561.</w:t>
      </w:r>
    </w:p>
    <w:p w:rsidR="002C7E3E" w:rsidRPr="006D63DD" w:rsidRDefault="002C7E3E" w:rsidP="002C7E3E">
      <w:pPr>
        <w:pStyle w:val="a6"/>
        <w:numPr>
          <w:ilvl w:val="0"/>
          <w:numId w:val="8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אישור הממונה לבקשה יהיה לתקופה של שנה.</w:t>
      </w:r>
    </w:p>
    <w:p w:rsidR="002C7E3E" w:rsidRPr="006D63DD" w:rsidRDefault="002C7E3E" w:rsidP="002C7E3E">
      <w:pPr>
        <w:pStyle w:val="a6"/>
        <w:numPr>
          <w:ilvl w:val="0"/>
          <w:numId w:val="8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לקראת תום התקופה, באחריות העוסק המורשה לפנות בכתב לממונה בבקשה לחידוש האישור כאמור.</w:t>
      </w:r>
    </w:p>
    <w:p w:rsidR="002502EE" w:rsidRPr="006D63DD" w:rsidRDefault="00FE31C5" w:rsidP="00EB795B">
      <w:pPr>
        <w:spacing w:line="360" w:lineRule="auto"/>
        <w:ind w:left="360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>בתיקוני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 החקיקה החדשים </w:t>
      </w:r>
      <w:r w:rsidR="000A5B0F" w:rsidRPr="006D63DD">
        <w:rPr>
          <w:rFonts w:asciiTheme="minorBidi" w:hAnsiTheme="minorBidi" w:cstheme="minorBidi"/>
          <w:sz w:val="24"/>
          <w:rtl/>
        </w:rPr>
        <w:t>מפורטים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 הוראות נוספות לעניין ה</w:t>
      </w:r>
      <w:r w:rsidR="000A5B0F" w:rsidRPr="006D63DD">
        <w:rPr>
          <w:rFonts w:asciiTheme="minorBidi" w:hAnsiTheme="minorBidi" w:cstheme="minorBidi"/>
          <w:sz w:val="24"/>
          <w:rtl/>
        </w:rPr>
        <w:t>גשת ה</w:t>
      </w:r>
      <w:r w:rsidR="002C7E3E" w:rsidRPr="006D63DD">
        <w:rPr>
          <w:rFonts w:asciiTheme="minorBidi" w:hAnsiTheme="minorBidi" w:cstheme="minorBidi"/>
          <w:sz w:val="24"/>
          <w:rtl/>
        </w:rPr>
        <w:t xml:space="preserve">בקשה לאישור, </w:t>
      </w:r>
      <w:r w:rsidR="000A5B0F" w:rsidRPr="006D63DD">
        <w:rPr>
          <w:rFonts w:asciiTheme="minorBidi" w:hAnsiTheme="minorBidi" w:cstheme="minorBidi"/>
          <w:sz w:val="24"/>
          <w:rtl/>
        </w:rPr>
        <w:t>וכן לעניין סמכויות הממונה ומנהל רשות המסים לבטל או להתלות את האישור</w:t>
      </w:r>
      <w:r w:rsidR="00D518AA" w:rsidRPr="006D63DD">
        <w:rPr>
          <w:rFonts w:asciiTheme="minorBidi" w:hAnsiTheme="minorBidi" w:cstheme="minorBidi"/>
          <w:sz w:val="24"/>
          <w:rtl/>
        </w:rPr>
        <w:t xml:space="preserve"> בנסיבות מסוימות</w:t>
      </w:r>
      <w:r w:rsidR="002C7E3E" w:rsidRPr="006D63DD">
        <w:rPr>
          <w:rFonts w:asciiTheme="minorBidi" w:hAnsiTheme="minorBidi" w:cstheme="minorBidi"/>
          <w:sz w:val="24"/>
          <w:rtl/>
        </w:rPr>
        <w:t>.</w:t>
      </w:r>
    </w:p>
    <w:p w:rsidR="00842B68" w:rsidRPr="006D63DD" w:rsidRDefault="006351B4" w:rsidP="00EB795B">
      <w:pPr>
        <w:spacing w:before="24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דגשים נוספים</w:t>
      </w:r>
      <w:r w:rsidR="002502EE" w:rsidRPr="006D63D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:rsidR="006351B4" w:rsidRPr="006D63DD" w:rsidRDefault="002502EE" w:rsidP="00DF6169">
      <w:pPr>
        <w:pStyle w:val="a6"/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  <w:sz w:val="24"/>
        </w:rPr>
      </w:pPr>
      <w:r w:rsidRPr="006D63DD">
        <w:rPr>
          <w:rFonts w:asciiTheme="minorBidi" w:hAnsiTheme="minorBidi" w:cstheme="minorBidi"/>
          <w:sz w:val="24"/>
          <w:rtl/>
        </w:rPr>
        <w:t>לאחר כניסתם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לתוקף של </w:t>
      </w:r>
      <w:r w:rsidR="00FE31C5" w:rsidRPr="006D63DD">
        <w:rPr>
          <w:rFonts w:asciiTheme="minorBidi" w:hAnsiTheme="minorBidi" w:cstheme="minorBidi"/>
          <w:sz w:val="24"/>
          <w:rtl/>
        </w:rPr>
        <w:t>תיקוני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</w:t>
      </w:r>
      <w:r w:rsidRPr="006D63DD">
        <w:rPr>
          <w:rFonts w:asciiTheme="minorBidi" w:hAnsiTheme="minorBidi" w:cstheme="minorBidi"/>
          <w:sz w:val="24"/>
          <w:rtl/>
        </w:rPr>
        <w:t>החקיקה החדשים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, רשות המסים תגביר את אכיפתה בעניין הגעת טובין למעברי </w:t>
      </w:r>
      <w:r w:rsidR="00DF6169" w:rsidRPr="006D63DD">
        <w:rPr>
          <w:rFonts w:asciiTheme="minorBidi" w:hAnsiTheme="minorBidi" w:cstheme="minorBidi"/>
          <w:sz w:val="24"/>
          <w:rtl/>
        </w:rPr>
        <w:t>קו התפר שבין ישראל לרשות הפלסטינית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באזור יהודה ושומרון</w:t>
      </w:r>
      <w:r w:rsidR="00DF6169" w:rsidRPr="006D63DD">
        <w:rPr>
          <w:rFonts w:asciiTheme="minorBidi" w:hAnsiTheme="minorBidi" w:cstheme="minorBidi"/>
          <w:sz w:val="24"/>
          <w:rtl/>
        </w:rPr>
        <w:t xml:space="preserve"> ולמעבר כרם שלום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</w:t>
      </w:r>
      <w:r w:rsidR="00DF6169" w:rsidRPr="006D63DD">
        <w:rPr>
          <w:rFonts w:asciiTheme="minorBidi" w:hAnsiTheme="minorBidi" w:cstheme="minorBidi"/>
          <w:sz w:val="24"/>
          <w:rtl/>
        </w:rPr>
        <w:t>ש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ברצועת עזה, בליווי חשבונית </w:t>
      </w:r>
      <w:r w:rsidR="006351B4" w:rsidRPr="006D63DD">
        <w:rPr>
          <w:rFonts w:asciiTheme="minorBidi" w:hAnsiTheme="minorBidi" w:cstheme="minorBidi"/>
          <w:sz w:val="24"/>
        </w:rPr>
        <w:t>I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, </w:t>
      </w:r>
      <w:r w:rsidR="00DF6169" w:rsidRPr="006D63DD">
        <w:rPr>
          <w:rFonts w:asciiTheme="minorBidi" w:hAnsiTheme="minorBidi" w:cstheme="minorBidi"/>
          <w:sz w:val="24"/>
          <w:rtl/>
        </w:rPr>
        <w:t>וזאת בהתאם לסעיפים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129 </w:t>
      </w:r>
      <w:r w:rsidR="00DF6169" w:rsidRPr="006D63DD">
        <w:rPr>
          <w:rFonts w:asciiTheme="minorBidi" w:hAnsiTheme="minorBidi" w:cstheme="minorBidi"/>
          <w:sz w:val="24"/>
          <w:rtl/>
        </w:rPr>
        <w:t>ו-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117(א)(10) לחוק מע"מ. </w:t>
      </w:r>
    </w:p>
    <w:p w:rsidR="006351B4" w:rsidRPr="006D63DD" w:rsidRDefault="002502EE" w:rsidP="00DF6169">
      <w:pPr>
        <w:pStyle w:val="a6"/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t xml:space="preserve">כפועל יוצא, עוסק </w:t>
      </w:r>
      <w:r w:rsidRPr="006D63DD">
        <w:rPr>
          <w:rFonts w:asciiTheme="minorBidi" w:hAnsiTheme="minorBidi" w:cstheme="minorBidi"/>
          <w:b/>
          <w:bCs/>
          <w:sz w:val="24"/>
          <w:u w:val="single"/>
          <w:rtl/>
        </w:rPr>
        <w:t>שאינו</w:t>
      </w:r>
      <w:r w:rsidRPr="006D63DD">
        <w:rPr>
          <w:rFonts w:asciiTheme="minorBidi" w:hAnsiTheme="minorBidi" w:cstheme="minorBidi"/>
          <w:sz w:val="24"/>
          <w:rtl/>
        </w:rPr>
        <w:t xml:space="preserve"> נכלל </w:t>
      </w:r>
      <w:r w:rsidR="00FE31C5" w:rsidRPr="006D63DD">
        <w:rPr>
          <w:rFonts w:asciiTheme="minorBidi" w:hAnsiTheme="minorBidi" w:cstheme="minorBidi"/>
          <w:sz w:val="24"/>
          <w:rtl/>
        </w:rPr>
        <w:t>בהסדר עוסקים גדולים</w:t>
      </w:r>
      <w:r w:rsidRPr="006D63DD">
        <w:rPr>
          <w:rFonts w:asciiTheme="minorBidi" w:hAnsiTheme="minorBidi" w:cstheme="minorBidi"/>
          <w:sz w:val="24"/>
          <w:rtl/>
        </w:rPr>
        <w:t xml:space="preserve">, אשר 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יגיע </w:t>
      </w:r>
      <w:r w:rsidR="00DF6169" w:rsidRPr="006D63DD">
        <w:rPr>
          <w:rFonts w:asciiTheme="minorBidi" w:hAnsiTheme="minorBidi" w:cstheme="minorBidi"/>
          <w:sz w:val="24"/>
          <w:rtl/>
        </w:rPr>
        <w:t>למעבר</w:t>
      </w:r>
      <w:r w:rsidR="006351B4" w:rsidRPr="006D63DD">
        <w:rPr>
          <w:rFonts w:asciiTheme="minorBidi" w:hAnsiTheme="minorBidi" w:cstheme="minorBidi"/>
          <w:sz w:val="24"/>
          <w:rtl/>
        </w:rPr>
        <w:t xml:space="preserve"> ללא התיעוד הנדרש, יידרש לשלם קנס מנהלי ולא יורשה לעבור את המעבר מבלי שיהיה ברשותו התיעוד הנדרש בהתאם לחוק מע"מ.</w:t>
      </w:r>
    </w:p>
    <w:p w:rsidR="006351B4" w:rsidRPr="006D63DD" w:rsidRDefault="001B2D58" w:rsidP="001B2D58">
      <w:pPr>
        <w:pStyle w:val="a6"/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4"/>
        </w:rPr>
      </w:pPr>
      <w:r w:rsidRPr="006D63DD">
        <w:rPr>
          <w:rFonts w:asciiTheme="minorBidi" w:hAnsiTheme="minorBidi" w:cstheme="minorBidi"/>
          <w:b/>
          <w:bCs/>
          <w:sz w:val="24"/>
          <w:rtl/>
        </w:rPr>
        <w:t>עוסקים המצויים תחת הסדר עוסקים גדולים עד היום נדרשים להגיש בקשה מחודשת להיכלל בהסדר החדש כמפורט לעיל .</w:t>
      </w:r>
    </w:p>
    <w:p w:rsidR="001B2D58" w:rsidRPr="006D63DD" w:rsidRDefault="002502EE" w:rsidP="00EB795B">
      <w:pPr>
        <w:pStyle w:val="a6"/>
        <w:numPr>
          <w:ilvl w:val="0"/>
          <w:numId w:val="9"/>
        </w:numPr>
        <w:spacing w:line="360" w:lineRule="auto"/>
        <w:jc w:val="both"/>
        <w:rPr>
          <w:rFonts w:asciiTheme="minorBidi" w:hAnsiTheme="minorBidi" w:cstheme="minorBidi"/>
          <w:sz w:val="24"/>
          <w:rtl/>
        </w:rPr>
      </w:pPr>
      <w:r w:rsidRPr="006D63DD">
        <w:rPr>
          <w:rFonts w:asciiTheme="minorBidi" w:hAnsiTheme="minorBidi" w:cstheme="minorBidi"/>
          <w:sz w:val="24"/>
          <w:rtl/>
        </w:rPr>
        <w:lastRenderedPageBreak/>
        <w:t xml:space="preserve">יובהר כי </w:t>
      </w:r>
      <w:r w:rsidR="001B2D58" w:rsidRPr="006D63DD">
        <w:rPr>
          <w:rFonts w:asciiTheme="minorBidi" w:hAnsiTheme="minorBidi" w:cstheme="minorBidi"/>
          <w:sz w:val="24"/>
          <w:rtl/>
        </w:rPr>
        <w:t>עם</w:t>
      </w:r>
      <w:r w:rsidRPr="006D63DD">
        <w:rPr>
          <w:rFonts w:asciiTheme="minorBidi" w:hAnsiTheme="minorBidi" w:cstheme="minorBidi"/>
          <w:sz w:val="24"/>
          <w:rtl/>
        </w:rPr>
        <w:t xml:space="preserve"> כניסת</w:t>
      </w:r>
      <w:r w:rsidR="00FE31C5" w:rsidRPr="006D63DD">
        <w:rPr>
          <w:rFonts w:asciiTheme="minorBidi" w:hAnsiTheme="minorBidi" w:cstheme="minorBidi"/>
          <w:sz w:val="24"/>
          <w:rtl/>
        </w:rPr>
        <w:t>ם</w:t>
      </w:r>
      <w:r w:rsidRPr="006D63DD">
        <w:rPr>
          <w:rFonts w:asciiTheme="minorBidi" w:hAnsiTheme="minorBidi" w:cstheme="minorBidi"/>
          <w:sz w:val="24"/>
          <w:rtl/>
        </w:rPr>
        <w:t xml:space="preserve"> לתוקף של </w:t>
      </w:r>
      <w:r w:rsidR="00FE31C5" w:rsidRPr="006D63DD">
        <w:rPr>
          <w:rFonts w:asciiTheme="minorBidi" w:hAnsiTheme="minorBidi" w:cstheme="minorBidi"/>
          <w:sz w:val="24"/>
          <w:rtl/>
        </w:rPr>
        <w:t>תיקוני</w:t>
      </w:r>
      <w:r w:rsidRPr="006D63DD">
        <w:rPr>
          <w:rFonts w:asciiTheme="minorBidi" w:hAnsiTheme="minorBidi" w:cstheme="minorBidi"/>
          <w:sz w:val="24"/>
          <w:rtl/>
        </w:rPr>
        <w:t xml:space="preserve"> החקיקה החדשים</w:t>
      </w:r>
      <w:r w:rsidR="00FE31C5" w:rsidRPr="006D63DD">
        <w:rPr>
          <w:rFonts w:asciiTheme="minorBidi" w:hAnsiTheme="minorBidi" w:cstheme="minorBidi"/>
          <w:sz w:val="24"/>
          <w:rtl/>
        </w:rPr>
        <w:t xml:space="preserve"> והסדר עוסקים גדולים</w:t>
      </w:r>
      <w:r w:rsidRPr="006D63DD">
        <w:rPr>
          <w:rFonts w:asciiTheme="minorBidi" w:hAnsiTheme="minorBidi" w:cstheme="minorBidi"/>
          <w:sz w:val="24"/>
          <w:rtl/>
        </w:rPr>
        <w:t xml:space="preserve">, יבוטלו </w:t>
      </w:r>
      <w:r w:rsidRPr="006D63DD">
        <w:rPr>
          <w:rFonts w:asciiTheme="minorBidi" w:hAnsiTheme="minorBidi" w:cstheme="minorBidi"/>
          <w:sz w:val="24"/>
          <w:u w:val="single"/>
          <w:rtl/>
        </w:rPr>
        <w:t>לאלתר</w:t>
      </w:r>
      <w:r w:rsidRPr="006D63DD">
        <w:rPr>
          <w:rFonts w:asciiTheme="minorBidi" w:hAnsiTheme="minorBidi" w:cstheme="minorBidi"/>
          <w:sz w:val="24"/>
          <w:rtl/>
        </w:rPr>
        <w:t xml:space="preserve"> כל ההסדרים הקודמים בנושא.</w:t>
      </w:r>
    </w:p>
    <w:p w:rsidR="00794514" w:rsidRPr="006D63DD" w:rsidRDefault="006F7D2E" w:rsidP="006D63DD">
      <w:pPr>
        <w:spacing w:before="600" w:line="360" w:lineRule="auto"/>
        <w:ind w:left="5761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6D63DD">
        <w:rPr>
          <w:rFonts w:asciiTheme="minorBidi" w:hAnsiTheme="minorBidi" w:cstheme="minorBidi"/>
          <w:b/>
          <w:bCs/>
          <w:sz w:val="24"/>
          <w:rtl/>
        </w:rPr>
        <w:t>בברכה,</w:t>
      </w:r>
      <w:r w:rsidR="006D63DD">
        <w:rPr>
          <w:rFonts w:asciiTheme="minorBidi" w:hAnsiTheme="minorBidi" w:cstheme="minorBidi"/>
          <w:b/>
          <w:bCs/>
          <w:sz w:val="24"/>
          <w:rtl/>
        </w:rPr>
        <w:br/>
      </w:r>
      <w:r w:rsidR="004035FD" w:rsidRPr="006D63DD">
        <w:rPr>
          <w:rFonts w:asciiTheme="minorBidi" w:hAnsiTheme="minorBidi" w:cstheme="minorBidi"/>
          <w:b/>
          <w:bCs/>
          <w:sz w:val="24"/>
          <w:rtl/>
        </w:rPr>
        <w:t>רשות המסים בישראל</w:t>
      </w:r>
      <w:r w:rsidR="004035FD" w:rsidRPr="006D63DD">
        <w:rPr>
          <w:rFonts w:asciiTheme="minorBidi" w:hAnsiTheme="minorBidi" w:cstheme="minorBidi"/>
          <w:b/>
          <w:bCs/>
          <w:sz w:val="24"/>
          <w:rtl/>
        </w:rPr>
        <w:tab/>
      </w:r>
    </w:p>
    <w:sectPr w:rsidR="00794514" w:rsidRPr="006D63DD" w:rsidSect="004B746A">
      <w:type w:val="continuous"/>
      <w:pgSz w:w="11907" w:h="16840"/>
      <w:pgMar w:top="1676" w:right="1797" w:bottom="1440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FB" w:rsidRDefault="00576BFB">
      <w:r>
        <w:separator/>
      </w:r>
    </w:p>
  </w:endnote>
  <w:endnote w:type="continuationSeparator" w:id="0">
    <w:p w:rsidR="00576BFB" w:rsidRDefault="005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14" w:rsidRDefault="00794514">
    <w:pPr>
      <w:pStyle w:val="a4"/>
    </w:pPr>
  </w:p>
  <w:p w:rsidR="008768C3" w:rsidRDefault="008768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FB" w:rsidRDefault="00576BFB">
      <w:r>
        <w:separator/>
      </w:r>
    </w:p>
  </w:footnote>
  <w:footnote w:type="continuationSeparator" w:id="0">
    <w:p w:rsidR="00576BFB" w:rsidRDefault="0057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14" w:rsidRDefault="00794514">
    <w:pPr>
      <w:pStyle w:val="a3"/>
    </w:pPr>
  </w:p>
  <w:p w:rsidR="008768C3" w:rsidRDefault="008768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8F" w:rsidRDefault="001C1A52">
    <w:pPr>
      <w:pStyle w:val="a3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A2023" wp14:editId="79EFAAC4">
          <wp:simplePos x="0" y="0"/>
          <wp:positionH relativeFrom="column">
            <wp:posOffset>2230755</wp:posOffset>
          </wp:positionH>
          <wp:positionV relativeFrom="paragraph">
            <wp:posOffset>25400</wp:posOffset>
          </wp:positionV>
          <wp:extent cx="760730" cy="760730"/>
          <wp:effectExtent l="0" t="0" r="1270" b="1270"/>
          <wp:wrapSquare wrapText="bothSides"/>
          <wp:docPr id="2" name="תמונה 2" title="לוגו של רשות המס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8F" w:rsidRDefault="00E4218F">
    <w:pPr>
      <w:pStyle w:val="a3"/>
      <w:jc w:val="center"/>
      <w:rPr>
        <w:b/>
        <w:bCs/>
        <w:rtl/>
      </w:rPr>
    </w:pPr>
  </w:p>
  <w:p w:rsidR="00E4218F" w:rsidRDefault="00E4218F">
    <w:pPr>
      <w:pStyle w:val="a3"/>
      <w:jc w:val="center"/>
      <w:rPr>
        <w:b/>
        <w:bCs/>
        <w:rtl/>
      </w:rPr>
    </w:pPr>
  </w:p>
  <w:tbl>
    <w:tblPr>
      <w:bidiVisual/>
      <w:tblW w:w="8847" w:type="dxa"/>
      <w:tblLayout w:type="fixed"/>
      <w:tblLook w:val="0000" w:firstRow="0" w:lastRow="0" w:firstColumn="0" w:lastColumn="0" w:noHBand="0" w:noVBand="0"/>
    </w:tblPr>
    <w:tblGrid>
      <w:gridCol w:w="5586"/>
      <w:gridCol w:w="3261"/>
    </w:tblGrid>
    <w:tr w:rsidR="00E4218F" w:rsidTr="003145FF">
      <w:tc>
        <w:tcPr>
          <w:tcW w:w="5586" w:type="dxa"/>
        </w:tcPr>
        <w:p w:rsidR="00E4218F" w:rsidRDefault="00E4218F">
          <w:pPr>
            <w:pStyle w:val="a3"/>
            <w:jc w:val="center"/>
            <w:rPr>
              <w:rtl/>
            </w:rPr>
          </w:pPr>
        </w:p>
      </w:tc>
      <w:tc>
        <w:tcPr>
          <w:tcW w:w="3261" w:type="dxa"/>
        </w:tcPr>
        <w:p w:rsidR="00E4218F" w:rsidRDefault="00E4218F">
          <w:pPr>
            <w:pStyle w:val="a3"/>
            <w:rPr>
              <w:b/>
              <w:bCs/>
              <w:szCs w:val="28"/>
              <w:rtl/>
            </w:rPr>
          </w:pPr>
        </w:p>
      </w:tc>
    </w:tr>
    <w:tr w:rsidR="00E4218F" w:rsidTr="003145FF">
      <w:tc>
        <w:tcPr>
          <w:tcW w:w="5586" w:type="dxa"/>
        </w:tcPr>
        <w:p w:rsidR="00E4218F" w:rsidRDefault="00E4218F">
          <w:pPr>
            <w:pStyle w:val="a3"/>
            <w:jc w:val="center"/>
            <w:rPr>
              <w:rtl/>
            </w:rPr>
          </w:pPr>
        </w:p>
      </w:tc>
      <w:tc>
        <w:tcPr>
          <w:tcW w:w="3261" w:type="dxa"/>
        </w:tcPr>
        <w:p w:rsidR="00E4218F" w:rsidRPr="0007558B" w:rsidRDefault="00E4218F" w:rsidP="00463D51">
          <w:pPr>
            <w:pStyle w:val="a3"/>
            <w:rPr>
              <w:szCs w:val="28"/>
              <w:rtl/>
            </w:rPr>
          </w:pPr>
        </w:p>
      </w:tc>
    </w:tr>
  </w:tbl>
  <w:p w:rsidR="00E4218F" w:rsidRDefault="00E4218F">
    <w:pPr>
      <w:pStyle w:val="a3"/>
      <w:jc w:val="center"/>
      <w:rPr>
        <w:rtl/>
      </w:rPr>
    </w:pPr>
  </w:p>
  <w:p w:rsidR="00E4218F" w:rsidRDefault="00E421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20B"/>
    <w:multiLevelType w:val="hybridMultilevel"/>
    <w:tmpl w:val="CB38BD42"/>
    <w:lvl w:ilvl="0" w:tplc="DD86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2DF"/>
    <w:multiLevelType w:val="hybridMultilevel"/>
    <w:tmpl w:val="1E2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3824"/>
    <w:multiLevelType w:val="hybridMultilevel"/>
    <w:tmpl w:val="6CCA1BE0"/>
    <w:lvl w:ilvl="0" w:tplc="DD860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235"/>
    <w:multiLevelType w:val="hybridMultilevel"/>
    <w:tmpl w:val="C1BCC56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3">
      <w:start w:val="1"/>
      <w:numFmt w:val="hebrew1"/>
      <w:lvlText w:val="%2."/>
      <w:lvlJc w:val="center"/>
      <w:pPr>
        <w:ind w:left="1498" w:hanging="360"/>
      </w:pPr>
    </w:lvl>
    <w:lvl w:ilvl="2" w:tplc="04090001">
      <w:start w:val="1"/>
      <w:numFmt w:val="bullet"/>
      <w:lvlText w:val=""/>
      <w:lvlJc w:val="left"/>
      <w:pPr>
        <w:ind w:left="2218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2543468"/>
    <w:multiLevelType w:val="hybridMultilevel"/>
    <w:tmpl w:val="D6725E44"/>
    <w:lvl w:ilvl="0" w:tplc="3A426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0390"/>
    <w:multiLevelType w:val="hybridMultilevel"/>
    <w:tmpl w:val="A290FEEE"/>
    <w:lvl w:ilvl="0" w:tplc="D390F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823"/>
    <w:multiLevelType w:val="hybridMultilevel"/>
    <w:tmpl w:val="AF3C2394"/>
    <w:lvl w:ilvl="0" w:tplc="DD8604EA">
      <w:start w:val="1"/>
      <w:numFmt w:val="decimal"/>
      <w:lvlText w:val="%1."/>
      <w:lvlJc w:val="left"/>
      <w:pPr>
        <w:ind w:left="43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4C0B0B67"/>
    <w:multiLevelType w:val="hybridMultilevel"/>
    <w:tmpl w:val="4F5A8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4B64DC"/>
    <w:multiLevelType w:val="hybridMultilevel"/>
    <w:tmpl w:val="16447D88"/>
    <w:lvl w:ilvl="0" w:tplc="DD86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91"/>
    <w:rsid w:val="00044422"/>
    <w:rsid w:val="00073D05"/>
    <w:rsid w:val="00076EC2"/>
    <w:rsid w:val="000A2A55"/>
    <w:rsid w:val="000A5B0F"/>
    <w:rsid w:val="000E3AF7"/>
    <w:rsid w:val="001B2D58"/>
    <w:rsid w:val="001C1A52"/>
    <w:rsid w:val="002502EE"/>
    <w:rsid w:val="00261DC1"/>
    <w:rsid w:val="002C7E3E"/>
    <w:rsid w:val="003145FF"/>
    <w:rsid w:val="00326F5C"/>
    <w:rsid w:val="00366479"/>
    <w:rsid w:val="00397751"/>
    <w:rsid w:val="003F2F11"/>
    <w:rsid w:val="004035FD"/>
    <w:rsid w:val="004458C1"/>
    <w:rsid w:val="00463D51"/>
    <w:rsid w:val="004850CF"/>
    <w:rsid w:val="004B746A"/>
    <w:rsid w:val="004B7A50"/>
    <w:rsid w:val="004E2EDD"/>
    <w:rsid w:val="005659E5"/>
    <w:rsid w:val="00576BFB"/>
    <w:rsid w:val="006351B4"/>
    <w:rsid w:val="00640141"/>
    <w:rsid w:val="00677898"/>
    <w:rsid w:val="006A09CF"/>
    <w:rsid w:val="006D63DD"/>
    <w:rsid w:val="006E61C7"/>
    <w:rsid w:val="006F7D2E"/>
    <w:rsid w:val="00702DB9"/>
    <w:rsid w:val="00763624"/>
    <w:rsid w:val="00794514"/>
    <w:rsid w:val="007B6656"/>
    <w:rsid w:val="00806F84"/>
    <w:rsid w:val="00834589"/>
    <w:rsid w:val="00842B68"/>
    <w:rsid w:val="0084525B"/>
    <w:rsid w:val="00852E85"/>
    <w:rsid w:val="008572CB"/>
    <w:rsid w:val="008768C3"/>
    <w:rsid w:val="008841F7"/>
    <w:rsid w:val="008E755A"/>
    <w:rsid w:val="0091497A"/>
    <w:rsid w:val="00921D17"/>
    <w:rsid w:val="00941C2E"/>
    <w:rsid w:val="00974C5F"/>
    <w:rsid w:val="009A2F1D"/>
    <w:rsid w:val="009C4885"/>
    <w:rsid w:val="00A31A42"/>
    <w:rsid w:val="00A42F05"/>
    <w:rsid w:val="00A707C1"/>
    <w:rsid w:val="00AA0C0B"/>
    <w:rsid w:val="00AA672E"/>
    <w:rsid w:val="00AB02E3"/>
    <w:rsid w:val="00B3433F"/>
    <w:rsid w:val="00B56C91"/>
    <w:rsid w:val="00B60D0B"/>
    <w:rsid w:val="00BC1B17"/>
    <w:rsid w:val="00BD3A90"/>
    <w:rsid w:val="00C31912"/>
    <w:rsid w:val="00CA387B"/>
    <w:rsid w:val="00CC72CD"/>
    <w:rsid w:val="00D05055"/>
    <w:rsid w:val="00D518AA"/>
    <w:rsid w:val="00D62FA3"/>
    <w:rsid w:val="00DB3D19"/>
    <w:rsid w:val="00DE3DDB"/>
    <w:rsid w:val="00DF6169"/>
    <w:rsid w:val="00E34E2A"/>
    <w:rsid w:val="00E4218F"/>
    <w:rsid w:val="00E43820"/>
    <w:rsid w:val="00E7745F"/>
    <w:rsid w:val="00E9408B"/>
    <w:rsid w:val="00EB795B"/>
    <w:rsid w:val="00EE2196"/>
    <w:rsid w:val="00EE3420"/>
    <w:rsid w:val="00F02202"/>
    <w:rsid w:val="00F30F15"/>
    <w:rsid w:val="00F80205"/>
    <w:rsid w:val="00FC6BCD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33743-6C6C-4921-8854-B9C1C3F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6D63DD"/>
    <w:pPr>
      <w:spacing w:before="480" w:line="600" w:lineRule="auto"/>
      <w:jc w:val="center"/>
      <w:outlineLvl w:val="0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4B746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p00">
    <w:name w:val="p00"/>
    <w:basedOn w:val="a"/>
    <w:rsid w:val="004B746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default">
    <w:name w:val="default"/>
    <w:rsid w:val="004B746A"/>
  </w:style>
  <w:style w:type="character" w:customStyle="1" w:styleId="apple-converted-space">
    <w:name w:val="apple-converted-space"/>
    <w:rsid w:val="004B746A"/>
  </w:style>
  <w:style w:type="paragraph" w:styleId="a7">
    <w:name w:val="Balloon Text"/>
    <w:basedOn w:val="a"/>
    <w:link w:val="a8"/>
    <w:rsid w:val="00921D1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921D1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unhideWhenUsed/>
    <w:rsid w:val="00806F8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06F84"/>
    <w:rPr>
      <w:szCs w:val="20"/>
    </w:rPr>
  </w:style>
  <w:style w:type="character" w:customStyle="1" w:styleId="ab">
    <w:name w:val="טקסט הערה תו"/>
    <w:basedOn w:val="a0"/>
    <w:link w:val="aa"/>
    <w:semiHidden/>
    <w:rsid w:val="00806F84"/>
    <w:rPr>
      <w:rFonts w:cs="David"/>
    </w:rPr>
  </w:style>
  <w:style w:type="paragraph" w:styleId="ac">
    <w:name w:val="annotation subject"/>
    <w:basedOn w:val="aa"/>
    <w:next w:val="aa"/>
    <w:link w:val="ad"/>
    <w:semiHidden/>
    <w:unhideWhenUsed/>
    <w:rsid w:val="00806F84"/>
    <w:rPr>
      <w:b/>
      <w:bCs/>
    </w:rPr>
  </w:style>
  <w:style w:type="character" w:customStyle="1" w:styleId="ad">
    <w:name w:val="נושא הערה תו"/>
    <w:basedOn w:val="ab"/>
    <w:link w:val="ac"/>
    <w:semiHidden/>
    <w:rsid w:val="00806F84"/>
    <w:rPr>
      <w:rFonts w:cs="David"/>
      <w:b/>
      <w:bCs/>
    </w:rPr>
  </w:style>
  <w:style w:type="character" w:styleId="Hyperlink">
    <w:name w:val="Hyperlink"/>
    <w:basedOn w:val="a0"/>
    <w:unhideWhenUsed/>
    <w:rsid w:val="005659E5"/>
    <w:rPr>
      <w:color w:val="0000FF" w:themeColor="hyperlink"/>
      <w:u w:val="single"/>
    </w:rPr>
  </w:style>
  <w:style w:type="paragraph" w:styleId="ae">
    <w:name w:val="footnote text"/>
    <w:basedOn w:val="a"/>
    <w:link w:val="af"/>
    <w:semiHidden/>
    <w:unhideWhenUsed/>
    <w:rsid w:val="004B7A50"/>
    <w:rPr>
      <w:szCs w:val="20"/>
    </w:rPr>
  </w:style>
  <w:style w:type="character" w:customStyle="1" w:styleId="af">
    <w:name w:val="טקסט הערת שוליים תו"/>
    <w:basedOn w:val="a0"/>
    <w:link w:val="ae"/>
    <w:semiHidden/>
    <w:rsid w:val="004B7A50"/>
    <w:rPr>
      <w:rFonts w:cs="David"/>
    </w:rPr>
  </w:style>
  <w:style w:type="character" w:styleId="af0">
    <w:name w:val="footnote reference"/>
    <w:basedOn w:val="a0"/>
    <w:semiHidden/>
    <w:unhideWhenUsed/>
    <w:rsid w:val="004B7A50"/>
    <w:rPr>
      <w:vertAlign w:val="superscript"/>
    </w:rPr>
  </w:style>
  <w:style w:type="character" w:customStyle="1" w:styleId="10">
    <w:name w:val="כותרת 1 תו"/>
    <w:basedOn w:val="a0"/>
    <w:link w:val="1"/>
    <w:rsid w:val="006D63DD"/>
    <w:rPr>
      <w:rFonts w:cs="David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MONAL@taxes.gov.i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FC13-E5ED-43E6-BB23-10F71852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creator>יורוקום</dc:creator>
  <cp:lastModifiedBy>Yonat Keren - Chamber of Commerce</cp:lastModifiedBy>
  <cp:revision>2</cp:revision>
  <cp:lastPrinted>2017-09-25T07:40:00Z</cp:lastPrinted>
  <dcterms:created xsi:type="dcterms:W3CDTF">2019-08-25T07:30:00Z</dcterms:created>
  <dcterms:modified xsi:type="dcterms:W3CDTF">2019-08-25T07:30:00Z</dcterms:modified>
</cp:coreProperties>
</file>