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CA916" w14:textId="2EAF4684" w:rsidR="006D7473" w:rsidRDefault="005F6F97" w:rsidP="009A6F0D">
      <w:pPr>
        <w:spacing w:line="360" w:lineRule="auto"/>
        <w:jc w:val="center"/>
        <w:rPr>
          <w:rFonts w:cs="David"/>
          <w:b/>
          <w:bCs/>
          <w:sz w:val="24"/>
          <w:szCs w:val="24"/>
          <w:u w:val="single"/>
          <w:rtl/>
        </w:rPr>
      </w:pPr>
      <w:bookmarkStart w:id="0" w:name="_GoBack"/>
      <w:r w:rsidRPr="005F6F97">
        <w:rPr>
          <w:rFonts w:cs="David" w:hint="cs"/>
          <w:b/>
          <w:bCs/>
          <w:sz w:val="24"/>
          <w:szCs w:val="24"/>
          <w:u w:val="single"/>
          <w:rtl/>
        </w:rPr>
        <w:t xml:space="preserve">צו הגנת הצרכן (סימון טובין)(סימון טובין במחיריהם הממוצע במדינות מחוץ לישראל)(הוראת שעה)(תיקון), </w:t>
      </w:r>
      <w:proofErr w:type="spellStart"/>
      <w:r w:rsidRPr="005F6F97">
        <w:rPr>
          <w:rFonts w:cs="David" w:hint="cs"/>
          <w:b/>
          <w:bCs/>
          <w:sz w:val="24"/>
          <w:szCs w:val="24"/>
          <w:u w:val="single"/>
          <w:rtl/>
        </w:rPr>
        <w:t>התשע"</w:t>
      </w:r>
      <w:r w:rsidR="00217DE1">
        <w:rPr>
          <w:rFonts w:cs="David" w:hint="cs"/>
          <w:b/>
          <w:bCs/>
          <w:sz w:val="24"/>
          <w:szCs w:val="24"/>
          <w:u w:val="single"/>
          <w:rtl/>
        </w:rPr>
        <w:t>ח</w:t>
      </w:r>
      <w:proofErr w:type="spellEnd"/>
      <w:r w:rsidRPr="005F6F97">
        <w:rPr>
          <w:rFonts w:cs="David" w:hint="cs"/>
          <w:b/>
          <w:bCs/>
          <w:sz w:val="24"/>
          <w:szCs w:val="24"/>
          <w:u w:val="single"/>
          <w:rtl/>
        </w:rPr>
        <w:t xml:space="preserve"> </w:t>
      </w:r>
      <w:r w:rsidRPr="005F6F97">
        <w:rPr>
          <w:rFonts w:cs="David"/>
          <w:b/>
          <w:bCs/>
          <w:sz w:val="24"/>
          <w:szCs w:val="24"/>
          <w:u w:val="single"/>
          <w:rtl/>
        </w:rPr>
        <w:t>–</w:t>
      </w:r>
      <w:r w:rsidRPr="005F6F97">
        <w:rPr>
          <w:rFonts w:cs="David" w:hint="cs"/>
          <w:b/>
          <w:bCs/>
          <w:sz w:val="24"/>
          <w:szCs w:val="24"/>
          <w:u w:val="single"/>
          <w:rtl/>
        </w:rPr>
        <w:t xml:space="preserve"> 201</w:t>
      </w:r>
      <w:r w:rsidR="00F7046C">
        <w:rPr>
          <w:rFonts w:cs="David" w:hint="cs"/>
          <w:b/>
          <w:bCs/>
          <w:sz w:val="24"/>
          <w:szCs w:val="24"/>
          <w:u w:val="single"/>
          <w:rtl/>
        </w:rPr>
        <w:t>8</w:t>
      </w:r>
    </w:p>
    <w:bookmarkEnd w:id="0"/>
    <w:p w14:paraId="7BDFA1D5" w14:textId="063F22FB" w:rsidR="005F6F97" w:rsidRDefault="005F6F97" w:rsidP="009A6F0D">
      <w:pPr>
        <w:spacing w:line="360" w:lineRule="auto"/>
        <w:jc w:val="both"/>
        <w:rPr>
          <w:rFonts w:cs="David"/>
          <w:sz w:val="24"/>
          <w:szCs w:val="24"/>
          <w:rtl/>
        </w:rPr>
      </w:pPr>
      <w:r w:rsidRPr="005F6F97">
        <w:rPr>
          <w:rFonts w:cs="David" w:hint="cs"/>
          <w:sz w:val="24"/>
          <w:szCs w:val="24"/>
          <w:rtl/>
        </w:rPr>
        <w:t xml:space="preserve">בתוקף סמכותי לפי </w:t>
      </w:r>
      <w:r w:rsidR="00E03F1F" w:rsidRPr="005F6F97">
        <w:rPr>
          <w:rFonts w:cs="David" w:hint="cs"/>
          <w:sz w:val="24"/>
          <w:szCs w:val="24"/>
          <w:rtl/>
        </w:rPr>
        <w:t>סעי</w:t>
      </w:r>
      <w:r w:rsidR="00E03F1F">
        <w:rPr>
          <w:rFonts w:cs="David" w:hint="cs"/>
          <w:sz w:val="24"/>
          <w:szCs w:val="24"/>
          <w:rtl/>
        </w:rPr>
        <w:t>פים</w:t>
      </w:r>
      <w:r w:rsidR="00E03F1F" w:rsidRPr="005F6F97">
        <w:rPr>
          <w:rFonts w:cs="David" w:hint="cs"/>
          <w:sz w:val="24"/>
          <w:szCs w:val="24"/>
          <w:rtl/>
        </w:rPr>
        <w:t xml:space="preserve"> </w:t>
      </w:r>
      <w:r w:rsidRPr="005F6F97">
        <w:rPr>
          <w:rFonts w:cs="David" w:hint="cs"/>
          <w:sz w:val="24"/>
          <w:szCs w:val="24"/>
          <w:rtl/>
        </w:rPr>
        <w:t xml:space="preserve">17(ב) ו </w:t>
      </w:r>
      <w:r w:rsidRPr="005F6F97">
        <w:rPr>
          <w:rFonts w:cs="David"/>
          <w:sz w:val="24"/>
          <w:szCs w:val="24"/>
          <w:rtl/>
        </w:rPr>
        <w:t>–</w:t>
      </w:r>
      <w:r w:rsidRPr="005F6F97">
        <w:rPr>
          <w:rFonts w:cs="David" w:hint="cs"/>
          <w:sz w:val="24"/>
          <w:szCs w:val="24"/>
          <w:rtl/>
        </w:rPr>
        <w:t xml:space="preserve"> 37 לחוק הגנת הצרכן, </w:t>
      </w:r>
      <w:proofErr w:type="spellStart"/>
      <w:r w:rsidRPr="005F6F97">
        <w:rPr>
          <w:rFonts w:cs="David" w:hint="cs"/>
          <w:sz w:val="24"/>
          <w:szCs w:val="24"/>
          <w:rtl/>
        </w:rPr>
        <w:t>התשמ"א</w:t>
      </w:r>
      <w:proofErr w:type="spellEnd"/>
      <w:r w:rsidRPr="005F6F97">
        <w:rPr>
          <w:rFonts w:cs="David" w:hint="cs"/>
          <w:sz w:val="24"/>
          <w:szCs w:val="24"/>
          <w:rtl/>
        </w:rPr>
        <w:t xml:space="preserve"> </w:t>
      </w:r>
      <w:r>
        <w:rPr>
          <w:rFonts w:cs="David"/>
          <w:sz w:val="24"/>
          <w:szCs w:val="24"/>
          <w:rtl/>
        </w:rPr>
        <w:t>–</w:t>
      </w:r>
      <w:r w:rsidRPr="005F6F97">
        <w:rPr>
          <w:rFonts w:cs="David" w:hint="cs"/>
          <w:sz w:val="24"/>
          <w:szCs w:val="24"/>
          <w:rtl/>
        </w:rPr>
        <w:t xml:space="preserve"> 1981</w:t>
      </w:r>
      <w:r>
        <w:rPr>
          <w:rFonts w:cs="David" w:hint="cs"/>
          <w:sz w:val="24"/>
          <w:szCs w:val="24"/>
          <w:rtl/>
        </w:rPr>
        <w:t xml:space="preserve"> </w:t>
      </w:r>
      <w:r>
        <w:rPr>
          <w:rStyle w:val="a5"/>
          <w:rFonts w:cs="David"/>
          <w:sz w:val="24"/>
          <w:szCs w:val="24"/>
          <w:rtl/>
        </w:rPr>
        <w:footnoteReference w:id="1"/>
      </w:r>
      <w:r w:rsidR="007068DA">
        <w:rPr>
          <w:rFonts w:cs="David" w:hint="cs"/>
          <w:sz w:val="24"/>
          <w:szCs w:val="24"/>
          <w:rtl/>
        </w:rPr>
        <w:t xml:space="preserve"> (להלן </w:t>
      </w:r>
      <w:r w:rsidR="007068DA">
        <w:rPr>
          <w:rFonts w:cs="David"/>
          <w:sz w:val="24"/>
          <w:szCs w:val="24"/>
          <w:rtl/>
        </w:rPr>
        <w:t>–</w:t>
      </w:r>
      <w:r w:rsidR="007068DA">
        <w:rPr>
          <w:rFonts w:cs="David" w:hint="cs"/>
          <w:sz w:val="24"/>
          <w:szCs w:val="24"/>
          <w:rtl/>
        </w:rPr>
        <w:t xml:space="preserve"> החוק)</w:t>
      </w:r>
      <w:r>
        <w:rPr>
          <w:rFonts w:cs="David" w:hint="cs"/>
          <w:sz w:val="24"/>
          <w:szCs w:val="24"/>
          <w:rtl/>
        </w:rPr>
        <w:t xml:space="preserve">, </w:t>
      </w:r>
      <w:r w:rsidR="007068DA">
        <w:rPr>
          <w:rFonts w:cs="David" w:hint="cs"/>
          <w:sz w:val="24"/>
          <w:szCs w:val="24"/>
          <w:rtl/>
        </w:rPr>
        <w:t>בהתייעצות עם שר הבריאות לפי סעיף 37(ב) לחוק ו</w:t>
      </w:r>
      <w:r>
        <w:rPr>
          <w:rFonts w:cs="David" w:hint="cs"/>
          <w:sz w:val="24"/>
          <w:szCs w:val="24"/>
          <w:rtl/>
        </w:rPr>
        <w:t>בהתייעצות עם הממונה לפי סעיף 37(א1) לחוק</w:t>
      </w:r>
      <w:r w:rsidR="00CC154E">
        <w:rPr>
          <w:rFonts w:cs="David" w:hint="cs"/>
          <w:sz w:val="24"/>
          <w:szCs w:val="24"/>
          <w:rtl/>
        </w:rPr>
        <w:t xml:space="preserve"> ובהמלצת הוועדה כהגדרתה בצו העיקרי לעניין סעיף 3 לצו זה</w:t>
      </w:r>
      <w:r>
        <w:rPr>
          <w:rFonts w:cs="David" w:hint="cs"/>
          <w:sz w:val="24"/>
          <w:szCs w:val="24"/>
          <w:rtl/>
        </w:rPr>
        <w:t>, אני מצווה לאמור:</w:t>
      </w:r>
    </w:p>
    <w:p w14:paraId="4D50577F" w14:textId="77777777" w:rsidR="005F6F97" w:rsidRDefault="005F6F97" w:rsidP="009A6F0D">
      <w:pPr>
        <w:spacing w:line="360" w:lineRule="auto"/>
        <w:jc w:val="both"/>
        <w:rPr>
          <w:rFonts w:cs="David"/>
          <w:sz w:val="24"/>
          <w:szCs w:val="24"/>
          <w:rtl/>
        </w:rPr>
      </w:pP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7"/>
        <w:gridCol w:w="522"/>
        <w:gridCol w:w="567"/>
        <w:gridCol w:w="3319"/>
        <w:gridCol w:w="1825"/>
        <w:gridCol w:w="1342"/>
      </w:tblGrid>
      <w:tr w:rsidR="005F6F97" w14:paraId="736D73A5" w14:textId="77777777" w:rsidTr="009A6F0D">
        <w:tc>
          <w:tcPr>
            <w:tcW w:w="947" w:type="dxa"/>
          </w:tcPr>
          <w:p w14:paraId="1E398B5D" w14:textId="14C7CC7A" w:rsidR="005F6F97" w:rsidRDefault="005F6F97" w:rsidP="009A6F0D">
            <w:pPr>
              <w:spacing w:line="360" w:lineRule="auto"/>
              <w:jc w:val="both"/>
              <w:rPr>
                <w:rFonts w:cs="David"/>
                <w:sz w:val="24"/>
                <w:szCs w:val="24"/>
                <w:rtl/>
              </w:rPr>
            </w:pPr>
            <w:r>
              <w:rPr>
                <w:rFonts w:cs="David" w:hint="cs"/>
                <w:sz w:val="24"/>
                <w:szCs w:val="24"/>
                <w:rtl/>
              </w:rPr>
              <w:t xml:space="preserve">תיקון סעיף </w:t>
            </w:r>
            <w:r w:rsidR="00217DE1">
              <w:rPr>
                <w:rFonts w:cs="David" w:hint="cs"/>
                <w:sz w:val="24"/>
                <w:szCs w:val="24"/>
                <w:rtl/>
              </w:rPr>
              <w:t>4</w:t>
            </w:r>
          </w:p>
        </w:tc>
        <w:tc>
          <w:tcPr>
            <w:tcW w:w="522" w:type="dxa"/>
          </w:tcPr>
          <w:p w14:paraId="20A43BAA" w14:textId="77777777" w:rsidR="005F6F97" w:rsidRPr="00E05714" w:rsidRDefault="00E05714" w:rsidP="009A6F0D">
            <w:pPr>
              <w:spacing w:line="360" w:lineRule="auto"/>
              <w:jc w:val="both"/>
              <w:rPr>
                <w:rFonts w:cs="David"/>
                <w:sz w:val="24"/>
                <w:szCs w:val="24"/>
                <w:rtl/>
              </w:rPr>
            </w:pPr>
            <w:r>
              <w:rPr>
                <w:rFonts w:cs="David" w:hint="cs"/>
                <w:sz w:val="24"/>
                <w:szCs w:val="24"/>
                <w:rtl/>
              </w:rPr>
              <w:t xml:space="preserve">1. </w:t>
            </w:r>
          </w:p>
        </w:tc>
        <w:tc>
          <w:tcPr>
            <w:tcW w:w="7053" w:type="dxa"/>
            <w:gridSpan w:val="4"/>
          </w:tcPr>
          <w:p w14:paraId="5791AA2B" w14:textId="60B46FE9" w:rsidR="00E05714" w:rsidRPr="003F619B" w:rsidRDefault="00E05714" w:rsidP="009A6F0D">
            <w:pPr>
              <w:spacing w:line="360" w:lineRule="auto"/>
              <w:rPr>
                <w:rFonts w:cs="David"/>
                <w:sz w:val="24"/>
                <w:szCs w:val="24"/>
                <w:rtl/>
              </w:rPr>
            </w:pPr>
            <w:r>
              <w:rPr>
                <w:rFonts w:cs="David" w:hint="cs"/>
                <w:sz w:val="24"/>
                <w:szCs w:val="24"/>
                <w:rtl/>
              </w:rPr>
              <w:t>ב</w:t>
            </w:r>
            <w:r w:rsidRPr="00E05714">
              <w:rPr>
                <w:rFonts w:cs="David" w:hint="cs"/>
                <w:sz w:val="24"/>
                <w:szCs w:val="24"/>
                <w:rtl/>
              </w:rPr>
              <w:t xml:space="preserve">צו הגנת הצרכן (סימון טובין)(סימון טובין במחיריהם הממוצע במדינות מחוץ לישראל)(הוראת שעה), </w:t>
            </w:r>
            <w:proofErr w:type="spellStart"/>
            <w:r w:rsidRPr="00E05714">
              <w:rPr>
                <w:rFonts w:cs="David" w:hint="cs"/>
                <w:sz w:val="24"/>
                <w:szCs w:val="24"/>
                <w:rtl/>
              </w:rPr>
              <w:t>התשע"</w:t>
            </w:r>
            <w:r w:rsidR="00217DE1">
              <w:rPr>
                <w:rFonts w:cs="David" w:hint="cs"/>
                <w:sz w:val="24"/>
                <w:szCs w:val="24"/>
                <w:rtl/>
              </w:rPr>
              <w:t>ז</w:t>
            </w:r>
            <w:proofErr w:type="spellEnd"/>
            <w:r w:rsidRPr="00E05714">
              <w:rPr>
                <w:rFonts w:cs="David" w:hint="cs"/>
                <w:sz w:val="24"/>
                <w:szCs w:val="24"/>
                <w:rtl/>
              </w:rPr>
              <w:t xml:space="preserve"> </w:t>
            </w:r>
            <w:r w:rsidRPr="00E05714">
              <w:rPr>
                <w:rFonts w:cs="David"/>
                <w:sz w:val="24"/>
                <w:szCs w:val="24"/>
                <w:rtl/>
              </w:rPr>
              <w:t>–</w:t>
            </w:r>
            <w:r w:rsidRPr="00E05714">
              <w:rPr>
                <w:rFonts w:cs="David" w:hint="cs"/>
                <w:sz w:val="24"/>
                <w:szCs w:val="24"/>
                <w:rtl/>
              </w:rPr>
              <w:t xml:space="preserve"> 2017</w:t>
            </w:r>
            <w:r>
              <w:rPr>
                <w:rFonts w:cs="David" w:hint="cs"/>
                <w:sz w:val="24"/>
                <w:szCs w:val="24"/>
                <w:rtl/>
              </w:rPr>
              <w:t xml:space="preserve"> </w:t>
            </w:r>
            <w:r>
              <w:rPr>
                <w:rStyle w:val="a5"/>
                <w:rFonts w:cs="David"/>
                <w:sz w:val="24"/>
                <w:szCs w:val="24"/>
                <w:rtl/>
              </w:rPr>
              <w:footnoteReference w:id="2"/>
            </w:r>
            <w:r>
              <w:rPr>
                <w:rFonts w:cs="David" w:hint="cs"/>
                <w:sz w:val="24"/>
                <w:szCs w:val="24"/>
                <w:rtl/>
              </w:rPr>
              <w:t xml:space="preserve"> (להלן </w:t>
            </w:r>
            <w:r>
              <w:rPr>
                <w:rFonts w:cs="David"/>
                <w:sz w:val="24"/>
                <w:szCs w:val="24"/>
                <w:rtl/>
              </w:rPr>
              <w:t>–</w:t>
            </w:r>
            <w:r>
              <w:rPr>
                <w:rFonts w:cs="David" w:hint="cs"/>
                <w:sz w:val="24"/>
                <w:szCs w:val="24"/>
                <w:rtl/>
              </w:rPr>
              <w:t xml:space="preserve"> הצו</w:t>
            </w:r>
            <w:r w:rsidR="003F619B">
              <w:rPr>
                <w:rFonts w:cs="David" w:hint="cs"/>
                <w:sz w:val="24"/>
                <w:szCs w:val="24"/>
                <w:rtl/>
              </w:rPr>
              <w:t xml:space="preserve"> העיקרי</w:t>
            </w:r>
            <w:r w:rsidR="00217DE1">
              <w:rPr>
                <w:rFonts w:cs="David" w:hint="cs"/>
                <w:sz w:val="24"/>
                <w:szCs w:val="24"/>
                <w:rtl/>
              </w:rPr>
              <w:t xml:space="preserve">), </w:t>
            </w:r>
            <w:r w:rsidR="009A6F0D">
              <w:rPr>
                <w:rFonts w:cs="David" w:hint="cs"/>
                <w:sz w:val="24"/>
                <w:szCs w:val="24"/>
                <w:rtl/>
              </w:rPr>
              <w:t xml:space="preserve">במקום סעיף 4 יבוא - </w:t>
            </w:r>
            <w:r w:rsidR="00217DE1">
              <w:rPr>
                <w:rFonts w:cs="David" w:hint="cs"/>
                <w:sz w:val="24"/>
                <w:szCs w:val="24"/>
                <w:rtl/>
              </w:rPr>
              <w:t xml:space="preserve">  </w:t>
            </w:r>
          </w:p>
          <w:p w14:paraId="0A3A236B" w14:textId="77777777" w:rsidR="005F6F97" w:rsidRDefault="005F6F97" w:rsidP="009A6F0D">
            <w:pPr>
              <w:spacing w:line="360" w:lineRule="auto"/>
              <w:jc w:val="both"/>
              <w:rPr>
                <w:rFonts w:cs="David"/>
                <w:sz w:val="24"/>
                <w:szCs w:val="24"/>
                <w:rtl/>
              </w:rPr>
            </w:pPr>
          </w:p>
        </w:tc>
      </w:tr>
      <w:tr w:rsidR="009A6F0D" w14:paraId="26F8F7BD" w14:textId="77777777" w:rsidTr="009A6F0D">
        <w:trPr>
          <w:trHeight w:val="2319"/>
        </w:trPr>
        <w:tc>
          <w:tcPr>
            <w:tcW w:w="1469" w:type="dxa"/>
            <w:gridSpan w:val="2"/>
          </w:tcPr>
          <w:p w14:paraId="28DD653D" w14:textId="3D1F11BC" w:rsidR="009A6F0D" w:rsidRPr="009A6F0D" w:rsidRDefault="009A6F0D" w:rsidP="009A6F0D">
            <w:pPr>
              <w:spacing w:line="360" w:lineRule="auto"/>
              <w:rPr>
                <w:rFonts w:cs="David"/>
                <w:sz w:val="24"/>
                <w:szCs w:val="24"/>
                <w:rtl/>
              </w:rPr>
            </w:pPr>
          </w:p>
        </w:tc>
        <w:tc>
          <w:tcPr>
            <w:tcW w:w="7053" w:type="dxa"/>
            <w:gridSpan w:val="4"/>
          </w:tcPr>
          <w:p w14:paraId="24D0CAA6" w14:textId="7CC24D76" w:rsidR="009A6F0D" w:rsidRDefault="009A6F0D" w:rsidP="009A6F0D">
            <w:pPr>
              <w:spacing w:line="360" w:lineRule="auto"/>
              <w:rPr>
                <w:rFonts w:cs="David"/>
                <w:sz w:val="24"/>
                <w:szCs w:val="24"/>
                <w:rtl/>
              </w:rPr>
            </w:pPr>
            <w:r>
              <w:rPr>
                <w:rFonts w:cs="David" w:hint="cs"/>
                <w:sz w:val="24"/>
                <w:szCs w:val="24"/>
                <w:rtl/>
              </w:rPr>
              <w:t>"(א) מעת לעת יעדכן השר את רשימת הטובין שבתוספת אם קיים צורך בכך</w:t>
            </w:r>
            <w:r>
              <w:rPr>
                <w:rFonts w:cs="David"/>
                <w:sz w:val="24"/>
                <w:szCs w:val="24"/>
              </w:rPr>
              <w:t>;</w:t>
            </w:r>
            <w:r>
              <w:rPr>
                <w:rFonts w:cs="David" w:hint="cs"/>
                <w:sz w:val="24"/>
                <w:szCs w:val="24"/>
                <w:rtl/>
              </w:rPr>
              <w:t xml:space="preserve"> תחילת העדכון תהיה לפי האמור בסעיף קטן (ב).</w:t>
            </w:r>
          </w:p>
          <w:p w14:paraId="4522A8F8" w14:textId="77777777" w:rsidR="00213F92" w:rsidRDefault="00213F92" w:rsidP="009A6F0D">
            <w:pPr>
              <w:spacing w:line="360" w:lineRule="auto"/>
              <w:rPr>
                <w:rFonts w:cs="David"/>
                <w:sz w:val="24"/>
                <w:szCs w:val="24"/>
              </w:rPr>
            </w:pPr>
          </w:p>
          <w:p w14:paraId="7A4793AB" w14:textId="17A57815" w:rsidR="009A6F0D" w:rsidRDefault="009A6F0D" w:rsidP="005E2EFD">
            <w:pPr>
              <w:spacing w:line="360" w:lineRule="auto"/>
              <w:rPr>
                <w:rFonts w:cs="David"/>
                <w:sz w:val="24"/>
                <w:szCs w:val="24"/>
              </w:rPr>
            </w:pPr>
            <w:r>
              <w:rPr>
                <w:rFonts w:cs="David" w:hint="cs"/>
                <w:sz w:val="24"/>
                <w:szCs w:val="24"/>
                <w:rtl/>
              </w:rPr>
              <w:t>(ב) נוסף על העדכון ברשומות תפורסם באתר האינטרנט של הרשות הודעה על רשימת הטובין המעודכנת</w:t>
            </w:r>
            <w:r>
              <w:rPr>
                <w:rFonts w:cs="David"/>
                <w:sz w:val="24"/>
                <w:szCs w:val="24"/>
              </w:rPr>
              <w:t>;</w:t>
            </w:r>
            <w:r>
              <w:rPr>
                <w:rFonts w:cs="David" w:hint="cs"/>
                <w:sz w:val="24"/>
                <w:szCs w:val="24"/>
                <w:rtl/>
              </w:rPr>
              <w:t xml:space="preserve"> בכל מקרה, תחילת</w:t>
            </w:r>
            <w:r w:rsidR="0063085F">
              <w:rPr>
                <w:rFonts w:cs="David" w:hint="cs"/>
                <w:sz w:val="24"/>
                <w:szCs w:val="24"/>
                <w:rtl/>
              </w:rPr>
              <w:t>ו</w:t>
            </w:r>
            <w:r>
              <w:rPr>
                <w:rFonts w:cs="David" w:hint="cs"/>
                <w:sz w:val="24"/>
                <w:szCs w:val="24"/>
                <w:rtl/>
              </w:rPr>
              <w:t xml:space="preserve"> של עדכון </w:t>
            </w:r>
            <w:r w:rsidR="0063085F">
              <w:rPr>
                <w:rFonts w:cs="David" w:hint="cs"/>
                <w:sz w:val="24"/>
                <w:szCs w:val="24"/>
                <w:rtl/>
              </w:rPr>
              <w:t>התוספת ת</w:t>
            </w:r>
            <w:r>
              <w:rPr>
                <w:rFonts w:cs="David" w:hint="cs"/>
                <w:sz w:val="24"/>
                <w:szCs w:val="24"/>
                <w:rtl/>
              </w:rPr>
              <w:t>היה חמישה ימי עסקים מיום הפרסום ברשומות."</w:t>
            </w:r>
          </w:p>
        </w:tc>
      </w:tr>
      <w:tr w:rsidR="003F619B" w14:paraId="4CC87A9D" w14:textId="77777777" w:rsidTr="009A6F0D">
        <w:tc>
          <w:tcPr>
            <w:tcW w:w="947" w:type="dxa"/>
          </w:tcPr>
          <w:p w14:paraId="48FA6E7D" w14:textId="77777777" w:rsidR="003F619B" w:rsidRPr="003F619B" w:rsidRDefault="003F619B" w:rsidP="009A6F0D">
            <w:pPr>
              <w:spacing w:line="360" w:lineRule="auto"/>
              <w:jc w:val="both"/>
              <w:rPr>
                <w:rFonts w:cs="David"/>
                <w:sz w:val="24"/>
                <w:szCs w:val="24"/>
                <w:rtl/>
              </w:rPr>
            </w:pPr>
            <w:r>
              <w:rPr>
                <w:rFonts w:cs="David" w:hint="cs"/>
                <w:sz w:val="24"/>
                <w:szCs w:val="24"/>
                <w:rtl/>
              </w:rPr>
              <w:t>תיקון סעיף 5</w:t>
            </w:r>
          </w:p>
        </w:tc>
        <w:tc>
          <w:tcPr>
            <w:tcW w:w="522" w:type="dxa"/>
          </w:tcPr>
          <w:p w14:paraId="4A6D7A77" w14:textId="77777777" w:rsidR="003F619B" w:rsidRDefault="003F619B" w:rsidP="009A6F0D">
            <w:pPr>
              <w:spacing w:line="360" w:lineRule="auto"/>
              <w:jc w:val="both"/>
              <w:rPr>
                <w:rFonts w:cs="David"/>
                <w:sz w:val="24"/>
                <w:szCs w:val="24"/>
                <w:rtl/>
              </w:rPr>
            </w:pPr>
            <w:r>
              <w:rPr>
                <w:rFonts w:cs="David" w:hint="cs"/>
                <w:sz w:val="24"/>
                <w:szCs w:val="24"/>
                <w:rtl/>
              </w:rPr>
              <w:t>2</w:t>
            </w:r>
            <w:r w:rsidR="00F21F37">
              <w:rPr>
                <w:rFonts w:cs="David" w:hint="cs"/>
                <w:sz w:val="24"/>
                <w:szCs w:val="24"/>
                <w:rtl/>
              </w:rPr>
              <w:t>.</w:t>
            </w:r>
          </w:p>
        </w:tc>
        <w:tc>
          <w:tcPr>
            <w:tcW w:w="7053" w:type="dxa"/>
            <w:gridSpan w:val="4"/>
          </w:tcPr>
          <w:p w14:paraId="650004E4" w14:textId="6AFC9F93" w:rsidR="003F619B" w:rsidRDefault="001E2300" w:rsidP="009A6F0D">
            <w:pPr>
              <w:spacing w:line="360" w:lineRule="auto"/>
              <w:rPr>
                <w:rFonts w:cs="David"/>
                <w:sz w:val="24"/>
                <w:szCs w:val="24"/>
                <w:rtl/>
              </w:rPr>
            </w:pPr>
            <w:r>
              <w:rPr>
                <w:rFonts w:cs="David" w:hint="cs"/>
                <w:sz w:val="24"/>
                <w:szCs w:val="24"/>
                <w:rtl/>
              </w:rPr>
              <w:t>במקום סעיף 5</w:t>
            </w:r>
            <w:r w:rsidR="003F619B">
              <w:rPr>
                <w:rFonts w:cs="David" w:hint="cs"/>
                <w:sz w:val="24"/>
                <w:szCs w:val="24"/>
                <w:rtl/>
              </w:rPr>
              <w:t xml:space="preserve"> לצו העיקרי </w:t>
            </w:r>
            <w:r w:rsidR="003875B9">
              <w:rPr>
                <w:rFonts w:cs="David" w:hint="cs"/>
                <w:sz w:val="24"/>
                <w:szCs w:val="24"/>
                <w:rtl/>
              </w:rPr>
              <w:t xml:space="preserve">יבוא </w:t>
            </w:r>
            <w:r w:rsidR="003F619B">
              <w:rPr>
                <w:rFonts w:cs="David" w:hint="cs"/>
                <w:sz w:val="24"/>
                <w:szCs w:val="24"/>
                <w:rtl/>
              </w:rPr>
              <w:t xml:space="preserve">- </w:t>
            </w:r>
          </w:p>
        </w:tc>
      </w:tr>
      <w:tr w:rsidR="009A6F0D" w14:paraId="45AFCCA6" w14:textId="77777777" w:rsidTr="009A6F0D">
        <w:tc>
          <w:tcPr>
            <w:tcW w:w="947" w:type="dxa"/>
          </w:tcPr>
          <w:p w14:paraId="7D860490" w14:textId="77777777" w:rsidR="009A6F0D" w:rsidRDefault="009A6F0D" w:rsidP="009A6F0D">
            <w:pPr>
              <w:spacing w:line="360" w:lineRule="auto"/>
              <w:jc w:val="both"/>
              <w:rPr>
                <w:rFonts w:cs="David"/>
                <w:sz w:val="24"/>
                <w:szCs w:val="24"/>
                <w:rtl/>
              </w:rPr>
            </w:pPr>
          </w:p>
        </w:tc>
        <w:tc>
          <w:tcPr>
            <w:tcW w:w="522" w:type="dxa"/>
          </w:tcPr>
          <w:p w14:paraId="196A04FF" w14:textId="77777777" w:rsidR="009A6F0D" w:rsidRDefault="009A6F0D" w:rsidP="009A6F0D">
            <w:pPr>
              <w:spacing w:line="360" w:lineRule="auto"/>
              <w:jc w:val="both"/>
              <w:rPr>
                <w:rFonts w:cs="David"/>
                <w:sz w:val="24"/>
                <w:szCs w:val="24"/>
                <w:rtl/>
              </w:rPr>
            </w:pPr>
          </w:p>
        </w:tc>
        <w:tc>
          <w:tcPr>
            <w:tcW w:w="7053" w:type="dxa"/>
            <w:gridSpan w:val="4"/>
            <w:vMerge w:val="restart"/>
          </w:tcPr>
          <w:p w14:paraId="46250A50" w14:textId="68857B9F" w:rsidR="009A6F0D" w:rsidRDefault="009A6F0D" w:rsidP="00213F92">
            <w:pPr>
              <w:spacing w:line="360" w:lineRule="auto"/>
              <w:rPr>
                <w:rFonts w:cs="David"/>
                <w:sz w:val="24"/>
                <w:szCs w:val="24"/>
                <w:rtl/>
              </w:rPr>
            </w:pPr>
            <w:r>
              <w:rPr>
                <w:rFonts w:cs="David" w:hint="cs"/>
                <w:sz w:val="24"/>
                <w:szCs w:val="24"/>
                <w:rtl/>
              </w:rPr>
              <w:t xml:space="preserve">"(א) </w:t>
            </w:r>
            <w:r w:rsidRPr="009A6F0D">
              <w:rPr>
                <w:rFonts w:cs="David" w:hint="cs"/>
                <w:sz w:val="24"/>
                <w:szCs w:val="24"/>
                <w:rtl/>
              </w:rPr>
              <w:t xml:space="preserve">עוסק המוכר טובין המנויים בתוספת יסמן את מחיריהם הממוצע בשקלים חדשים במדינה או במדינות </w:t>
            </w:r>
            <w:r w:rsidR="001F5E82">
              <w:rPr>
                <w:rFonts w:cs="David" w:hint="cs"/>
                <w:sz w:val="24"/>
                <w:szCs w:val="24"/>
                <w:rtl/>
              </w:rPr>
              <w:t xml:space="preserve">שנבדקו </w:t>
            </w:r>
            <w:r w:rsidRPr="009A6F0D">
              <w:rPr>
                <w:rFonts w:cs="David" w:hint="cs"/>
                <w:sz w:val="24"/>
                <w:szCs w:val="24"/>
                <w:rtl/>
              </w:rPr>
              <w:t>מחוץ לישראל, באמצעות שלט שיוצמד למדף שעליו מוצעים הטובין למכירה</w:t>
            </w:r>
            <w:r w:rsidRPr="009A6F0D">
              <w:rPr>
                <w:rFonts w:cs="David"/>
                <w:sz w:val="24"/>
                <w:szCs w:val="24"/>
              </w:rPr>
              <w:t>;</w:t>
            </w:r>
            <w:r w:rsidRPr="009A6F0D">
              <w:rPr>
                <w:rFonts w:cs="David" w:hint="cs"/>
                <w:sz w:val="24"/>
                <w:szCs w:val="24"/>
                <w:rtl/>
              </w:rPr>
              <w:t xml:space="preserve"> </w:t>
            </w:r>
            <w:r w:rsidR="00213F92">
              <w:rPr>
                <w:rFonts w:cs="David" w:hint="cs"/>
                <w:sz w:val="24"/>
                <w:szCs w:val="24"/>
                <w:rtl/>
              </w:rPr>
              <w:t>גודלו</w:t>
            </w:r>
            <w:r w:rsidRPr="009A6F0D">
              <w:rPr>
                <w:rFonts w:cs="David" w:hint="cs"/>
                <w:sz w:val="24"/>
                <w:szCs w:val="24"/>
                <w:rtl/>
              </w:rPr>
              <w:t xml:space="preserve"> ונוסחו של השלט לגבי כל </w:t>
            </w:r>
            <w:r w:rsidR="00213F92">
              <w:rPr>
                <w:rFonts w:cs="David" w:hint="cs"/>
                <w:sz w:val="24"/>
                <w:szCs w:val="24"/>
                <w:rtl/>
              </w:rPr>
              <w:t>פריט טובין</w:t>
            </w:r>
            <w:r w:rsidRPr="009A6F0D">
              <w:rPr>
                <w:rFonts w:cs="David" w:hint="cs"/>
                <w:sz w:val="24"/>
                <w:szCs w:val="24"/>
                <w:rtl/>
              </w:rPr>
              <w:t xml:space="preserve"> המנוי בתוספת יהיה כאמור באתר האינטרנט של הרשות.</w:t>
            </w:r>
          </w:p>
          <w:p w14:paraId="7F97C736" w14:textId="77777777" w:rsidR="00213F92" w:rsidRPr="009A6F0D" w:rsidRDefault="00213F92" w:rsidP="00213F92">
            <w:pPr>
              <w:spacing w:line="360" w:lineRule="auto"/>
              <w:rPr>
                <w:rFonts w:cs="David"/>
                <w:sz w:val="24"/>
                <w:szCs w:val="24"/>
              </w:rPr>
            </w:pPr>
          </w:p>
          <w:p w14:paraId="41ED3FA7" w14:textId="36756E64" w:rsidR="009A6F0D" w:rsidRPr="009A6F0D" w:rsidRDefault="009A6F0D" w:rsidP="009A6F0D">
            <w:pPr>
              <w:spacing w:line="360" w:lineRule="auto"/>
              <w:rPr>
                <w:rFonts w:cs="David"/>
                <w:sz w:val="24"/>
                <w:szCs w:val="24"/>
                <w:rtl/>
              </w:rPr>
            </w:pPr>
            <w:r>
              <w:rPr>
                <w:rFonts w:cs="David" w:hint="cs"/>
                <w:sz w:val="24"/>
                <w:szCs w:val="24"/>
                <w:rtl/>
              </w:rPr>
              <w:t xml:space="preserve">(ב) </w:t>
            </w:r>
            <w:r w:rsidR="00213F92">
              <w:rPr>
                <w:rFonts w:cs="David" w:hint="cs"/>
                <w:sz w:val="24"/>
                <w:szCs w:val="24"/>
                <w:rtl/>
              </w:rPr>
              <w:t xml:space="preserve">בלי לגרוע מסעיף קטן (א), עוסק המציע למכירה את הטובין בשיווק מרחוק, כהגדרתו בסעיף 14ג(ו) לחוק, יסמן בסמוך להצגת הטובין, באופן בולט </w:t>
            </w:r>
            <w:r w:rsidR="00213F92">
              <w:rPr>
                <w:rFonts w:cs="David" w:hint="cs"/>
                <w:sz w:val="24"/>
                <w:szCs w:val="24"/>
                <w:rtl/>
              </w:rPr>
              <w:lastRenderedPageBreak/>
              <w:t xml:space="preserve">לעין ובאותיות וספרות ברורות וקריאות, את מחיריהם הממוצע </w:t>
            </w:r>
            <w:r w:rsidR="001F5E82">
              <w:rPr>
                <w:rFonts w:cs="David" w:hint="cs"/>
                <w:sz w:val="24"/>
                <w:szCs w:val="24"/>
                <w:rtl/>
              </w:rPr>
              <w:t xml:space="preserve">במדינה או </w:t>
            </w:r>
            <w:r w:rsidR="00213F92">
              <w:rPr>
                <w:rFonts w:cs="David" w:hint="cs"/>
                <w:sz w:val="24"/>
                <w:szCs w:val="24"/>
                <w:rtl/>
              </w:rPr>
              <w:t>במדינות שנבדקו מחוץ לישראל</w:t>
            </w:r>
            <w:r w:rsidR="00213F92">
              <w:rPr>
                <w:rFonts w:cs="David"/>
                <w:sz w:val="24"/>
                <w:szCs w:val="24"/>
              </w:rPr>
              <w:t>;</w:t>
            </w:r>
            <w:r w:rsidR="00213F92">
              <w:rPr>
                <w:rFonts w:cs="David" w:hint="cs"/>
                <w:sz w:val="24"/>
                <w:szCs w:val="24"/>
                <w:rtl/>
              </w:rPr>
              <w:t xml:space="preserve"> נוסחו של הסימון לגבי כל פריט טובין יהיה כמפורט באתר האינטרנט של הרשות וכמו כן, סימון זה יהיה מובחן ממחיר הטובין בישראל כפי שמציגו העוסק."</w:t>
            </w:r>
          </w:p>
        </w:tc>
      </w:tr>
      <w:tr w:rsidR="009A6F0D" w14:paraId="0D7CC60A" w14:textId="77777777" w:rsidTr="009A6F0D">
        <w:tc>
          <w:tcPr>
            <w:tcW w:w="947" w:type="dxa"/>
          </w:tcPr>
          <w:p w14:paraId="0C90AC8F" w14:textId="77777777" w:rsidR="009A6F0D" w:rsidRDefault="009A6F0D" w:rsidP="009A6F0D">
            <w:pPr>
              <w:spacing w:line="360" w:lineRule="auto"/>
              <w:jc w:val="both"/>
              <w:rPr>
                <w:rFonts w:cs="David"/>
                <w:sz w:val="24"/>
                <w:szCs w:val="24"/>
                <w:rtl/>
              </w:rPr>
            </w:pPr>
          </w:p>
        </w:tc>
        <w:tc>
          <w:tcPr>
            <w:tcW w:w="522" w:type="dxa"/>
          </w:tcPr>
          <w:p w14:paraId="2538AD04" w14:textId="77777777" w:rsidR="009A6F0D" w:rsidRDefault="009A6F0D" w:rsidP="009A6F0D">
            <w:pPr>
              <w:spacing w:line="360" w:lineRule="auto"/>
              <w:jc w:val="both"/>
              <w:rPr>
                <w:rFonts w:cs="David"/>
                <w:sz w:val="24"/>
                <w:szCs w:val="24"/>
                <w:rtl/>
              </w:rPr>
            </w:pPr>
          </w:p>
        </w:tc>
        <w:tc>
          <w:tcPr>
            <w:tcW w:w="7053" w:type="dxa"/>
            <w:gridSpan w:val="4"/>
            <w:vMerge/>
          </w:tcPr>
          <w:p w14:paraId="0A522C5E" w14:textId="7CDAC4CF" w:rsidR="009A6F0D" w:rsidRPr="009A6F0D" w:rsidRDefault="009A6F0D" w:rsidP="009A6F0D">
            <w:pPr>
              <w:spacing w:line="360" w:lineRule="auto"/>
              <w:rPr>
                <w:rFonts w:cs="David"/>
                <w:sz w:val="24"/>
                <w:szCs w:val="24"/>
                <w:rtl/>
              </w:rPr>
            </w:pPr>
          </w:p>
        </w:tc>
      </w:tr>
      <w:tr w:rsidR="009A6F0D" w14:paraId="0E7F9977" w14:textId="77777777" w:rsidTr="009A6F0D">
        <w:tc>
          <w:tcPr>
            <w:tcW w:w="947" w:type="dxa"/>
          </w:tcPr>
          <w:p w14:paraId="634FF3D8" w14:textId="77777777" w:rsidR="009A6F0D" w:rsidRDefault="009A6F0D" w:rsidP="009A6F0D">
            <w:pPr>
              <w:spacing w:line="360" w:lineRule="auto"/>
              <w:jc w:val="both"/>
              <w:rPr>
                <w:rFonts w:cs="David"/>
                <w:sz w:val="24"/>
                <w:szCs w:val="24"/>
                <w:rtl/>
              </w:rPr>
            </w:pPr>
          </w:p>
        </w:tc>
        <w:tc>
          <w:tcPr>
            <w:tcW w:w="522" w:type="dxa"/>
          </w:tcPr>
          <w:p w14:paraId="0D4A9BB6" w14:textId="77777777" w:rsidR="009A6F0D" w:rsidRDefault="009A6F0D" w:rsidP="009A6F0D">
            <w:pPr>
              <w:spacing w:line="360" w:lineRule="auto"/>
              <w:jc w:val="both"/>
              <w:rPr>
                <w:rFonts w:cs="David"/>
                <w:sz w:val="24"/>
                <w:szCs w:val="24"/>
                <w:rtl/>
              </w:rPr>
            </w:pPr>
          </w:p>
        </w:tc>
        <w:tc>
          <w:tcPr>
            <w:tcW w:w="7053" w:type="dxa"/>
            <w:gridSpan w:val="4"/>
            <w:vMerge/>
          </w:tcPr>
          <w:p w14:paraId="02443A5C" w14:textId="7946FAEF" w:rsidR="009A6F0D" w:rsidRDefault="009A6F0D" w:rsidP="009A6F0D">
            <w:pPr>
              <w:pStyle w:val="a7"/>
              <w:spacing w:line="360" w:lineRule="auto"/>
              <w:rPr>
                <w:rFonts w:cs="David"/>
                <w:sz w:val="24"/>
                <w:szCs w:val="24"/>
                <w:rtl/>
              </w:rPr>
            </w:pPr>
          </w:p>
        </w:tc>
      </w:tr>
      <w:tr w:rsidR="001E2300" w14:paraId="35232C1A" w14:textId="77777777" w:rsidTr="009A6F0D">
        <w:tc>
          <w:tcPr>
            <w:tcW w:w="947" w:type="dxa"/>
          </w:tcPr>
          <w:p w14:paraId="6F03B63E" w14:textId="77777777" w:rsidR="001E2300" w:rsidRDefault="001E2300" w:rsidP="009A6F0D">
            <w:pPr>
              <w:spacing w:line="360" w:lineRule="auto"/>
              <w:jc w:val="both"/>
              <w:rPr>
                <w:rFonts w:cs="David"/>
                <w:sz w:val="24"/>
                <w:szCs w:val="24"/>
                <w:rtl/>
              </w:rPr>
            </w:pPr>
          </w:p>
        </w:tc>
        <w:tc>
          <w:tcPr>
            <w:tcW w:w="522" w:type="dxa"/>
          </w:tcPr>
          <w:p w14:paraId="7C735B89" w14:textId="77777777" w:rsidR="001E2300" w:rsidRDefault="001E2300" w:rsidP="009A6F0D">
            <w:pPr>
              <w:spacing w:line="360" w:lineRule="auto"/>
              <w:jc w:val="both"/>
              <w:rPr>
                <w:rFonts w:cs="David"/>
                <w:sz w:val="24"/>
                <w:szCs w:val="24"/>
                <w:rtl/>
              </w:rPr>
            </w:pPr>
          </w:p>
        </w:tc>
        <w:tc>
          <w:tcPr>
            <w:tcW w:w="7053" w:type="dxa"/>
            <w:gridSpan w:val="4"/>
          </w:tcPr>
          <w:p w14:paraId="708B9013" w14:textId="77777777" w:rsidR="001E2300" w:rsidRPr="001E2300" w:rsidRDefault="001E2300" w:rsidP="009A6F0D">
            <w:pPr>
              <w:spacing w:line="360" w:lineRule="auto"/>
              <w:rPr>
                <w:rFonts w:cs="David"/>
                <w:sz w:val="24"/>
                <w:szCs w:val="24"/>
                <w:rtl/>
              </w:rPr>
            </w:pPr>
          </w:p>
        </w:tc>
      </w:tr>
      <w:tr w:rsidR="00253ED8" w14:paraId="7E61B789" w14:textId="77777777" w:rsidTr="009A6F0D">
        <w:tc>
          <w:tcPr>
            <w:tcW w:w="947" w:type="dxa"/>
          </w:tcPr>
          <w:p w14:paraId="63780773" w14:textId="77777777" w:rsidR="00253ED8" w:rsidRDefault="00253ED8" w:rsidP="009A6F0D">
            <w:pPr>
              <w:spacing w:line="360" w:lineRule="auto"/>
              <w:jc w:val="both"/>
              <w:rPr>
                <w:rFonts w:cs="David"/>
                <w:sz w:val="24"/>
                <w:szCs w:val="24"/>
                <w:rtl/>
              </w:rPr>
            </w:pPr>
            <w:r>
              <w:rPr>
                <w:rFonts w:cs="David" w:hint="cs"/>
                <w:sz w:val="24"/>
                <w:szCs w:val="24"/>
                <w:rtl/>
              </w:rPr>
              <w:t>תיקון התוספת לצו</w:t>
            </w:r>
          </w:p>
        </w:tc>
        <w:tc>
          <w:tcPr>
            <w:tcW w:w="522" w:type="dxa"/>
          </w:tcPr>
          <w:p w14:paraId="0EC2C3D6" w14:textId="77777777" w:rsidR="00253ED8" w:rsidRDefault="00F21F37" w:rsidP="009A6F0D">
            <w:pPr>
              <w:spacing w:line="360" w:lineRule="auto"/>
              <w:jc w:val="both"/>
              <w:rPr>
                <w:rFonts w:cs="David"/>
                <w:sz w:val="24"/>
                <w:szCs w:val="24"/>
                <w:rtl/>
              </w:rPr>
            </w:pPr>
            <w:r>
              <w:rPr>
                <w:rFonts w:cs="David" w:hint="cs"/>
                <w:sz w:val="24"/>
                <w:szCs w:val="24"/>
                <w:rtl/>
              </w:rPr>
              <w:t>3</w:t>
            </w:r>
            <w:r w:rsidR="00253ED8">
              <w:rPr>
                <w:rFonts w:cs="David" w:hint="cs"/>
                <w:sz w:val="24"/>
                <w:szCs w:val="24"/>
                <w:rtl/>
              </w:rPr>
              <w:t>.</w:t>
            </w:r>
          </w:p>
        </w:tc>
        <w:tc>
          <w:tcPr>
            <w:tcW w:w="7053" w:type="dxa"/>
            <w:gridSpan w:val="4"/>
          </w:tcPr>
          <w:p w14:paraId="459D96B2" w14:textId="77777777" w:rsidR="0041772E" w:rsidRDefault="00253ED8" w:rsidP="001F6F2F">
            <w:pPr>
              <w:spacing w:line="360" w:lineRule="auto"/>
              <w:jc w:val="both"/>
              <w:rPr>
                <w:rFonts w:cs="David"/>
                <w:sz w:val="24"/>
                <w:szCs w:val="24"/>
                <w:rtl/>
              </w:rPr>
            </w:pPr>
            <w:r>
              <w:rPr>
                <w:rFonts w:cs="David" w:hint="cs"/>
                <w:sz w:val="24"/>
                <w:szCs w:val="24"/>
                <w:rtl/>
              </w:rPr>
              <w:t>בתוספת לצו</w:t>
            </w:r>
            <w:r w:rsidR="00E03F1F">
              <w:rPr>
                <w:rFonts w:cs="David" w:hint="cs"/>
                <w:sz w:val="24"/>
                <w:szCs w:val="24"/>
                <w:rtl/>
              </w:rPr>
              <w:t xml:space="preserve"> העיקרי</w:t>
            </w:r>
            <w:r w:rsidR="001F6F2F">
              <w:rPr>
                <w:rFonts w:cs="David" w:hint="cs"/>
                <w:sz w:val="24"/>
                <w:szCs w:val="24"/>
                <w:rtl/>
              </w:rPr>
              <w:t>,</w:t>
            </w:r>
            <w:r>
              <w:rPr>
                <w:rFonts w:cs="David" w:hint="cs"/>
                <w:sz w:val="24"/>
                <w:szCs w:val="24"/>
                <w:rtl/>
              </w:rPr>
              <w:t xml:space="preserve"> </w:t>
            </w:r>
          </w:p>
          <w:p w14:paraId="1041A365" w14:textId="7D4479D0" w:rsidR="00253ED8" w:rsidRPr="0041772E" w:rsidRDefault="001F6F2F" w:rsidP="0041772E">
            <w:pPr>
              <w:pStyle w:val="a7"/>
              <w:numPr>
                <w:ilvl w:val="0"/>
                <w:numId w:val="9"/>
              </w:numPr>
              <w:spacing w:line="360" w:lineRule="auto"/>
              <w:jc w:val="both"/>
              <w:rPr>
                <w:rFonts w:cs="David"/>
                <w:sz w:val="24"/>
                <w:szCs w:val="24"/>
                <w:rtl/>
              </w:rPr>
            </w:pPr>
            <w:r w:rsidRPr="0041772E">
              <w:rPr>
                <w:rFonts w:cs="David" w:hint="cs"/>
                <w:sz w:val="24"/>
                <w:szCs w:val="24"/>
                <w:rtl/>
              </w:rPr>
              <w:t xml:space="preserve">בעמודה "מחיר ממוצע בשקלים חדשים במדינות מחוץ לישראל" - </w:t>
            </w:r>
          </w:p>
          <w:p w14:paraId="351F1F88" w14:textId="0F131535" w:rsidR="00A42576" w:rsidRPr="001F6F2F" w:rsidRDefault="001F6F2F" w:rsidP="001F6F2F">
            <w:pPr>
              <w:pStyle w:val="a7"/>
              <w:numPr>
                <w:ilvl w:val="0"/>
                <w:numId w:val="8"/>
              </w:numPr>
              <w:spacing w:line="360" w:lineRule="auto"/>
              <w:jc w:val="both"/>
              <w:rPr>
                <w:rFonts w:cs="David"/>
                <w:sz w:val="24"/>
                <w:szCs w:val="24"/>
              </w:rPr>
            </w:pPr>
            <w:r w:rsidRPr="001F6F2F">
              <w:rPr>
                <w:rFonts w:cs="David" w:hint="cs"/>
                <w:sz w:val="24"/>
                <w:szCs w:val="24"/>
                <w:rtl/>
              </w:rPr>
              <w:t>בפרט 2, במקום "5.92" יבוא, "4.45"</w:t>
            </w:r>
            <w:r w:rsidRPr="001F6F2F">
              <w:rPr>
                <w:rFonts w:cs="David"/>
                <w:sz w:val="24"/>
                <w:szCs w:val="24"/>
              </w:rPr>
              <w:t>;</w:t>
            </w:r>
            <w:r w:rsidRPr="001F6F2F">
              <w:rPr>
                <w:rFonts w:cs="David" w:hint="cs"/>
                <w:sz w:val="24"/>
                <w:szCs w:val="24"/>
                <w:rtl/>
              </w:rPr>
              <w:t xml:space="preserve"> </w:t>
            </w:r>
          </w:p>
          <w:p w14:paraId="1A3A2D29" w14:textId="77777777" w:rsidR="001F6F2F" w:rsidRDefault="0041772E" w:rsidP="0041772E">
            <w:pPr>
              <w:pStyle w:val="a7"/>
              <w:numPr>
                <w:ilvl w:val="0"/>
                <w:numId w:val="8"/>
              </w:numPr>
              <w:spacing w:line="360" w:lineRule="auto"/>
              <w:jc w:val="both"/>
              <w:rPr>
                <w:rFonts w:cs="David"/>
                <w:sz w:val="24"/>
                <w:szCs w:val="24"/>
              </w:rPr>
            </w:pPr>
            <w:r>
              <w:rPr>
                <w:rFonts w:cs="David" w:hint="cs"/>
                <w:sz w:val="24"/>
                <w:szCs w:val="24"/>
                <w:rtl/>
              </w:rPr>
              <w:t>בפרט 6, במקום "10.87" יבוא, "9.74"</w:t>
            </w:r>
            <w:r>
              <w:rPr>
                <w:rFonts w:cs="David"/>
                <w:sz w:val="24"/>
                <w:szCs w:val="24"/>
              </w:rPr>
              <w:t>;</w:t>
            </w:r>
            <w:r>
              <w:rPr>
                <w:rFonts w:cs="David" w:hint="cs"/>
                <w:sz w:val="24"/>
                <w:szCs w:val="24"/>
                <w:rtl/>
              </w:rPr>
              <w:t xml:space="preserve"> </w:t>
            </w:r>
          </w:p>
          <w:p w14:paraId="60DFA249" w14:textId="19AD41D4" w:rsidR="0041772E" w:rsidRPr="00A42576" w:rsidRDefault="0041772E" w:rsidP="0041772E">
            <w:pPr>
              <w:pStyle w:val="a7"/>
              <w:numPr>
                <w:ilvl w:val="0"/>
                <w:numId w:val="8"/>
              </w:numPr>
              <w:spacing w:line="360" w:lineRule="auto"/>
              <w:jc w:val="both"/>
              <w:rPr>
                <w:rFonts w:cs="David"/>
                <w:sz w:val="24"/>
                <w:szCs w:val="24"/>
                <w:rtl/>
              </w:rPr>
            </w:pPr>
            <w:r>
              <w:rPr>
                <w:rFonts w:cs="David" w:hint="cs"/>
                <w:sz w:val="24"/>
                <w:szCs w:val="24"/>
                <w:rtl/>
              </w:rPr>
              <w:t>בפרט 7, במקום "8.60" יבוא, "8.70".</w:t>
            </w:r>
          </w:p>
        </w:tc>
      </w:tr>
      <w:tr w:rsidR="00A42576" w14:paraId="3562EBE0" w14:textId="77777777" w:rsidTr="009A6F0D">
        <w:tc>
          <w:tcPr>
            <w:tcW w:w="947" w:type="dxa"/>
          </w:tcPr>
          <w:p w14:paraId="65417EAE" w14:textId="77777777" w:rsidR="00A42576" w:rsidRDefault="00A42576" w:rsidP="009A6F0D">
            <w:pPr>
              <w:spacing w:line="360" w:lineRule="auto"/>
              <w:jc w:val="both"/>
              <w:rPr>
                <w:rFonts w:cs="David"/>
                <w:sz w:val="24"/>
                <w:szCs w:val="24"/>
                <w:rtl/>
              </w:rPr>
            </w:pPr>
          </w:p>
        </w:tc>
        <w:tc>
          <w:tcPr>
            <w:tcW w:w="522" w:type="dxa"/>
          </w:tcPr>
          <w:p w14:paraId="1CA5CB2E" w14:textId="77777777" w:rsidR="00A42576" w:rsidRDefault="00A42576" w:rsidP="009A6F0D">
            <w:pPr>
              <w:spacing w:line="360" w:lineRule="auto"/>
              <w:jc w:val="both"/>
              <w:rPr>
                <w:rFonts w:cs="David"/>
                <w:sz w:val="24"/>
                <w:szCs w:val="24"/>
                <w:rtl/>
              </w:rPr>
            </w:pPr>
          </w:p>
        </w:tc>
        <w:tc>
          <w:tcPr>
            <w:tcW w:w="7053" w:type="dxa"/>
            <w:gridSpan w:val="4"/>
          </w:tcPr>
          <w:p w14:paraId="1F7061C1" w14:textId="56C05D3C" w:rsidR="00A42576" w:rsidRPr="0041772E" w:rsidRDefault="0041772E" w:rsidP="0041772E">
            <w:pPr>
              <w:pStyle w:val="a7"/>
              <w:numPr>
                <w:ilvl w:val="0"/>
                <w:numId w:val="9"/>
              </w:numPr>
              <w:spacing w:line="360" w:lineRule="auto"/>
              <w:jc w:val="both"/>
              <w:rPr>
                <w:rFonts w:cs="David"/>
                <w:sz w:val="24"/>
                <w:szCs w:val="24"/>
                <w:rtl/>
              </w:rPr>
            </w:pPr>
            <w:r>
              <w:rPr>
                <w:rFonts w:cs="David" w:hint="cs"/>
                <w:sz w:val="24"/>
                <w:szCs w:val="24"/>
                <w:rtl/>
              </w:rPr>
              <w:t xml:space="preserve">אחרי פרט 7 יבוא - </w:t>
            </w:r>
          </w:p>
        </w:tc>
      </w:tr>
      <w:tr w:rsidR="000215E1" w14:paraId="2EB4AB83" w14:textId="77777777" w:rsidTr="009A6F0D">
        <w:tc>
          <w:tcPr>
            <w:tcW w:w="947" w:type="dxa"/>
          </w:tcPr>
          <w:p w14:paraId="05CB0DFD" w14:textId="77777777" w:rsidR="000215E1" w:rsidRDefault="000215E1" w:rsidP="009A6F0D">
            <w:pPr>
              <w:spacing w:line="360" w:lineRule="auto"/>
              <w:jc w:val="both"/>
              <w:rPr>
                <w:rFonts w:cs="David"/>
                <w:sz w:val="24"/>
                <w:szCs w:val="24"/>
                <w:rtl/>
              </w:rPr>
            </w:pPr>
          </w:p>
        </w:tc>
        <w:tc>
          <w:tcPr>
            <w:tcW w:w="522" w:type="dxa"/>
          </w:tcPr>
          <w:p w14:paraId="59E46944" w14:textId="77777777" w:rsidR="000215E1" w:rsidRDefault="000215E1" w:rsidP="009A6F0D">
            <w:pPr>
              <w:spacing w:line="360" w:lineRule="auto"/>
              <w:jc w:val="both"/>
              <w:rPr>
                <w:rFonts w:cs="David"/>
                <w:sz w:val="24"/>
                <w:szCs w:val="24"/>
                <w:rtl/>
              </w:rPr>
            </w:pPr>
          </w:p>
        </w:tc>
        <w:tc>
          <w:tcPr>
            <w:tcW w:w="3886" w:type="dxa"/>
            <w:gridSpan w:val="2"/>
          </w:tcPr>
          <w:p w14:paraId="2AA7450C" w14:textId="77777777" w:rsidR="000215E1" w:rsidRPr="00484D40" w:rsidRDefault="000215E1" w:rsidP="009A6F0D">
            <w:pPr>
              <w:spacing w:line="360" w:lineRule="auto"/>
              <w:jc w:val="both"/>
              <w:rPr>
                <w:rFonts w:cs="David"/>
                <w:b/>
                <w:bCs/>
                <w:sz w:val="24"/>
                <w:szCs w:val="24"/>
                <w:rtl/>
              </w:rPr>
            </w:pPr>
            <w:r w:rsidRPr="00484D40">
              <w:rPr>
                <w:rFonts w:cs="David" w:hint="cs"/>
                <w:b/>
                <w:bCs/>
                <w:sz w:val="24"/>
                <w:szCs w:val="24"/>
                <w:rtl/>
              </w:rPr>
              <w:t>שם המוצר</w:t>
            </w:r>
          </w:p>
        </w:tc>
        <w:tc>
          <w:tcPr>
            <w:tcW w:w="1825" w:type="dxa"/>
          </w:tcPr>
          <w:p w14:paraId="6E10B40D" w14:textId="77777777" w:rsidR="000215E1" w:rsidRPr="00484D40" w:rsidRDefault="000215E1" w:rsidP="009A6F0D">
            <w:pPr>
              <w:spacing w:line="360" w:lineRule="auto"/>
              <w:jc w:val="both"/>
              <w:rPr>
                <w:rFonts w:cs="David"/>
                <w:b/>
                <w:bCs/>
                <w:sz w:val="24"/>
                <w:szCs w:val="24"/>
                <w:rtl/>
              </w:rPr>
            </w:pPr>
            <w:r w:rsidRPr="00484D40">
              <w:rPr>
                <w:rFonts w:cs="David" w:hint="cs"/>
                <w:b/>
                <w:bCs/>
                <w:sz w:val="24"/>
                <w:szCs w:val="24"/>
                <w:rtl/>
              </w:rPr>
              <w:t>ברקוד</w:t>
            </w:r>
            <w:r w:rsidR="00326015">
              <w:rPr>
                <w:rFonts w:cs="David" w:hint="cs"/>
                <w:b/>
                <w:bCs/>
                <w:sz w:val="24"/>
                <w:szCs w:val="24"/>
                <w:rtl/>
              </w:rPr>
              <w:t xml:space="preserve"> בישראל</w:t>
            </w:r>
          </w:p>
        </w:tc>
        <w:tc>
          <w:tcPr>
            <w:tcW w:w="1342" w:type="dxa"/>
          </w:tcPr>
          <w:p w14:paraId="11D836A2" w14:textId="77777777" w:rsidR="000215E1" w:rsidRPr="00484D40" w:rsidRDefault="000215E1" w:rsidP="009A6F0D">
            <w:pPr>
              <w:spacing w:line="360" w:lineRule="auto"/>
              <w:rPr>
                <w:rFonts w:cs="David"/>
                <w:b/>
                <w:bCs/>
                <w:sz w:val="24"/>
                <w:szCs w:val="24"/>
                <w:rtl/>
              </w:rPr>
            </w:pPr>
            <w:r w:rsidRPr="00484D40">
              <w:rPr>
                <w:rFonts w:cs="David" w:hint="cs"/>
                <w:b/>
                <w:bCs/>
                <w:sz w:val="24"/>
                <w:szCs w:val="24"/>
                <w:rtl/>
              </w:rPr>
              <w:t>מחיר ממוצע בשקלים חדשים</w:t>
            </w:r>
            <w:r w:rsidR="00F963A7" w:rsidRPr="00484D40">
              <w:rPr>
                <w:rFonts w:cs="David" w:hint="cs"/>
                <w:b/>
                <w:bCs/>
                <w:sz w:val="24"/>
                <w:szCs w:val="24"/>
                <w:rtl/>
              </w:rPr>
              <w:t xml:space="preserve"> במדינות מחוץ לישראל</w:t>
            </w:r>
          </w:p>
        </w:tc>
      </w:tr>
      <w:tr w:rsidR="00ED484C" w14:paraId="176F84B0" w14:textId="77777777" w:rsidTr="00464902">
        <w:tc>
          <w:tcPr>
            <w:tcW w:w="947" w:type="dxa"/>
          </w:tcPr>
          <w:p w14:paraId="64247F14" w14:textId="77777777" w:rsidR="00ED484C" w:rsidRDefault="00ED484C" w:rsidP="009A6F0D">
            <w:pPr>
              <w:spacing w:line="360" w:lineRule="auto"/>
              <w:jc w:val="both"/>
              <w:rPr>
                <w:rFonts w:cs="David"/>
                <w:sz w:val="24"/>
                <w:szCs w:val="24"/>
                <w:rtl/>
              </w:rPr>
            </w:pPr>
          </w:p>
        </w:tc>
        <w:tc>
          <w:tcPr>
            <w:tcW w:w="522" w:type="dxa"/>
          </w:tcPr>
          <w:p w14:paraId="672C0ED6" w14:textId="77777777" w:rsidR="00ED484C" w:rsidRDefault="00ED484C" w:rsidP="009A6F0D">
            <w:pPr>
              <w:spacing w:line="360" w:lineRule="auto"/>
              <w:jc w:val="both"/>
              <w:rPr>
                <w:rFonts w:cs="David"/>
                <w:sz w:val="24"/>
                <w:szCs w:val="24"/>
                <w:rtl/>
              </w:rPr>
            </w:pPr>
          </w:p>
        </w:tc>
        <w:tc>
          <w:tcPr>
            <w:tcW w:w="567" w:type="dxa"/>
          </w:tcPr>
          <w:p w14:paraId="20420927" w14:textId="025678E0" w:rsidR="00ED484C" w:rsidRPr="00D675DA" w:rsidRDefault="00464902" w:rsidP="009A6F0D">
            <w:pPr>
              <w:spacing w:line="360" w:lineRule="auto"/>
              <w:jc w:val="both"/>
              <w:rPr>
                <w:rFonts w:cs="David"/>
                <w:sz w:val="24"/>
                <w:szCs w:val="24"/>
                <w:rtl/>
              </w:rPr>
            </w:pPr>
            <w:r>
              <w:rPr>
                <w:rFonts w:ascii="Arial" w:eastAsia="Times New Roman" w:hAnsi="Arial" w:cs="Arial" w:hint="cs"/>
                <w:color w:val="000000"/>
                <w:rtl/>
              </w:rPr>
              <w:t>8</w:t>
            </w:r>
            <w:r w:rsidR="00ED484C">
              <w:rPr>
                <w:rFonts w:ascii="Arial" w:eastAsia="Times New Roman" w:hAnsi="Arial" w:cs="Arial" w:hint="cs"/>
                <w:color w:val="000000"/>
                <w:rtl/>
              </w:rPr>
              <w:t xml:space="preserve">. </w:t>
            </w:r>
          </w:p>
        </w:tc>
        <w:tc>
          <w:tcPr>
            <w:tcW w:w="3319" w:type="dxa"/>
          </w:tcPr>
          <w:p w14:paraId="2065D5BE" w14:textId="0AD5AE7A" w:rsidR="00ED484C" w:rsidRPr="00D675DA" w:rsidRDefault="00ED484C" w:rsidP="0041772E">
            <w:pPr>
              <w:spacing w:line="360" w:lineRule="auto"/>
              <w:jc w:val="both"/>
              <w:rPr>
                <w:rFonts w:cs="David"/>
                <w:sz w:val="24"/>
                <w:szCs w:val="24"/>
                <w:rtl/>
              </w:rPr>
            </w:pPr>
            <w:r w:rsidRPr="00D675DA">
              <w:rPr>
                <w:rFonts w:ascii="Arial" w:eastAsia="Times New Roman" w:hAnsi="Arial" w:cs="Arial"/>
                <w:color w:val="000000"/>
                <w:rtl/>
              </w:rPr>
              <w:t xml:space="preserve">קולגייט מקס </w:t>
            </w:r>
            <w:r w:rsidR="0041772E">
              <w:rPr>
                <w:rFonts w:ascii="Arial" w:eastAsia="Times New Roman" w:hAnsi="Arial" w:cs="Arial" w:hint="cs"/>
                <w:color w:val="000000"/>
                <w:rtl/>
              </w:rPr>
              <w:t>וויט משח</w:t>
            </w:r>
            <w:r w:rsidR="007D5DE6">
              <w:rPr>
                <w:rFonts w:ascii="Arial" w:eastAsia="Times New Roman" w:hAnsi="Arial" w:cs="Arial" w:hint="cs"/>
                <w:color w:val="000000"/>
                <w:rtl/>
              </w:rPr>
              <w:t>ת</w:t>
            </w:r>
            <w:r w:rsidR="0041772E">
              <w:rPr>
                <w:rFonts w:ascii="Arial" w:eastAsia="Times New Roman" w:hAnsi="Arial" w:cs="Arial" w:hint="cs"/>
                <w:color w:val="000000"/>
                <w:rtl/>
              </w:rPr>
              <w:t xml:space="preserve"> שיניים</w:t>
            </w:r>
            <w:r w:rsidRPr="00D675DA">
              <w:rPr>
                <w:rFonts w:ascii="Arial" w:eastAsia="Times New Roman" w:hAnsi="Arial" w:cs="Arial" w:hint="cs"/>
                <w:color w:val="000000"/>
                <w:rtl/>
              </w:rPr>
              <w:t xml:space="preserve"> 100מ</w:t>
            </w:r>
            <w:r w:rsidR="00BD7A10">
              <w:rPr>
                <w:rFonts w:ascii="Arial" w:eastAsia="Times New Roman" w:hAnsi="Arial" w:cs="Arial" w:hint="cs"/>
                <w:color w:val="000000"/>
                <w:rtl/>
              </w:rPr>
              <w:t>"</w:t>
            </w:r>
            <w:r w:rsidRPr="00D675DA">
              <w:rPr>
                <w:rFonts w:ascii="Arial" w:eastAsia="Times New Roman" w:hAnsi="Arial" w:cs="Arial" w:hint="cs"/>
                <w:color w:val="000000"/>
                <w:rtl/>
              </w:rPr>
              <w:t>ל</w:t>
            </w:r>
          </w:p>
        </w:tc>
        <w:tc>
          <w:tcPr>
            <w:tcW w:w="1825" w:type="dxa"/>
          </w:tcPr>
          <w:p w14:paraId="7DC592D1" w14:textId="4AD7156E" w:rsidR="00ED484C" w:rsidRDefault="0041772E" w:rsidP="009A6F0D">
            <w:pPr>
              <w:spacing w:line="360" w:lineRule="auto"/>
              <w:jc w:val="both"/>
              <w:rPr>
                <w:rFonts w:cs="David"/>
                <w:sz w:val="24"/>
                <w:szCs w:val="24"/>
                <w:rtl/>
              </w:rPr>
            </w:pPr>
            <w:r>
              <w:rPr>
                <w:rFonts w:ascii="Arial" w:eastAsia="Times New Roman" w:hAnsi="Arial" w:cs="Arial" w:hint="cs"/>
                <w:color w:val="000000"/>
                <w:rtl/>
              </w:rPr>
              <w:t>6001067025122</w:t>
            </w:r>
          </w:p>
        </w:tc>
        <w:tc>
          <w:tcPr>
            <w:tcW w:w="1342" w:type="dxa"/>
          </w:tcPr>
          <w:p w14:paraId="1F9E4FFE" w14:textId="70C5BC39" w:rsidR="00ED484C" w:rsidRDefault="0041772E" w:rsidP="009A6F0D">
            <w:pPr>
              <w:spacing w:line="360" w:lineRule="auto"/>
              <w:rPr>
                <w:rFonts w:cs="David"/>
                <w:sz w:val="24"/>
                <w:szCs w:val="24"/>
                <w:rtl/>
              </w:rPr>
            </w:pPr>
            <w:r>
              <w:rPr>
                <w:rFonts w:ascii="Arial" w:eastAsia="Times New Roman" w:hAnsi="Arial" w:cs="David" w:hint="cs"/>
                <w:color w:val="000000"/>
                <w:sz w:val="24"/>
                <w:szCs w:val="24"/>
                <w:rtl/>
              </w:rPr>
              <w:t>7.96</w:t>
            </w:r>
            <w:r w:rsidR="00F963A7">
              <w:rPr>
                <w:rFonts w:cs="David" w:hint="cs"/>
                <w:sz w:val="24"/>
                <w:szCs w:val="24"/>
                <w:rtl/>
              </w:rPr>
              <w:t xml:space="preserve"> </w:t>
            </w:r>
          </w:p>
        </w:tc>
      </w:tr>
      <w:tr w:rsidR="00ED484C" w14:paraId="5BB66F55" w14:textId="77777777" w:rsidTr="00464902">
        <w:tc>
          <w:tcPr>
            <w:tcW w:w="947" w:type="dxa"/>
          </w:tcPr>
          <w:p w14:paraId="2C421D5E" w14:textId="77777777" w:rsidR="00ED484C" w:rsidRDefault="00ED484C" w:rsidP="009A6F0D">
            <w:pPr>
              <w:spacing w:line="360" w:lineRule="auto"/>
              <w:jc w:val="both"/>
              <w:rPr>
                <w:rFonts w:cs="David"/>
                <w:sz w:val="24"/>
                <w:szCs w:val="24"/>
                <w:rtl/>
              </w:rPr>
            </w:pPr>
          </w:p>
        </w:tc>
        <w:tc>
          <w:tcPr>
            <w:tcW w:w="522" w:type="dxa"/>
          </w:tcPr>
          <w:p w14:paraId="7F6D7949" w14:textId="77777777" w:rsidR="00ED484C" w:rsidRDefault="00ED484C" w:rsidP="009A6F0D">
            <w:pPr>
              <w:spacing w:line="360" w:lineRule="auto"/>
              <w:jc w:val="both"/>
              <w:rPr>
                <w:rFonts w:cs="David"/>
                <w:sz w:val="24"/>
                <w:szCs w:val="24"/>
                <w:rtl/>
              </w:rPr>
            </w:pPr>
          </w:p>
        </w:tc>
        <w:tc>
          <w:tcPr>
            <w:tcW w:w="567" w:type="dxa"/>
            <w:vAlign w:val="bottom"/>
          </w:tcPr>
          <w:p w14:paraId="25D2D311" w14:textId="0F455537" w:rsidR="00ED484C" w:rsidRPr="00D675DA" w:rsidRDefault="00464902" w:rsidP="009A6F0D">
            <w:pPr>
              <w:spacing w:line="360" w:lineRule="auto"/>
              <w:rPr>
                <w:rFonts w:ascii="Arial" w:eastAsia="Times New Roman" w:hAnsi="Arial" w:cs="Arial"/>
                <w:color w:val="000000"/>
              </w:rPr>
            </w:pPr>
            <w:r>
              <w:rPr>
                <w:rFonts w:ascii="Arial" w:eastAsia="Times New Roman" w:hAnsi="Arial" w:cs="Arial" w:hint="cs"/>
                <w:color w:val="000000"/>
                <w:rtl/>
              </w:rPr>
              <w:t>9</w:t>
            </w:r>
            <w:r w:rsidR="00ED484C">
              <w:rPr>
                <w:rFonts w:ascii="Arial" w:eastAsia="Times New Roman" w:hAnsi="Arial" w:cs="Arial" w:hint="cs"/>
                <w:color w:val="000000"/>
                <w:rtl/>
              </w:rPr>
              <w:t xml:space="preserve">. </w:t>
            </w:r>
          </w:p>
        </w:tc>
        <w:tc>
          <w:tcPr>
            <w:tcW w:w="3319" w:type="dxa"/>
            <w:vAlign w:val="bottom"/>
          </w:tcPr>
          <w:p w14:paraId="23F7FC3C" w14:textId="4EEDD6D1" w:rsidR="00ED484C" w:rsidRPr="00D675DA" w:rsidRDefault="0041772E" w:rsidP="009A6F0D">
            <w:pPr>
              <w:spacing w:line="360" w:lineRule="auto"/>
              <w:rPr>
                <w:rFonts w:ascii="Arial" w:eastAsia="Times New Roman" w:hAnsi="Arial" w:cs="Arial"/>
                <w:color w:val="000000"/>
              </w:rPr>
            </w:pPr>
            <w:proofErr w:type="spellStart"/>
            <w:r>
              <w:rPr>
                <w:rFonts w:ascii="Arial" w:eastAsia="Times New Roman" w:hAnsi="Arial" w:cs="Arial" w:hint="cs"/>
                <w:color w:val="000000"/>
                <w:rtl/>
              </w:rPr>
              <w:t>טמפוני</w:t>
            </w:r>
            <w:proofErr w:type="spellEnd"/>
            <w:r>
              <w:rPr>
                <w:rFonts w:ascii="Arial" w:eastAsia="Times New Roman" w:hAnsi="Arial" w:cs="Arial" w:hint="cs"/>
                <w:color w:val="000000"/>
                <w:rtl/>
              </w:rPr>
              <w:t xml:space="preserve"> או בה סופר 32 יחידות</w:t>
            </w:r>
          </w:p>
        </w:tc>
        <w:tc>
          <w:tcPr>
            <w:tcW w:w="1825" w:type="dxa"/>
          </w:tcPr>
          <w:p w14:paraId="7B944117" w14:textId="378767C9" w:rsidR="00ED484C" w:rsidRDefault="0041772E" w:rsidP="009A6F0D">
            <w:pPr>
              <w:spacing w:line="360" w:lineRule="auto"/>
              <w:jc w:val="both"/>
              <w:rPr>
                <w:rFonts w:cs="David"/>
                <w:sz w:val="24"/>
                <w:szCs w:val="24"/>
                <w:rtl/>
              </w:rPr>
            </w:pPr>
            <w:r>
              <w:rPr>
                <w:rFonts w:ascii="Arial" w:eastAsia="Times New Roman" w:hAnsi="Arial" w:cs="Arial"/>
                <w:color w:val="000000"/>
              </w:rPr>
              <w:t>3574660115154</w:t>
            </w:r>
          </w:p>
        </w:tc>
        <w:tc>
          <w:tcPr>
            <w:tcW w:w="1342" w:type="dxa"/>
          </w:tcPr>
          <w:p w14:paraId="01921183" w14:textId="63CD5B13" w:rsidR="00ED484C" w:rsidRPr="00B33865" w:rsidRDefault="0041772E" w:rsidP="009A6F0D">
            <w:pPr>
              <w:spacing w:line="360" w:lineRule="auto"/>
              <w:rPr>
                <w:rFonts w:cs="David"/>
                <w:sz w:val="24"/>
                <w:szCs w:val="24"/>
              </w:rPr>
            </w:pPr>
            <w:r>
              <w:rPr>
                <w:rFonts w:ascii="Arial" w:eastAsia="Times New Roman" w:hAnsi="Arial" w:cs="David"/>
                <w:color w:val="000000"/>
                <w:sz w:val="24"/>
                <w:szCs w:val="24"/>
              </w:rPr>
              <w:t>16.75</w:t>
            </w:r>
          </w:p>
        </w:tc>
      </w:tr>
      <w:tr w:rsidR="00ED484C" w14:paraId="523D8EA0" w14:textId="77777777" w:rsidTr="00464902">
        <w:tc>
          <w:tcPr>
            <w:tcW w:w="947" w:type="dxa"/>
          </w:tcPr>
          <w:p w14:paraId="00D9F82F" w14:textId="77777777" w:rsidR="00ED484C" w:rsidRDefault="00ED484C" w:rsidP="009A6F0D">
            <w:pPr>
              <w:spacing w:line="360" w:lineRule="auto"/>
              <w:jc w:val="both"/>
              <w:rPr>
                <w:rFonts w:cs="David"/>
                <w:sz w:val="24"/>
                <w:szCs w:val="24"/>
                <w:rtl/>
              </w:rPr>
            </w:pPr>
          </w:p>
        </w:tc>
        <w:tc>
          <w:tcPr>
            <w:tcW w:w="522" w:type="dxa"/>
          </w:tcPr>
          <w:p w14:paraId="4512DC05" w14:textId="77777777" w:rsidR="00ED484C" w:rsidRDefault="00ED484C" w:rsidP="009A6F0D">
            <w:pPr>
              <w:spacing w:line="360" w:lineRule="auto"/>
              <w:jc w:val="both"/>
              <w:rPr>
                <w:rFonts w:cs="David"/>
                <w:sz w:val="24"/>
                <w:szCs w:val="24"/>
                <w:rtl/>
              </w:rPr>
            </w:pPr>
          </w:p>
        </w:tc>
        <w:tc>
          <w:tcPr>
            <w:tcW w:w="567" w:type="dxa"/>
          </w:tcPr>
          <w:p w14:paraId="7F8F8774" w14:textId="4F2C2F45" w:rsidR="00ED484C" w:rsidRPr="00D675DA" w:rsidRDefault="00464902" w:rsidP="009A6F0D">
            <w:pPr>
              <w:spacing w:line="360" w:lineRule="auto"/>
              <w:jc w:val="both"/>
              <w:rPr>
                <w:rFonts w:cs="David"/>
                <w:sz w:val="24"/>
                <w:szCs w:val="24"/>
                <w:rtl/>
              </w:rPr>
            </w:pPr>
            <w:r>
              <w:rPr>
                <w:rFonts w:ascii="Arial" w:eastAsia="Times New Roman" w:hAnsi="Arial" w:cs="Arial" w:hint="cs"/>
                <w:color w:val="000000"/>
                <w:rtl/>
              </w:rPr>
              <w:t>10</w:t>
            </w:r>
            <w:r w:rsidR="00ED484C">
              <w:rPr>
                <w:rFonts w:ascii="Arial" w:eastAsia="Times New Roman" w:hAnsi="Arial" w:cs="Arial" w:hint="cs"/>
                <w:color w:val="000000"/>
                <w:rtl/>
              </w:rPr>
              <w:t xml:space="preserve">. </w:t>
            </w:r>
          </w:p>
        </w:tc>
        <w:tc>
          <w:tcPr>
            <w:tcW w:w="3319" w:type="dxa"/>
          </w:tcPr>
          <w:p w14:paraId="404C5810" w14:textId="2762EC99" w:rsidR="00ED484C" w:rsidRPr="00D675DA" w:rsidRDefault="0041772E" w:rsidP="009A6F0D">
            <w:pPr>
              <w:spacing w:line="360" w:lineRule="auto"/>
              <w:jc w:val="both"/>
              <w:rPr>
                <w:rFonts w:cs="David"/>
                <w:sz w:val="24"/>
                <w:szCs w:val="24"/>
                <w:rtl/>
              </w:rPr>
            </w:pPr>
            <w:proofErr w:type="spellStart"/>
            <w:r>
              <w:rPr>
                <w:rFonts w:ascii="Arial" w:eastAsia="Times New Roman" w:hAnsi="Arial" w:cs="Arial" w:hint="cs"/>
                <w:color w:val="000000"/>
                <w:rtl/>
              </w:rPr>
              <w:t>טמפוני</w:t>
            </w:r>
            <w:proofErr w:type="spellEnd"/>
            <w:r>
              <w:rPr>
                <w:rFonts w:ascii="Arial" w:eastAsia="Times New Roman" w:hAnsi="Arial" w:cs="Arial" w:hint="cs"/>
                <w:color w:val="000000"/>
                <w:rtl/>
              </w:rPr>
              <w:t xml:space="preserve"> או בה נורמל 32 יחידות</w:t>
            </w:r>
          </w:p>
        </w:tc>
        <w:tc>
          <w:tcPr>
            <w:tcW w:w="1825" w:type="dxa"/>
          </w:tcPr>
          <w:p w14:paraId="4BDB3F72" w14:textId="58D0BCCB" w:rsidR="00ED484C" w:rsidRPr="00D675DA" w:rsidRDefault="00BD7A10" w:rsidP="009A6F0D">
            <w:pPr>
              <w:spacing w:line="360" w:lineRule="auto"/>
              <w:jc w:val="both"/>
              <w:rPr>
                <w:rFonts w:cs="David"/>
                <w:b/>
                <w:bCs/>
                <w:sz w:val="24"/>
                <w:szCs w:val="24"/>
                <w:rtl/>
              </w:rPr>
            </w:pPr>
            <w:r>
              <w:rPr>
                <w:rFonts w:ascii="Arial" w:eastAsia="Times New Roman" w:hAnsi="Arial" w:cs="Arial" w:hint="cs"/>
                <w:color w:val="000000"/>
                <w:rtl/>
              </w:rPr>
              <w:t>3574660089547</w:t>
            </w:r>
          </w:p>
        </w:tc>
        <w:tc>
          <w:tcPr>
            <w:tcW w:w="1342" w:type="dxa"/>
          </w:tcPr>
          <w:p w14:paraId="351DC5E4" w14:textId="7F3ECC4E" w:rsidR="00ED484C" w:rsidRPr="00B33865" w:rsidRDefault="00BD7A10" w:rsidP="009A6F0D">
            <w:pPr>
              <w:spacing w:line="360" w:lineRule="auto"/>
              <w:rPr>
                <w:rFonts w:cs="David"/>
                <w:sz w:val="24"/>
                <w:szCs w:val="24"/>
              </w:rPr>
            </w:pPr>
            <w:r>
              <w:rPr>
                <w:rFonts w:ascii="Arial" w:eastAsia="Times New Roman" w:hAnsi="Arial" w:cs="David" w:hint="cs"/>
                <w:color w:val="000000"/>
                <w:sz w:val="24"/>
                <w:szCs w:val="24"/>
                <w:rtl/>
              </w:rPr>
              <w:t>15.60</w:t>
            </w:r>
          </w:p>
        </w:tc>
      </w:tr>
      <w:tr w:rsidR="00ED484C" w14:paraId="42EBBAA9" w14:textId="77777777" w:rsidTr="00464902">
        <w:tc>
          <w:tcPr>
            <w:tcW w:w="947" w:type="dxa"/>
          </w:tcPr>
          <w:p w14:paraId="1E955EF4" w14:textId="77777777" w:rsidR="00ED484C" w:rsidRDefault="00ED484C" w:rsidP="009A6F0D">
            <w:pPr>
              <w:spacing w:line="360" w:lineRule="auto"/>
              <w:jc w:val="both"/>
              <w:rPr>
                <w:rFonts w:cs="David"/>
                <w:sz w:val="24"/>
                <w:szCs w:val="24"/>
                <w:rtl/>
              </w:rPr>
            </w:pPr>
          </w:p>
        </w:tc>
        <w:tc>
          <w:tcPr>
            <w:tcW w:w="522" w:type="dxa"/>
          </w:tcPr>
          <w:p w14:paraId="63686D69" w14:textId="77777777" w:rsidR="00ED484C" w:rsidRDefault="00ED484C" w:rsidP="009A6F0D">
            <w:pPr>
              <w:spacing w:line="360" w:lineRule="auto"/>
              <w:jc w:val="both"/>
              <w:rPr>
                <w:rFonts w:cs="David"/>
                <w:sz w:val="24"/>
                <w:szCs w:val="24"/>
                <w:rtl/>
              </w:rPr>
            </w:pPr>
          </w:p>
        </w:tc>
        <w:tc>
          <w:tcPr>
            <w:tcW w:w="567" w:type="dxa"/>
          </w:tcPr>
          <w:p w14:paraId="383A4CE1" w14:textId="0D2C36A1" w:rsidR="00ED484C" w:rsidRPr="00D675DA" w:rsidRDefault="00464902" w:rsidP="009A6F0D">
            <w:pPr>
              <w:spacing w:line="360" w:lineRule="auto"/>
              <w:jc w:val="both"/>
              <w:rPr>
                <w:rFonts w:cs="David"/>
                <w:sz w:val="24"/>
                <w:szCs w:val="24"/>
                <w:rtl/>
              </w:rPr>
            </w:pPr>
            <w:r>
              <w:rPr>
                <w:rFonts w:cs="David" w:hint="cs"/>
                <w:sz w:val="24"/>
                <w:szCs w:val="24"/>
                <w:rtl/>
              </w:rPr>
              <w:t>11</w:t>
            </w:r>
            <w:r w:rsidR="00ED484C">
              <w:rPr>
                <w:rFonts w:cs="David" w:hint="cs"/>
                <w:sz w:val="24"/>
                <w:szCs w:val="24"/>
                <w:rtl/>
              </w:rPr>
              <w:t>.</w:t>
            </w:r>
          </w:p>
        </w:tc>
        <w:tc>
          <w:tcPr>
            <w:tcW w:w="3319" w:type="dxa"/>
          </w:tcPr>
          <w:p w14:paraId="2FA4379E" w14:textId="7CD17032" w:rsidR="00ED484C" w:rsidRPr="00D675DA" w:rsidRDefault="00BD7A10" w:rsidP="009A6F0D">
            <w:pPr>
              <w:spacing w:line="360" w:lineRule="auto"/>
              <w:jc w:val="both"/>
              <w:rPr>
                <w:rFonts w:cs="David"/>
                <w:sz w:val="24"/>
                <w:szCs w:val="24"/>
                <w:rtl/>
              </w:rPr>
            </w:pPr>
            <w:r>
              <w:rPr>
                <w:rFonts w:ascii="Arial" w:eastAsia="Times New Roman" w:hAnsi="Arial" w:cs="Arial" w:hint="cs"/>
                <w:color w:val="000000"/>
                <w:rtl/>
              </w:rPr>
              <w:t xml:space="preserve">תחתוניות </w:t>
            </w:r>
            <w:proofErr w:type="spellStart"/>
            <w:r>
              <w:rPr>
                <w:rFonts w:ascii="Arial" w:eastAsia="Times New Roman" w:hAnsi="Arial" w:cs="Arial" w:hint="cs"/>
                <w:color w:val="000000"/>
                <w:rtl/>
              </w:rPr>
              <w:t>אולוויז</w:t>
            </w:r>
            <w:proofErr w:type="spellEnd"/>
            <w:r>
              <w:rPr>
                <w:rFonts w:ascii="Arial" w:eastAsia="Times New Roman" w:hAnsi="Arial" w:cs="Arial" w:hint="cs"/>
                <w:color w:val="000000"/>
                <w:rtl/>
              </w:rPr>
              <w:t xml:space="preserve"> </w:t>
            </w:r>
            <w:proofErr w:type="spellStart"/>
            <w:r>
              <w:rPr>
                <w:rFonts w:ascii="Arial" w:eastAsia="Times New Roman" w:hAnsi="Arial" w:cs="Arial" w:hint="cs"/>
                <w:color w:val="000000"/>
                <w:rtl/>
              </w:rPr>
              <w:t>דייליז</w:t>
            </w:r>
            <w:proofErr w:type="spellEnd"/>
            <w:r>
              <w:rPr>
                <w:rFonts w:ascii="Arial" w:eastAsia="Times New Roman" w:hAnsi="Arial" w:cs="Arial" w:hint="cs"/>
                <w:color w:val="000000"/>
                <w:rtl/>
              </w:rPr>
              <w:t xml:space="preserve"> פרש &amp; </w:t>
            </w:r>
            <w:proofErr w:type="spellStart"/>
            <w:r>
              <w:rPr>
                <w:rFonts w:ascii="Arial" w:eastAsia="Times New Roman" w:hAnsi="Arial" w:cs="Arial" w:hint="cs"/>
                <w:color w:val="000000"/>
                <w:rtl/>
              </w:rPr>
              <w:t>פרוטקט</w:t>
            </w:r>
            <w:proofErr w:type="spellEnd"/>
            <w:r>
              <w:rPr>
                <w:rFonts w:ascii="Arial" w:eastAsia="Times New Roman" w:hAnsi="Arial" w:cs="Arial" w:hint="cs"/>
                <w:color w:val="000000"/>
                <w:rtl/>
              </w:rPr>
              <w:t xml:space="preserve"> נורמל 80 יחידות</w:t>
            </w:r>
          </w:p>
        </w:tc>
        <w:tc>
          <w:tcPr>
            <w:tcW w:w="1825" w:type="dxa"/>
          </w:tcPr>
          <w:p w14:paraId="49F6871C" w14:textId="252C143E" w:rsidR="00ED484C" w:rsidRDefault="00BD7A10" w:rsidP="009A6F0D">
            <w:pPr>
              <w:spacing w:line="360" w:lineRule="auto"/>
              <w:jc w:val="both"/>
              <w:rPr>
                <w:rFonts w:cs="David"/>
                <w:sz w:val="24"/>
                <w:szCs w:val="24"/>
                <w:rtl/>
              </w:rPr>
            </w:pPr>
            <w:r>
              <w:rPr>
                <w:rFonts w:ascii="Arial" w:eastAsia="Times New Roman" w:hAnsi="Arial" w:cs="Arial" w:hint="cs"/>
                <w:color w:val="000000"/>
                <w:rtl/>
              </w:rPr>
              <w:t>4015400746812</w:t>
            </w:r>
          </w:p>
        </w:tc>
        <w:tc>
          <w:tcPr>
            <w:tcW w:w="1342" w:type="dxa"/>
          </w:tcPr>
          <w:p w14:paraId="11AA076E" w14:textId="46232AC9" w:rsidR="00ED484C" w:rsidRPr="00B33865" w:rsidRDefault="00BD7A10" w:rsidP="009A6F0D">
            <w:pPr>
              <w:spacing w:line="360" w:lineRule="auto"/>
              <w:rPr>
                <w:rFonts w:cs="David"/>
                <w:sz w:val="24"/>
                <w:szCs w:val="24"/>
                <w:rtl/>
              </w:rPr>
            </w:pPr>
            <w:r>
              <w:rPr>
                <w:rFonts w:ascii="Arial" w:eastAsia="Times New Roman" w:hAnsi="Arial" w:cs="David" w:hint="cs"/>
                <w:color w:val="000000"/>
                <w:sz w:val="24"/>
                <w:szCs w:val="24"/>
                <w:rtl/>
              </w:rPr>
              <w:t>12.86</w:t>
            </w:r>
          </w:p>
        </w:tc>
      </w:tr>
      <w:tr w:rsidR="00B33865" w14:paraId="38564473" w14:textId="77777777" w:rsidTr="00464902">
        <w:tc>
          <w:tcPr>
            <w:tcW w:w="947" w:type="dxa"/>
          </w:tcPr>
          <w:p w14:paraId="66270F5C" w14:textId="77777777" w:rsidR="00B33865" w:rsidRDefault="00B33865" w:rsidP="009A6F0D">
            <w:pPr>
              <w:spacing w:line="360" w:lineRule="auto"/>
              <w:jc w:val="both"/>
              <w:rPr>
                <w:rFonts w:cs="David"/>
                <w:sz w:val="24"/>
                <w:szCs w:val="24"/>
                <w:rtl/>
              </w:rPr>
            </w:pPr>
          </w:p>
        </w:tc>
        <w:tc>
          <w:tcPr>
            <w:tcW w:w="522" w:type="dxa"/>
          </w:tcPr>
          <w:p w14:paraId="038526C0" w14:textId="77777777" w:rsidR="00B33865" w:rsidRDefault="00B33865" w:rsidP="009A6F0D">
            <w:pPr>
              <w:spacing w:line="360" w:lineRule="auto"/>
              <w:jc w:val="both"/>
              <w:rPr>
                <w:rFonts w:cs="David"/>
                <w:sz w:val="24"/>
                <w:szCs w:val="24"/>
                <w:rtl/>
              </w:rPr>
            </w:pPr>
          </w:p>
        </w:tc>
        <w:tc>
          <w:tcPr>
            <w:tcW w:w="567" w:type="dxa"/>
          </w:tcPr>
          <w:p w14:paraId="262C3D90" w14:textId="3D831981" w:rsidR="00B33865" w:rsidRDefault="00464902" w:rsidP="009A6F0D">
            <w:pPr>
              <w:spacing w:line="360" w:lineRule="auto"/>
              <w:jc w:val="both"/>
              <w:rPr>
                <w:rFonts w:cs="David"/>
                <w:sz w:val="24"/>
                <w:szCs w:val="24"/>
                <w:rtl/>
              </w:rPr>
            </w:pPr>
            <w:r>
              <w:rPr>
                <w:rFonts w:cs="David" w:hint="cs"/>
                <w:sz w:val="24"/>
                <w:szCs w:val="24"/>
                <w:rtl/>
              </w:rPr>
              <w:t>12</w:t>
            </w:r>
            <w:r w:rsidR="00B33865">
              <w:rPr>
                <w:rFonts w:cs="David" w:hint="cs"/>
                <w:sz w:val="24"/>
                <w:szCs w:val="24"/>
                <w:rtl/>
              </w:rPr>
              <w:t>.</w:t>
            </w:r>
          </w:p>
        </w:tc>
        <w:tc>
          <w:tcPr>
            <w:tcW w:w="3319" w:type="dxa"/>
          </w:tcPr>
          <w:p w14:paraId="0A427E6E" w14:textId="1316F9F4" w:rsidR="00B33865" w:rsidRPr="00D675DA" w:rsidRDefault="00BD7A10" w:rsidP="009A6F0D">
            <w:pPr>
              <w:spacing w:line="360" w:lineRule="auto"/>
              <w:jc w:val="both"/>
              <w:rPr>
                <w:rFonts w:ascii="Arial" w:eastAsia="Times New Roman" w:hAnsi="Arial" w:cs="Arial"/>
                <w:color w:val="000000"/>
                <w:rtl/>
              </w:rPr>
            </w:pPr>
            <w:proofErr w:type="spellStart"/>
            <w:r>
              <w:rPr>
                <w:rFonts w:ascii="Arial" w:eastAsia="Times New Roman" w:hAnsi="Arial" w:cs="Arial" w:hint="cs"/>
                <w:color w:val="000000"/>
                <w:rtl/>
              </w:rPr>
              <w:t>ג'ילט</w:t>
            </w:r>
            <w:proofErr w:type="spellEnd"/>
            <w:r>
              <w:rPr>
                <w:rFonts w:ascii="Arial" w:eastAsia="Times New Roman" w:hAnsi="Arial" w:cs="Arial" w:hint="cs"/>
                <w:color w:val="000000"/>
                <w:rtl/>
              </w:rPr>
              <w:t xml:space="preserve"> פרו אנטי </w:t>
            </w:r>
            <w:proofErr w:type="spellStart"/>
            <w:r>
              <w:rPr>
                <w:rFonts w:ascii="Arial" w:eastAsia="Times New Roman" w:hAnsi="Arial" w:cs="Arial" w:hint="cs"/>
                <w:color w:val="000000"/>
                <w:rtl/>
              </w:rPr>
              <w:t>פרספירנט</w:t>
            </w:r>
            <w:proofErr w:type="spellEnd"/>
            <w:r>
              <w:rPr>
                <w:rFonts w:ascii="Arial" w:eastAsia="Times New Roman" w:hAnsi="Arial" w:cs="Arial" w:hint="cs"/>
                <w:color w:val="000000"/>
                <w:rtl/>
              </w:rPr>
              <w:t xml:space="preserve"> </w:t>
            </w:r>
            <w:proofErr w:type="spellStart"/>
            <w:r>
              <w:rPr>
                <w:rFonts w:ascii="Arial" w:eastAsia="Times New Roman" w:hAnsi="Arial" w:cs="Arial" w:hint="cs"/>
                <w:color w:val="000000"/>
                <w:rtl/>
              </w:rPr>
              <w:t>קליר</w:t>
            </w:r>
            <w:proofErr w:type="spellEnd"/>
            <w:r>
              <w:rPr>
                <w:rFonts w:ascii="Arial" w:eastAsia="Times New Roman" w:hAnsi="Arial" w:cs="Arial" w:hint="cs"/>
                <w:color w:val="000000"/>
                <w:rtl/>
              </w:rPr>
              <w:t xml:space="preserve"> ג'ל קול </w:t>
            </w:r>
            <w:proofErr w:type="spellStart"/>
            <w:r>
              <w:rPr>
                <w:rFonts w:ascii="Arial" w:eastAsia="Times New Roman" w:hAnsi="Arial" w:cs="Arial" w:hint="cs"/>
                <w:color w:val="000000"/>
                <w:rtl/>
              </w:rPr>
              <w:t>וייב</w:t>
            </w:r>
            <w:proofErr w:type="spellEnd"/>
            <w:r>
              <w:rPr>
                <w:rFonts w:ascii="Arial" w:eastAsia="Times New Roman" w:hAnsi="Arial" w:cs="Arial" w:hint="cs"/>
                <w:color w:val="000000"/>
                <w:rtl/>
              </w:rPr>
              <w:t xml:space="preserve"> 70 מ"ל</w:t>
            </w:r>
          </w:p>
        </w:tc>
        <w:tc>
          <w:tcPr>
            <w:tcW w:w="1825" w:type="dxa"/>
          </w:tcPr>
          <w:p w14:paraId="33F8EF85" w14:textId="1B4C6530" w:rsidR="00B33865" w:rsidRPr="00366444" w:rsidRDefault="00BD7A10" w:rsidP="009A6F0D">
            <w:pPr>
              <w:spacing w:line="360" w:lineRule="auto"/>
              <w:jc w:val="both"/>
              <w:rPr>
                <w:rFonts w:ascii="Arial" w:eastAsia="Times New Roman" w:hAnsi="Arial" w:cs="Arial"/>
                <w:color w:val="000000"/>
              </w:rPr>
            </w:pPr>
            <w:r>
              <w:rPr>
                <w:rFonts w:ascii="Arial" w:eastAsia="Times New Roman" w:hAnsi="Arial" w:cs="Arial" w:hint="cs"/>
                <w:color w:val="000000"/>
                <w:rtl/>
              </w:rPr>
              <w:t>7702018978120</w:t>
            </w:r>
          </w:p>
        </w:tc>
        <w:tc>
          <w:tcPr>
            <w:tcW w:w="1342" w:type="dxa"/>
          </w:tcPr>
          <w:p w14:paraId="70098593" w14:textId="28AF42AD" w:rsidR="00B33865" w:rsidRPr="00B33865" w:rsidRDefault="00BD7A10" w:rsidP="009A6F0D">
            <w:pPr>
              <w:spacing w:line="36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9.78</w:t>
            </w:r>
          </w:p>
        </w:tc>
      </w:tr>
      <w:tr w:rsidR="00ED484C" w14:paraId="5B3A2CAB" w14:textId="77777777" w:rsidTr="00464902">
        <w:tc>
          <w:tcPr>
            <w:tcW w:w="947" w:type="dxa"/>
          </w:tcPr>
          <w:p w14:paraId="1A43ED7F" w14:textId="77777777" w:rsidR="00ED484C" w:rsidRDefault="00ED484C" w:rsidP="009A6F0D">
            <w:pPr>
              <w:spacing w:line="360" w:lineRule="auto"/>
              <w:jc w:val="both"/>
              <w:rPr>
                <w:rFonts w:cs="David"/>
                <w:sz w:val="24"/>
                <w:szCs w:val="24"/>
                <w:rtl/>
              </w:rPr>
            </w:pPr>
          </w:p>
        </w:tc>
        <w:tc>
          <w:tcPr>
            <w:tcW w:w="522" w:type="dxa"/>
          </w:tcPr>
          <w:p w14:paraId="3AFAEF96" w14:textId="77777777" w:rsidR="00ED484C" w:rsidRDefault="00ED484C" w:rsidP="009A6F0D">
            <w:pPr>
              <w:spacing w:line="360" w:lineRule="auto"/>
              <w:jc w:val="both"/>
              <w:rPr>
                <w:rFonts w:cs="David"/>
                <w:sz w:val="24"/>
                <w:szCs w:val="24"/>
                <w:rtl/>
              </w:rPr>
            </w:pPr>
          </w:p>
        </w:tc>
        <w:tc>
          <w:tcPr>
            <w:tcW w:w="567" w:type="dxa"/>
          </w:tcPr>
          <w:p w14:paraId="47C62E26" w14:textId="44222D06" w:rsidR="00ED484C" w:rsidRPr="00D675DA" w:rsidRDefault="00464902" w:rsidP="009A6F0D">
            <w:pPr>
              <w:spacing w:line="360" w:lineRule="auto"/>
              <w:jc w:val="both"/>
              <w:rPr>
                <w:rFonts w:cs="David"/>
                <w:sz w:val="24"/>
                <w:szCs w:val="24"/>
                <w:rtl/>
              </w:rPr>
            </w:pPr>
            <w:r>
              <w:rPr>
                <w:rFonts w:cs="David" w:hint="cs"/>
                <w:sz w:val="24"/>
                <w:szCs w:val="24"/>
                <w:rtl/>
              </w:rPr>
              <w:t>13</w:t>
            </w:r>
            <w:r w:rsidR="00ED484C">
              <w:rPr>
                <w:rFonts w:cs="David" w:hint="cs"/>
                <w:sz w:val="24"/>
                <w:szCs w:val="24"/>
                <w:rtl/>
              </w:rPr>
              <w:t>.</w:t>
            </w:r>
          </w:p>
        </w:tc>
        <w:tc>
          <w:tcPr>
            <w:tcW w:w="3319" w:type="dxa"/>
          </w:tcPr>
          <w:p w14:paraId="18E54DC9" w14:textId="3FB1BBD5" w:rsidR="00ED484C" w:rsidRPr="00D675DA" w:rsidRDefault="00BD7A10" w:rsidP="009A6F0D">
            <w:pPr>
              <w:spacing w:line="360" w:lineRule="auto"/>
              <w:jc w:val="both"/>
              <w:rPr>
                <w:rFonts w:cs="David"/>
                <w:sz w:val="24"/>
                <w:szCs w:val="24"/>
                <w:rtl/>
              </w:rPr>
            </w:pPr>
            <w:proofErr w:type="spellStart"/>
            <w:r>
              <w:rPr>
                <w:rFonts w:ascii="Arial" w:eastAsia="Times New Roman" w:hAnsi="Arial" w:cs="Arial" w:hint="cs"/>
                <w:color w:val="000000"/>
                <w:rtl/>
              </w:rPr>
              <w:t>רקסונה</w:t>
            </w:r>
            <w:proofErr w:type="spellEnd"/>
            <w:r>
              <w:rPr>
                <w:rFonts w:ascii="Arial" w:eastAsia="Times New Roman" w:hAnsi="Arial" w:cs="Arial" w:hint="cs"/>
                <w:color w:val="000000"/>
                <w:rtl/>
              </w:rPr>
              <w:t xml:space="preserve"> ספריי אקטיב לגבר 150 מ"ל</w:t>
            </w:r>
          </w:p>
        </w:tc>
        <w:tc>
          <w:tcPr>
            <w:tcW w:w="1825" w:type="dxa"/>
          </w:tcPr>
          <w:p w14:paraId="2FE5D3AA" w14:textId="36D476F7" w:rsidR="00ED484C" w:rsidRDefault="00BD7A10" w:rsidP="009A6F0D">
            <w:pPr>
              <w:spacing w:line="360" w:lineRule="auto"/>
              <w:jc w:val="both"/>
              <w:rPr>
                <w:rFonts w:cs="David"/>
                <w:sz w:val="24"/>
                <w:szCs w:val="24"/>
                <w:rtl/>
              </w:rPr>
            </w:pPr>
            <w:r>
              <w:rPr>
                <w:rFonts w:ascii="Arial" w:eastAsia="Times New Roman" w:hAnsi="Arial" w:cs="Arial"/>
                <w:color w:val="000000"/>
              </w:rPr>
              <w:t>8710908251030</w:t>
            </w:r>
          </w:p>
        </w:tc>
        <w:tc>
          <w:tcPr>
            <w:tcW w:w="1342" w:type="dxa"/>
          </w:tcPr>
          <w:p w14:paraId="1EF5EAB7" w14:textId="2D58A351" w:rsidR="00ED484C" w:rsidRPr="00B33865" w:rsidRDefault="00BD7A10" w:rsidP="009A6F0D">
            <w:pPr>
              <w:spacing w:line="360" w:lineRule="auto"/>
              <w:rPr>
                <w:rFonts w:cs="David"/>
                <w:sz w:val="24"/>
                <w:szCs w:val="24"/>
                <w:rtl/>
              </w:rPr>
            </w:pPr>
            <w:r>
              <w:rPr>
                <w:rFonts w:ascii="Arial" w:eastAsia="Times New Roman" w:hAnsi="Arial" w:cs="David" w:hint="cs"/>
                <w:color w:val="000000"/>
                <w:sz w:val="24"/>
                <w:szCs w:val="24"/>
                <w:rtl/>
              </w:rPr>
              <w:t>7.91</w:t>
            </w:r>
          </w:p>
        </w:tc>
      </w:tr>
      <w:tr w:rsidR="009E24CD" w14:paraId="420E930F" w14:textId="77777777" w:rsidTr="00464902">
        <w:tc>
          <w:tcPr>
            <w:tcW w:w="947" w:type="dxa"/>
          </w:tcPr>
          <w:p w14:paraId="6F5234AB" w14:textId="77777777" w:rsidR="009E24CD" w:rsidRDefault="009E24CD" w:rsidP="009A6F0D">
            <w:pPr>
              <w:spacing w:line="360" w:lineRule="auto"/>
              <w:jc w:val="both"/>
              <w:rPr>
                <w:rFonts w:cs="David"/>
                <w:sz w:val="24"/>
                <w:szCs w:val="24"/>
                <w:rtl/>
              </w:rPr>
            </w:pPr>
          </w:p>
        </w:tc>
        <w:tc>
          <w:tcPr>
            <w:tcW w:w="522" w:type="dxa"/>
          </w:tcPr>
          <w:p w14:paraId="3FBB793C" w14:textId="77777777" w:rsidR="009E24CD" w:rsidRDefault="009E24CD" w:rsidP="009A6F0D">
            <w:pPr>
              <w:spacing w:line="360" w:lineRule="auto"/>
              <w:jc w:val="both"/>
              <w:rPr>
                <w:rFonts w:cs="David"/>
                <w:sz w:val="24"/>
                <w:szCs w:val="24"/>
                <w:rtl/>
              </w:rPr>
            </w:pPr>
          </w:p>
        </w:tc>
        <w:tc>
          <w:tcPr>
            <w:tcW w:w="567" w:type="dxa"/>
          </w:tcPr>
          <w:p w14:paraId="1626C90B" w14:textId="4C5BAF39" w:rsidR="009E24CD" w:rsidRPr="00D675DA" w:rsidRDefault="00464902" w:rsidP="009A6F0D">
            <w:pPr>
              <w:spacing w:line="360" w:lineRule="auto"/>
              <w:jc w:val="both"/>
              <w:rPr>
                <w:rFonts w:cs="David"/>
                <w:sz w:val="24"/>
                <w:szCs w:val="24"/>
                <w:rtl/>
              </w:rPr>
            </w:pPr>
            <w:r>
              <w:rPr>
                <w:rFonts w:cs="David" w:hint="cs"/>
                <w:sz w:val="24"/>
                <w:szCs w:val="24"/>
                <w:rtl/>
              </w:rPr>
              <w:t>14</w:t>
            </w:r>
            <w:r w:rsidR="009E24CD">
              <w:rPr>
                <w:rFonts w:cs="David" w:hint="cs"/>
                <w:sz w:val="24"/>
                <w:szCs w:val="24"/>
                <w:rtl/>
              </w:rPr>
              <w:t>.</w:t>
            </w:r>
          </w:p>
        </w:tc>
        <w:tc>
          <w:tcPr>
            <w:tcW w:w="3319" w:type="dxa"/>
          </w:tcPr>
          <w:p w14:paraId="68FB6118" w14:textId="7DBC3777" w:rsidR="009E24CD" w:rsidRPr="00D675DA" w:rsidRDefault="00BD7A10" w:rsidP="009A6F0D">
            <w:pPr>
              <w:spacing w:line="360" w:lineRule="auto"/>
              <w:jc w:val="both"/>
              <w:rPr>
                <w:rFonts w:cs="David"/>
                <w:sz w:val="24"/>
                <w:szCs w:val="24"/>
                <w:rtl/>
              </w:rPr>
            </w:pPr>
            <w:proofErr w:type="spellStart"/>
            <w:r>
              <w:rPr>
                <w:rFonts w:ascii="Arial" w:eastAsia="Times New Roman" w:hAnsi="Arial" w:cs="Arial" w:hint="cs"/>
                <w:color w:val="000000"/>
                <w:rtl/>
              </w:rPr>
              <w:t>טמפוני</w:t>
            </w:r>
            <w:proofErr w:type="spellEnd"/>
            <w:r>
              <w:rPr>
                <w:rFonts w:ascii="Arial" w:eastAsia="Times New Roman" w:hAnsi="Arial" w:cs="Arial" w:hint="cs"/>
                <w:color w:val="000000"/>
                <w:rtl/>
              </w:rPr>
              <w:t xml:space="preserve"> </w:t>
            </w:r>
            <w:proofErr w:type="spellStart"/>
            <w:r>
              <w:rPr>
                <w:rFonts w:ascii="Arial" w:eastAsia="Times New Roman" w:hAnsi="Arial" w:cs="Arial" w:hint="cs"/>
                <w:color w:val="000000"/>
                <w:rtl/>
              </w:rPr>
              <w:t>טמפקס</w:t>
            </w:r>
            <w:proofErr w:type="spellEnd"/>
            <w:r>
              <w:rPr>
                <w:rFonts w:ascii="Arial" w:eastAsia="Times New Roman" w:hAnsi="Arial" w:cs="Arial" w:hint="cs"/>
                <w:color w:val="000000"/>
                <w:rtl/>
              </w:rPr>
              <w:t xml:space="preserve"> פרל רגיל 20 יחידות</w:t>
            </w:r>
          </w:p>
        </w:tc>
        <w:tc>
          <w:tcPr>
            <w:tcW w:w="1825" w:type="dxa"/>
          </w:tcPr>
          <w:p w14:paraId="0EC8B51B" w14:textId="73FE323A" w:rsidR="009E24CD" w:rsidRDefault="00BD7A10" w:rsidP="009A6F0D">
            <w:pPr>
              <w:spacing w:line="360" w:lineRule="auto"/>
              <w:jc w:val="both"/>
              <w:rPr>
                <w:rFonts w:cs="David"/>
                <w:sz w:val="24"/>
                <w:szCs w:val="24"/>
                <w:rtl/>
              </w:rPr>
            </w:pPr>
            <w:r>
              <w:rPr>
                <w:rFonts w:ascii="Arial" w:eastAsia="Times New Roman" w:hAnsi="Arial" w:cs="Arial" w:hint="cs"/>
                <w:color w:val="000000"/>
                <w:rtl/>
              </w:rPr>
              <w:t>4015400269762</w:t>
            </w:r>
          </w:p>
        </w:tc>
        <w:tc>
          <w:tcPr>
            <w:tcW w:w="1342" w:type="dxa"/>
          </w:tcPr>
          <w:p w14:paraId="44D8890D" w14:textId="26DCB6DC" w:rsidR="009E24CD" w:rsidRPr="00B33865" w:rsidRDefault="00464902" w:rsidP="009A6F0D">
            <w:pPr>
              <w:spacing w:line="360" w:lineRule="auto"/>
              <w:rPr>
                <w:rFonts w:cs="David"/>
                <w:sz w:val="24"/>
                <w:szCs w:val="24"/>
                <w:rtl/>
              </w:rPr>
            </w:pPr>
            <w:r>
              <w:rPr>
                <w:rFonts w:ascii="Arial" w:eastAsia="Times New Roman" w:hAnsi="Arial" w:cs="David" w:hint="cs"/>
                <w:color w:val="000000"/>
                <w:sz w:val="24"/>
                <w:szCs w:val="24"/>
                <w:rtl/>
              </w:rPr>
              <w:t>13.79</w:t>
            </w:r>
          </w:p>
        </w:tc>
      </w:tr>
      <w:tr w:rsidR="00464902" w14:paraId="74234449" w14:textId="77777777" w:rsidTr="00464902">
        <w:tc>
          <w:tcPr>
            <w:tcW w:w="947" w:type="dxa"/>
          </w:tcPr>
          <w:p w14:paraId="3C216DD0" w14:textId="77777777" w:rsidR="00464902" w:rsidRDefault="00464902" w:rsidP="009A6F0D">
            <w:pPr>
              <w:spacing w:line="360" w:lineRule="auto"/>
              <w:jc w:val="both"/>
              <w:rPr>
                <w:rFonts w:cs="David"/>
                <w:sz w:val="24"/>
                <w:szCs w:val="24"/>
                <w:rtl/>
              </w:rPr>
            </w:pPr>
          </w:p>
        </w:tc>
        <w:tc>
          <w:tcPr>
            <w:tcW w:w="522" w:type="dxa"/>
          </w:tcPr>
          <w:p w14:paraId="697E9B41" w14:textId="77777777" w:rsidR="00464902" w:rsidRDefault="00464902" w:rsidP="009A6F0D">
            <w:pPr>
              <w:spacing w:line="360" w:lineRule="auto"/>
              <w:jc w:val="both"/>
              <w:rPr>
                <w:rFonts w:cs="David"/>
                <w:sz w:val="24"/>
                <w:szCs w:val="24"/>
                <w:rtl/>
              </w:rPr>
            </w:pPr>
          </w:p>
        </w:tc>
        <w:tc>
          <w:tcPr>
            <w:tcW w:w="567" w:type="dxa"/>
          </w:tcPr>
          <w:p w14:paraId="3916EC86" w14:textId="27E77791" w:rsidR="00464902" w:rsidRDefault="00464902" w:rsidP="009A6F0D">
            <w:pPr>
              <w:spacing w:line="360" w:lineRule="auto"/>
              <w:jc w:val="both"/>
              <w:rPr>
                <w:rFonts w:cs="David"/>
                <w:sz w:val="24"/>
                <w:szCs w:val="24"/>
                <w:rtl/>
              </w:rPr>
            </w:pPr>
            <w:r>
              <w:rPr>
                <w:rFonts w:cs="David" w:hint="cs"/>
                <w:sz w:val="24"/>
                <w:szCs w:val="24"/>
                <w:rtl/>
              </w:rPr>
              <w:t>15.</w:t>
            </w:r>
          </w:p>
        </w:tc>
        <w:tc>
          <w:tcPr>
            <w:tcW w:w="3319" w:type="dxa"/>
          </w:tcPr>
          <w:p w14:paraId="3F7C9756" w14:textId="1DFC6B9E" w:rsidR="00464902" w:rsidRDefault="00464902" w:rsidP="009A6F0D">
            <w:pPr>
              <w:spacing w:line="360" w:lineRule="auto"/>
              <w:jc w:val="both"/>
              <w:rPr>
                <w:rFonts w:ascii="Arial" w:eastAsia="Times New Roman" w:hAnsi="Arial" w:cs="Arial"/>
                <w:color w:val="000000"/>
                <w:rtl/>
              </w:rPr>
            </w:pPr>
            <w:proofErr w:type="spellStart"/>
            <w:r>
              <w:rPr>
                <w:rFonts w:ascii="Arial" w:eastAsia="Times New Roman" w:hAnsi="Arial" w:cs="Arial" w:hint="cs"/>
                <w:color w:val="000000"/>
                <w:rtl/>
              </w:rPr>
              <w:t>טמפוני</w:t>
            </w:r>
            <w:proofErr w:type="spellEnd"/>
            <w:r>
              <w:rPr>
                <w:rFonts w:ascii="Arial" w:eastAsia="Times New Roman" w:hAnsi="Arial" w:cs="Arial" w:hint="cs"/>
                <w:color w:val="000000"/>
                <w:rtl/>
              </w:rPr>
              <w:t xml:space="preserve"> או בה פרו </w:t>
            </w:r>
            <w:proofErr w:type="spellStart"/>
            <w:r>
              <w:rPr>
                <w:rFonts w:ascii="Arial" w:eastAsia="Times New Roman" w:hAnsi="Arial" w:cs="Arial" w:hint="cs"/>
                <w:color w:val="000000"/>
                <w:rtl/>
              </w:rPr>
              <w:t>קומפורט</w:t>
            </w:r>
            <w:proofErr w:type="spellEnd"/>
            <w:r>
              <w:rPr>
                <w:rFonts w:ascii="Arial" w:eastAsia="Times New Roman" w:hAnsi="Arial" w:cs="Arial" w:hint="cs"/>
                <w:color w:val="000000"/>
                <w:rtl/>
              </w:rPr>
              <w:t xml:space="preserve"> נורמל 32 יחידות</w:t>
            </w:r>
          </w:p>
        </w:tc>
        <w:tc>
          <w:tcPr>
            <w:tcW w:w="1825" w:type="dxa"/>
          </w:tcPr>
          <w:p w14:paraId="29C6A319" w14:textId="684175CB" w:rsidR="00464902" w:rsidRDefault="0046490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3574660239973</w:t>
            </w:r>
          </w:p>
        </w:tc>
        <w:tc>
          <w:tcPr>
            <w:tcW w:w="1342" w:type="dxa"/>
          </w:tcPr>
          <w:p w14:paraId="446BBC4A" w14:textId="320BA202" w:rsidR="00464902" w:rsidRDefault="00464902" w:rsidP="009A6F0D">
            <w:pPr>
              <w:spacing w:line="36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18.65</w:t>
            </w:r>
          </w:p>
        </w:tc>
      </w:tr>
      <w:tr w:rsidR="00464902" w14:paraId="5F3921C3" w14:textId="77777777" w:rsidTr="00464902">
        <w:tc>
          <w:tcPr>
            <w:tcW w:w="947" w:type="dxa"/>
          </w:tcPr>
          <w:p w14:paraId="0051A82A" w14:textId="77777777" w:rsidR="00464902" w:rsidRDefault="00464902" w:rsidP="009A6F0D">
            <w:pPr>
              <w:spacing w:line="360" w:lineRule="auto"/>
              <w:jc w:val="both"/>
              <w:rPr>
                <w:rFonts w:cs="David"/>
                <w:sz w:val="24"/>
                <w:szCs w:val="24"/>
                <w:rtl/>
              </w:rPr>
            </w:pPr>
          </w:p>
        </w:tc>
        <w:tc>
          <w:tcPr>
            <w:tcW w:w="522" w:type="dxa"/>
          </w:tcPr>
          <w:p w14:paraId="57AD121F" w14:textId="77777777" w:rsidR="00464902" w:rsidRDefault="00464902" w:rsidP="009A6F0D">
            <w:pPr>
              <w:spacing w:line="360" w:lineRule="auto"/>
              <w:jc w:val="both"/>
              <w:rPr>
                <w:rFonts w:cs="David"/>
                <w:sz w:val="24"/>
                <w:szCs w:val="24"/>
                <w:rtl/>
              </w:rPr>
            </w:pPr>
          </w:p>
        </w:tc>
        <w:tc>
          <w:tcPr>
            <w:tcW w:w="567" w:type="dxa"/>
          </w:tcPr>
          <w:p w14:paraId="259D1851" w14:textId="719F2F95" w:rsidR="00464902" w:rsidRDefault="00464902" w:rsidP="009A6F0D">
            <w:pPr>
              <w:spacing w:line="360" w:lineRule="auto"/>
              <w:jc w:val="both"/>
              <w:rPr>
                <w:rFonts w:cs="David"/>
                <w:sz w:val="24"/>
                <w:szCs w:val="24"/>
                <w:rtl/>
              </w:rPr>
            </w:pPr>
            <w:r>
              <w:rPr>
                <w:rFonts w:cs="David" w:hint="cs"/>
                <w:sz w:val="24"/>
                <w:szCs w:val="24"/>
                <w:rtl/>
              </w:rPr>
              <w:t>16.</w:t>
            </w:r>
          </w:p>
        </w:tc>
        <w:tc>
          <w:tcPr>
            <w:tcW w:w="3319" w:type="dxa"/>
          </w:tcPr>
          <w:p w14:paraId="16BA9041" w14:textId="2576F86C" w:rsidR="00464902" w:rsidRDefault="0046490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 xml:space="preserve">דאודורנט </w:t>
            </w:r>
            <w:proofErr w:type="spellStart"/>
            <w:r>
              <w:rPr>
                <w:rFonts w:ascii="Arial" w:eastAsia="Times New Roman" w:hAnsi="Arial" w:cs="Arial" w:hint="cs"/>
                <w:color w:val="000000"/>
                <w:rtl/>
              </w:rPr>
              <w:t>גרנייה</w:t>
            </w:r>
            <w:proofErr w:type="spellEnd"/>
            <w:r>
              <w:rPr>
                <w:rFonts w:ascii="Arial" w:eastAsia="Times New Roman" w:hAnsi="Arial" w:cs="Arial" w:hint="cs"/>
                <w:color w:val="000000"/>
                <w:rtl/>
              </w:rPr>
              <w:t xml:space="preserve"> מינרל </w:t>
            </w:r>
            <w:proofErr w:type="spellStart"/>
            <w:r>
              <w:rPr>
                <w:rFonts w:ascii="Arial" w:eastAsia="Times New Roman" w:hAnsi="Arial" w:cs="Arial" w:hint="cs"/>
                <w:color w:val="000000"/>
                <w:rtl/>
              </w:rPr>
              <w:t>פרוטקשין</w:t>
            </w:r>
            <w:proofErr w:type="spellEnd"/>
            <w:r>
              <w:rPr>
                <w:rFonts w:ascii="Arial" w:eastAsia="Times New Roman" w:hAnsi="Arial" w:cs="Arial" w:hint="cs"/>
                <w:color w:val="000000"/>
                <w:rtl/>
              </w:rPr>
              <w:t xml:space="preserve"> 5 </w:t>
            </w:r>
            <w:proofErr w:type="spellStart"/>
            <w:r>
              <w:rPr>
                <w:rFonts w:ascii="Arial" w:eastAsia="Times New Roman" w:hAnsi="Arial" w:cs="Arial" w:hint="cs"/>
                <w:color w:val="000000"/>
                <w:rtl/>
              </w:rPr>
              <w:t>קוטון</w:t>
            </w:r>
            <w:proofErr w:type="spellEnd"/>
            <w:r>
              <w:rPr>
                <w:rFonts w:ascii="Arial" w:eastAsia="Times New Roman" w:hAnsi="Arial" w:cs="Arial" w:hint="cs"/>
                <w:color w:val="000000"/>
                <w:rtl/>
              </w:rPr>
              <w:t xml:space="preserve"> פרש רול און 50 מ"ל</w:t>
            </w:r>
          </w:p>
        </w:tc>
        <w:tc>
          <w:tcPr>
            <w:tcW w:w="1825" w:type="dxa"/>
          </w:tcPr>
          <w:p w14:paraId="0E3CC344" w14:textId="08AE9302" w:rsidR="00464902" w:rsidRDefault="0046490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3600541474499</w:t>
            </w:r>
          </w:p>
        </w:tc>
        <w:tc>
          <w:tcPr>
            <w:tcW w:w="1342" w:type="dxa"/>
          </w:tcPr>
          <w:p w14:paraId="4C1BBD47" w14:textId="62BAC8E7" w:rsidR="00464902" w:rsidRDefault="00464902" w:rsidP="009A6F0D">
            <w:pPr>
              <w:spacing w:line="36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7.52</w:t>
            </w:r>
          </w:p>
        </w:tc>
      </w:tr>
      <w:tr w:rsidR="00951D02" w14:paraId="678D7A92" w14:textId="77777777" w:rsidTr="00464902">
        <w:tc>
          <w:tcPr>
            <w:tcW w:w="947" w:type="dxa"/>
          </w:tcPr>
          <w:p w14:paraId="442C9066" w14:textId="77777777" w:rsidR="00951D02" w:rsidRDefault="00951D02" w:rsidP="009A6F0D">
            <w:pPr>
              <w:spacing w:line="360" w:lineRule="auto"/>
              <w:jc w:val="both"/>
              <w:rPr>
                <w:rFonts w:cs="David"/>
                <w:sz w:val="24"/>
                <w:szCs w:val="24"/>
                <w:rtl/>
              </w:rPr>
            </w:pPr>
          </w:p>
        </w:tc>
        <w:tc>
          <w:tcPr>
            <w:tcW w:w="522" w:type="dxa"/>
          </w:tcPr>
          <w:p w14:paraId="7CAC6CBF" w14:textId="77777777" w:rsidR="00951D02" w:rsidRDefault="00951D02" w:rsidP="009A6F0D">
            <w:pPr>
              <w:spacing w:line="360" w:lineRule="auto"/>
              <w:jc w:val="both"/>
              <w:rPr>
                <w:rFonts w:cs="David"/>
                <w:sz w:val="24"/>
                <w:szCs w:val="24"/>
                <w:rtl/>
              </w:rPr>
            </w:pPr>
          </w:p>
        </w:tc>
        <w:tc>
          <w:tcPr>
            <w:tcW w:w="567" w:type="dxa"/>
          </w:tcPr>
          <w:p w14:paraId="7DD4D777" w14:textId="77777777" w:rsidR="00951D02" w:rsidRDefault="00951D02" w:rsidP="009A6F0D">
            <w:pPr>
              <w:spacing w:line="360" w:lineRule="auto"/>
              <w:jc w:val="both"/>
              <w:rPr>
                <w:rFonts w:cs="David"/>
                <w:sz w:val="24"/>
                <w:szCs w:val="24"/>
                <w:rtl/>
              </w:rPr>
            </w:pPr>
          </w:p>
        </w:tc>
        <w:tc>
          <w:tcPr>
            <w:tcW w:w="3319" w:type="dxa"/>
          </w:tcPr>
          <w:p w14:paraId="695AE8A3" w14:textId="77777777" w:rsidR="00951D02" w:rsidRPr="00D675DA" w:rsidRDefault="00951D02" w:rsidP="009A6F0D">
            <w:pPr>
              <w:spacing w:line="360" w:lineRule="auto"/>
              <w:jc w:val="both"/>
              <w:rPr>
                <w:rFonts w:ascii="Arial" w:eastAsia="Times New Roman" w:hAnsi="Arial" w:cs="Arial"/>
                <w:color w:val="000000"/>
                <w:rtl/>
              </w:rPr>
            </w:pPr>
          </w:p>
        </w:tc>
        <w:tc>
          <w:tcPr>
            <w:tcW w:w="1825" w:type="dxa"/>
          </w:tcPr>
          <w:p w14:paraId="5F9BB185" w14:textId="77777777" w:rsidR="00951D02" w:rsidRPr="00366444" w:rsidRDefault="00951D02" w:rsidP="009A6F0D">
            <w:pPr>
              <w:spacing w:line="360" w:lineRule="auto"/>
              <w:jc w:val="both"/>
              <w:rPr>
                <w:rFonts w:ascii="Arial" w:eastAsia="Times New Roman" w:hAnsi="Arial" w:cs="Arial"/>
                <w:color w:val="000000"/>
              </w:rPr>
            </w:pPr>
          </w:p>
        </w:tc>
        <w:tc>
          <w:tcPr>
            <w:tcW w:w="1342" w:type="dxa"/>
          </w:tcPr>
          <w:p w14:paraId="72F62244" w14:textId="77777777" w:rsidR="00951D02" w:rsidRPr="007C312C" w:rsidRDefault="00951D02" w:rsidP="009A6F0D">
            <w:pPr>
              <w:spacing w:line="360" w:lineRule="auto"/>
              <w:rPr>
                <w:rFonts w:ascii="Arial" w:eastAsia="Times New Roman" w:hAnsi="Arial" w:cs="David"/>
                <w:color w:val="000000"/>
                <w:sz w:val="20"/>
                <w:szCs w:val="20"/>
              </w:rPr>
            </w:pPr>
          </w:p>
        </w:tc>
      </w:tr>
      <w:tr w:rsidR="00951D02" w14:paraId="4CCA79E1" w14:textId="77777777" w:rsidTr="00464902">
        <w:tc>
          <w:tcPr>
            <w:tcW w:w="947" w:type="dxa"/>
          </w:tcPr>
          <w:p w14:paraId="39A41439" w14:textId="77777777" w:rsidR="00951D02" w:rsidRDefault="00951D02" w:rsidP="009A6F0D">
            <w:pPr>
              <w:spacing w:line="360" w:lineRule="auto"/>
              <w:jc w:val="both"/>
              <w:rPr>
                <w:rFonts w:cs="David"/>
                <w:sz w:val="24"/>
                <w:szCs w:val="24"/>
                <w:rtl/>
              </w:rPr>
            </w:pPr>
          </w:p>
        </w:tc>
        <w:tc>
          <w:tcPr>
            <w:tcW w:w="522" w:type="dxa"/>
          </w:tcPr>
          <w:p w14:paraId="66A898BC" w14:textId="77777777" w:rsidR="00951D02" w:rsidRDefault="00951D02" w:rsidP="009A6F0D">
            <w:pPr>
              <w:spacing w:line="360" w:lineRule="auto"/>
              <w:jc w:val="both"/>
              <w:rPr>
                <w:rFonts w:cs="David"/>
                <w:sz w:val="24"/>
                <w:szCs w:val="24"/>
                <w:rtl/>
              </w:rPr>
            </w:pPr>
          </w:p>
        </w:tc>
        <w:tc>
          <w:tcPr>
            <w:tcW w:w="567" w:type="dxa"/>
          </w:tcPr>
          <w:p w14:paraId="6CF84FD1" w14:textId="77777777" w:rsidR="00951D02" w:rsidRDefault="00951D02" w:rsidP="009A6F0D">
            <w:pPr>
              <w:spacing w:line="360" w:lineRule="auto"/>
              <w:jc w:val="both"/>
              <w:rPr>
                <w:rFonts w:cs="David"/>
                <w:sz w:val="24"/>
                <w:szCs w:val="24"/>
                <w:rtl/>
              </w:rPr>
            </w:pPr>
          </w:p>
        </w:tc>
        <w:tc>
          <w:tcPr>
            <w:tcW w:w="6486" w:type="dxa"/>
            <w:gridSpan w:val="3"/>
          </w:tcPr>
          <w:p w14:paraId="625B6703" w14:textId="77777777" w:rsidR="00E22732" w:rsidRDefault="00951D02" w:rsidP="00A42576">
            <w:pPr>
              <w:spacing w:line="36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התקופה שנבדקה</w:t>
            </w:r>
            <w:r w:rsidR="00E22732">
              <w:rPr>
                <w:rFonts w:ascii="Arial" w:eastAsia="Times New Roman" w:hAnsi="Arial" w:cs="David" w:hint="cs"/>
                <w:color w:val="000000"/>
                <w:sz w:val="24"/>
                <w:szCs w:val="24"/>
                <w:rtl/>
              </w:rPr>
              <w:t xml:space="preserve"> (למעט פריטים 1, 3, 4 ו </w:t>
            </w:r>
            <w:r w:rsidR="00E22732">
              <w:rPr>
                <w:rFonts w:ascii="Arial" w:eastAsia="Times New Roman" w:hAnsi="Arial" w:cs="David"/>
                <w:color w:val="000000"/>
                <w:sz w:val="24"/>
                <w:szCs w:val="24"/>
                <w:rtl/>
              </w:rPr>
              <w:t>–</w:t>
            </w:r>
            <w:r w:rsidR="00E22732">
              <w:rPr>
                <w:rFonts w:ascii="Arial" w:eastAsia="Times New Roman" w:hAnsi="Arial" w:cs="David" w:hint="cs"/>
                <w:color w:val="000000"/>
                <w:sz w:val="24"/>
                <w:szCs w:val="24"/>
                <w:rtl/>
              </w:rPr>
              <w:t xml:space="preserve"> 5)</w:t>
            </w:r>
            <w:r>
              <w:rPr>
                <w:rFonts w:ascii="Arial" w:eastAsia="Times New Roman" w:hAnsi="Arial" w:cs="David" w:hint="cs"/>
                <w:color w:val="000000"/>
                <w:sz w:val="24"/>
                <w:szCs w:val="24"/>
                <w:rtl/>
              </w:rPr>
              <w:t xml:space="preserve"> </w:t>
            </w:r>
            <w:r>
              <w:rPr>
                <w:rFonts w:ascii="Arial" w:eastAsia="Times New Roman" w:hAnsi="Arial" w:cs="David"/>
                <w:color w:val="000000"/>
                <w:sz w:val="24"/>
                <w:szCs w:val="24"/>
                <w:rtl/>
              </w:rPr>
              <w:t>–</w:t>
            </w:r>
            <w:r>
              <w:rPr>
                <w:rFonts w:ascii="Arial" w:eastAsia="Times New Roman" w:hAnsi="Arial" w:cs="David" w:hint="cs"/>
                <w:color w:val="000000"/>
                <w:sz w:val="24"/>
                <w:szCs w:val="24"/>
                <w:rtl/>
              </w:rPr>
              <w:t xml:space="preserve"> </w:t>
            </w:r>
          </w:p>
          <w:p w14:paraId="0D1AF7DF" w14:textId="138B4ED1" w:rsidR="00951D02" w:rsidRDefault="00A42576" w:rsidP="00A42576">
            <w:pPr>
              <w:spacing w:line="36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מאי 2017</w:t>
            </w:r>
            <w:r w:rsidR="00951D02">
              <w:rPr>
                <w:rFonts w:ascii="Arial" w:eastAsia="Times New Roman" w:hAnsi="Arial" w:cs="David" w:hint="cs"/>
                <w:color w:val="000000"/>
                <w:sz w:val="24"/>
                <w:szCs w:val="24"/>
                <w:rtl/>
              </w:rPr>
              <w:t xml:space="preserve"> עד </w:t>
            </w:r>
            <w:r>
              <w:rPr>
                <w:rFonts w:ascii="Arial" w:eastAsia="Times New Roman" w:hAnsi="Arial" w:cs="David" w:hint="cs"/>
                <w:color w:val="000000"/>
                <w:sz w:val="24"/>
                <w:szCs w:val="24"/>
                <w:rtl/>
              </w:rPr>
              <w:t>אפריל 2018</w:t>
            </w:r>
            <w:r w:rsidR="00951D02">
              <w:rPr>
                <w:rFonts w:ascii="Arial" w:eastAsia="Times New Roman" w:hAnsi="Arial" w:cs="David" w:hint="cs"/>
                <w:color w:val="000000"/>
                <w:sz w:val="24"/>
                <w:szCs w:val="24"/>
                <w:rtl/>
              </w:rPr>
              <w:t xml:space="preserve"> </w:t>
            </w:r>
          </w:p>
          <w:p w14:paraId="5EA3CBB3" w14:textId="77777777" w:rsidR="00951D02" w:rsidRPr="00951D02" w:rsidRDefault="00951D02" w:rsidP="009A6F0D">
            <w:pPr>
              <w:spacing w:line="360" w:lineRule="auto"/>
              <w:rPr>
                <w:rFonts w:ascii="Arial" w:eastAsia="Times New Roman" w:hAnsi="Arial" w:cs="David"/>
                <w:color w:val="000000"/>
                <w:sz w:val="24"/>
                <w:szCs w:val="24"/>
              </w:rPr>
            </w:pPr>
          </w:p>
        </w:tc>
      </w:tr>
      <w:tr w:rsidR="00951D02" w14:paraId="72942970" w14:textId="77777777" w:rsidTr="00464902">
        <w:tc>
          <w:tcPr>
            <w:tcW w:w="947" w:type="dxa"/>
          </w:tcPr>
          <w:p w14:paraId="0EB27D24" w14:textId="77777777" w:rsidR="00951D02" w:rsidRDefault="00951D02" w:rsidP="009A6F0D">
            <w:pPr>
              <w:spacing w:line="360" w:lineRule="auto"/>
              <w:jc w:val="both"/>
              <w:rPr>
                <w:rFonts w:cs="David"/>
                <w:sz w:val="24"/>
                <w:szCs w:val="24"/>
                <w:rtl/>
              </w:rPr>
            </w:pPr>
          </w:p>
        </w:tc>
        <w:tc>
          <w:tcPr>
            <w:tcW w:w="522" w:type="dxa"/>
          </w:tcPr>
          <w:p w14:paraId="70777DBB" w14:textId="77777777" w:rsidR="00951D02" w:rsidRDefault="00951D02" w:rsidP="009A6F0D">
            <w:pPr>
              <w:spacing w:line="360" w:lineRule="auto"/>
              <w:jc w:val="both"/>
              <w:rPr>
                <w:rFonts w:cs="David"/>
                <w:sz w:val="24"/>
                <w:szCs w:val="24"/>
                <w:rtl/>
              </w:rPr>
            </w:pPr>
          </w:p>
        </w:tc>
        <w:tc>
          <w:tcPr>
            <w:tcW w:w="567" w:type="dxa"/>
          </w:tcPr>
          <w:p w14:paraId="331F5CDB" w14:textId="77777777" w:rsidR="00951D02" w:rsidRDefault="00951D02" w:rsidP="009A6F0D">
            <w:pPr>
              <w:spacing w:line="360" w:lineRule="auto"/>
              <w:jc w:val="both"/>
              <w:rPr>
                <w:rFonts w:cs="David"/>
                <w:sz w:val="24"/>
                <w:szCs w:val="24"/>
                <w:rtl/>
              </w:rPr>
            </w:pPr>
          </w:p>
        </w:tc>
        <w:tc>
          <w:tcPr>
            <w:tcW w:w="3319" w:type="dxa"/>
          </w:tcPr>
          <w:p w14:paraId="553A0304" w14:textId="77777777" w:rsidR="00951D02" w:rsidRPr="00951D02" w:rsidRDefault="00951D02" w:rsidP="009A6F0D">
            <w:pPr>
              <w:spacing w:line="360" w:lineRule="auto"/>
              <w:jc w:val="both"/>
              <w:rPr>
                <w:rFonts w:ascii="Arial" w:eastAsia="Times New Roman" w:hAnsi="Arial" w:cs="Arial"/>
                <w:b/>
                <w:bCs/>
                <w:color w:val="000000"/>
                <w:rtl/>
              </w:rPr>
            </w:pPr>
            <w:r w:rsidRPr="00951D02">
              <w:rPr>
                <w:rFonts w:ascii="Arial" w:eastAsia="Times New Roman" w:hAnsi="Arial" w:cs="Arial" w:hint="cs"/>
                <w:b/>
                <w:bCs/>
                <w:color w:val="000000"/>
                <w:rtl/>
              </w:rPr>
              <w:t>מטבע</w:t>
            </w:r>
          </w:p>
        </w:tc>
        <w:tc>
          <w:tcPr>
            <w:tcW w:w="1825" w:type="dxa"/>
          </w:tcPr>
          <w:p w14:paraId="2D9298E8" w14:textId="77777777" w:rsidR="00951D02" w:rsidRPr="00951D02" w:rsidRDefault="00951D02" w:rsidP="009A6F0D">
            <w:pPr>
              <w:spacing w:line="360" w:lineRule="auto"/>
              <w:jc w:val="both"/>
              <w:rPr>
                <w:rFonts w:ascii="Arial" w:eastAsia="Times New Roman" w:hAnsi="Arial" w:cs="Arial"/>
                <w:b/>
                <w:bCs/>
                <w:color w:val="000000"/>
              </w:rPr>
            </w:pPr>
            <w:r w:rsidRPr="00951D02">
              <w:rPr>
                <w:rFonts w:ascii="Arial" w:eastAsia="Times New Roman" w:hAnsi="Arial" w:cs="Arial" w:hint="cs"/>
                <w:b/>
                <w:bCs/>
                <w:color w:val="000000"/>
                <w:rtl/>
              </w:rPr>
              <w:t>מדינה</w:t>
            </w:r>
          </w:p>
        </w:tc>
        <w:tc>
          <w:tcPr>
            <w:tcW w:w="1342" w:type="dxa"/>
          </w:tcPr>
          <w:p w14:paraId="6C00B7B2" w14:textId="77777777" w:rsidR="00951D02" w:rsidRPr="00951D02" w:rsidRDefault="00951D02" w:rsidP="009A6F0D">
            <w:pPr>
              <w:spacing w:line="360" w:lineRule="auto"/>
              <w:rPr>
                <w:rFonts w:ascii="Arial" w:eastAsia="Times New Roman" w:hAnsi="Arial" w:cs="David"/>
                <w:b/>
                <w:bCs/>
                <w:color w:val="000000"/>
                <w:sz w:val="24"/>
                <w:szCs w:val="24"/>
              </w:rPr>
            </w:pPr>
            <w:r w:rsidRPr="00951D02">
              <w:rPr>
                <w:rFonts w:ascii="Arial" w:eastAsia="Times New Roman" w:hAnsi="Arial" w:cs="David" w:hint="cs"/>
                <w:b/>
                <w:bCs/>
                <w:color w:val="000000"/>
                <w:sz w:val="24"/>
                <w:szCs w:val="24"/>
                <w:rtl/>
              </w:rPr>
              <w:t xml:space="preserve">שער החליפין </w:t>
            </w:r>
            <w:r w:rsidR="00E03F1F">
              <w:rPr>
                <w:rFonts w:ascii="Arial" w:eastAsia="Times New Roman" w:hAnsi="Arial" w:cs="David" w:hint="cs"/>
                <w:b/>
                <w:bCs/>
                <w:color w:val="000000"/>
                <w:sz w:val="24"/>
                <w:szCs w:val="24"/>
                <w:rtl/>
              </w:rPr>
              <w:t>בשקלים חדשים</w:t>
            </w:r>
          </w:p>
        </w:tc>
      </w:tr>
      <w:tr w:rsidR="00951D02" w14:paraId="661466E8" w14:textId="77777777" w:rsidTr="00464902">
        <w:tc>
          <w:tcPr>
            <w:tcW w:w="947" w:type="dxa"/>
          </w:tcPr>
          <w:p w14:paraId="39069E9B" w14:textId="77777777" w:rsidR="00951D02" w:rsidRDefault="00951D02" w:rsidP="009A6F0D">
            <w:pPr>
              <w:spacing w:line="360" w:lineRule="auto"/>
              <w:jc w:val="both"/>
              <w:rPr>
                <w:rFonts w:cs="David"/>
                <w:sz w:val="24"/>
                <w:szCs w:val="24"/>
                <w:rtl/>
              </w:rPr>
            </w:pPr>
          </w:p>
        </w:tc>
        <w:tc>
          <w:tcPr>
            <w:tcW w:w="522" w:type="dxa"/>
          </w:tcPr>
          <w:p w14:paraId="4DFF6FF5" w14:textId="77777777" w:rsidR="00951D02" w:rsidRDefault="00951D02" w:rsidP="009A6F0D">
            <w:pPr>
              <w:spacing w:line="360" w:lineRule="auto"/>
              <w:jc w:val="both"/>
              <w:rPr>
                <w:rFonts w:cs="David"/>
                <w:sz w:val="24"/>
                <w:szCs w:val="24"/>
                <w:rtl/>
              </w:rPr>
            </w:pPr>
          </w:p>
        </w:tc>
        <w:tc>
          <w:tcPr>
            <w:tcW w:w="567" w:type="dxa"/>
          </w:tcPr>
          <w:p w14:paraId="5B76E710" w14:textId="77777777" w:rsidR="00951D02" w:rsidRDefault="00951D02" w:rsidP="009A6F0D">
            <w:pPr>
              <w:spacing w:line="360" w:lineRule="auto"/>
              <w:jc w:val="both"/>
              <w:rPr>
                <w:rFonts w:cs="David"/>
                <w:sz w:val="24"/>
                <w:szCs w:val="24"/>
                <w:rtl/>
              </w:rPr>
            </w:pPr>
          </w:p>
        </w:tc>
        <w:tc>
          <w:tcPr>
            <w:tcW w:w="3319" w:type="dxa"/>
          </w:tcPr>
          <w:p w14:paraId="7B8B4194" w14:textId="77777777" w:rsidR="00951D02" w:rsidRPr="00D675DA" w:rsidRDefault="00951D0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דולר אמריקאי</w:t>
            </w:r>
          </w:p>
        </w:tc>
        <w:tc>
          <w:tcPr>
            <w:tcW w:w="1825" w:type="dxa"/>
          </w:tcPr>
          <w:p w14:paraId="285FB2C5" w14:textId="77777777" w:rsidR="00951D02" w:rsidRPr="00366444" w:rsidRDefault="00951D02" w:rsidP="009A6F0D">
            <w:pPr>
              <w:spacing w:line="360" w:lineRule="auto"/>
              <w:jc w:val="both"/>
              <w:rPr>
                <w:rFonts w:ascii="Arial" w:eastAsia="Times New Roman" w:hAnsi="Arial" w:cs="Arial"/>
                <w:color w:val="000000"/>
              </w:rPr>
            </w:pPr>
            <w:r>
              <w:rPr>
                <w:rFonts w:ascii="Arial" w:eastAsia="Times New Roman" w:hAnsi="Arial" w:cs="Arial" w:hint="cs"/>
                <w:color w:val="000000"/>
                <w:rtl/>
              </w:rPr>
              <w:t>ארה"ב</w:t>
            </w:r>
          </w:p>
        </w:tc>
        <w:tc>
          <w:tcPr>
            <w:tcW w:w="1342" w:type="dxa"/>
          </w:tcPr>
          <w:p w14:paraId="7A59E789" w14:textId="27E14B07" w:rsidR="00951D02" w:rsidRPr="00951D02" w:rsidRDefault="00951D02" w:rsidP="00464902">
            <w:pPr>
              <w:spacing w:line="360" w:lineRule="auto"/>
              <w:rPr>
                <w:rFonts w:ascii="Arial" w:eastAsia="Times New Roman" w:hAnsi="Arial" w:cs="David"/>
                <w:color w:val="000000"/>
                <w:sz w:val="24"/>
                <w:szCs w:val="24"/>
                <w:rtl/>
              </w:rPr>
            </w:pPr>
            <w:r w:rsidRPr="00951D02">
              <w:rPr>
                <w:rFonts w:ascii="Arial" w:eastAsia="Times New Roman" w:hAnsi="Arial" w:cs="David" w:hint="cs"/>
                <w:color w:val="000000"/>
                <w:sz w:val="24"/>
                <w:szCs w:val="24"/>
                <w:rtl/>
              </w:rPr>
              <w:t>3.</w:t>
            </w:r>
            <w:r w:rsidR="00464902">
              <w:rPr>
                <w:rFonts w:ascii="Arial" w:eastAsia="Times New Roman" w:hAnsi="Arial" w:cs="David" w:hint="cs"/>
                <w:color w:val="000000"/>
                <w:sz w:val="24"/>
                <w:szCs w:val="24"/>
                <w:rtl/>
              </w:rPr>
              <w:t>52</w:t>
            </w:r>
            <w:r w:rsidR="000E0DD7">
              <w:rPr>
                <w:rFonts w:ascii="Arial" w:eastAsia="Times New Roman" w:hAnsi="Arial" w:cs="David" w:hint="cs"/>
                <w:color w:val="000000"/>
                <w:sz w:val="24"/>
                <w:szCs w:val="24"/>
                <w:rtl/>
              </w:rPr>
              <w:t xml:space="preserve"> </w:t>
            </w:r>
          </w:p>
        </w:tc>
      </w:tr>
      <w:tr w:rsidR="00951D02" w14:paraId="27E63286" w14:textId="77777777" w:rsidTr="00464902">
        <w:tc>
          <w:tcPr>
            <w:tcW w:w="947" w:type="dxa"/>
          </w:tcPr>
          <w:p w14:paraId="37BCC11A" w14:textId="77777777" w:rsidR="00951D02" w:rsidRDefault="00951D02" w:rsidP="009A6F0D">
            <w:pPr>
              <w:spacing w:line="360" w:lineRule="auto"/>
              <w:jc w:val="both"/>
              <w:rPr>
                <w:rFonts w:cs="David"/>
                <w:sz w:val="24"/>
                <w:szCs w:val="24"/>
                <w:rtl/>
              </w:rPr>
            </w:pPr>
          </w:p>
        </w:tc>
        <w:tc>
          <w:tcPr>
            <w:tcW w:w="522" w:type="dxa"/>
          </w:tcPr>
          <w:p w14:paraId="5F48CEB9" w14:textId="77777777" w:rsidR="00951D02" w:rsidRDefault="00951D02" w:rsidP="009A6F0D">
            <w:pPr>
              <w:spacing w:line="360" w:lineRule="auto"/>
              <w:jc w:val="both"/>
              <w:rPr>
                <w:rFonts w:cs="David"/>
                <w:sz w:val="24"/>
                <w:szCs w:val="24"/>
                <w:rtl/>
              </w:rPr>
            </w:pPr>
          </w:p>
        </w:tc>
        <w:tc>
          <w:tcPr>
            <w:tcW w:w="567" w:type="dxa"/>
          </w:tcPr>
          <w:p w14:paraId="072F659A" w14:textId="77777777" w:rsidR="00951D02" w:rsidRDefault="00951D02" w:rsidP="009A6F0D">
            <w:pPr>
              <w:spacing w:line="360" w:lineRule="auto"/>
              <w:jc w:val="both"/>
              <w:rPr>
                <w:rFonts w:cs="David"/>
                <w:sz w:val="24"/>
                <w:szCs w:val="24"/>
                <w:rtl/>
              </w:rPr>
            </w:pPr>
          </w:p>
        </w:tc>
        <w:tc>
          <w:tcPr>
            <w:tcW w:w="3319" w:type="dxa"/>
          </w:tcPr>
          <w:p w14:paraId="405988FB" w14:textId="77777777" w:rsidR="00951D02" w:rsidRPr="00D675DA" w:rsidRDefault="00951D0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פאונד</w:t>
            </w:r>
          </w:p>
        </w:tc>
        <w:tc>
          <w:tcPr>
            <w:tcW w:w="1825" w:type="dxa"/>
          </w:tcPr>
          <w:p w14:paraId="45E8DC53" w14:textId="77777777" w:rsidR="00951D02" w:rsidRPr="00366444" w:rsidRDefault="00951D02" w:rsidP="009A6F0D">
            <w:pPr>
              <w:spacing w:line="360" w:lineRule="auto"/>
              <w:jc w:val="both"/>
              <w:rPr>
                <w:rFonts w:ascii="Arial" w:eastAsia="Times New Roman" w:hAnsi="Arial" w:cs="Arial"/>
                <w:color w:val="000000"/>
              </w:rPr>
            </w:pPr>
            <w:r>
              <w:rPr>
                <w:rFonts w:ascii="Arial" w:eastAsia="Times New Roman" w:hAnsi="Arial" w:cs="Arial" w:hint="cs"/>
                <w:color w:val="000000"/>
                <w:rtl/>
              </w:rPr>
              <w:t>בריטניה</w:t>
            </w:r>
          </w:p>
        </w:tc>
        <w:tc>
          <w:tcPr>
            <w:tcW w:w="1342" w:type="dxa"/>
          </w:tcPr>
          <w:p w14:paraId="11593F83" w14:textId="145902C6" w:rsidR="00951D02" w:rsidRPr="00951D02" w:rsidRDefault="00951D02" w:rsidP="00464902">
            <w:pPr>
              <w:spacing w:line="360" w:lineRule="auto"/>
              <w:rPr>
                <w:rFonts w:ascii="Arial" w:eastAsia="Times New Roman" w:hAnsi="Arial" w:cs="David"/>
                <w:color w:val="000000"/>
                <w:sz w:val="24"/>
                <w:szCs w:val="24"/>
              </w:rPr>
            </w:pPr>
            <w:r w:rsidRPr="00951D02">
              <w:rPr>
                <w:rFonts w:ascii="Arial" w:eastAsia="Times New Roman" w:hAnsi="Arial" w:cs="David" w:hint="cs"/>
                <w:color w:val="000000"/>
                <w:sz w:val="24"/>
                <w:szCs w:val="24"/>
                <w:rtl/>
              </w:rPr>
              <w:t>4.7</w:t>
            </w:r>
            <w:r w:rsidR="00464902">
              <w:rPr>
                <w:rFonts w:ascii="Arial" w:eastAsia="Times New Roman" w:hAnsi="Arial" w:cs="David" w:hint="cs"/>
                <w:color w:val="000000"/>
                <w:sz w:val="24"/>
                <w:szCs w:val="24"/>
                <w:rtl/>
              </w:rPr>
              <w:t>1</w:t>
            </w:r>
            <w:r w:rsidR="000E0DD7">
              <w:rPr>
                <w:rFonts w:ascii="Arial" w:eastAsia="Times New Roman" w:hAnsi="Arial" w:cs="David" w:hint="cs"/>
                <w:color w:val="000000"/>
                <w:sz w:val="24"/>
                <w:szCs w:val="24"/>
                <w:rtl/>
              </w:rPr>
              <w:t xml:space="preserve"> </w:t>
            </w:r>
          </w:p>
        </w:tc>
      </w:tr>
      <w:tr w:rsidR="00951D02" w14:paraId="3A18097E" w14:textId="77777777" w:rsidTr="00464902">
        <w:tc>
          <w:tcPr>
            <w:tcW w:w="947" w:type="dxa"/>
          </w:tcPr>
          <w:p w14:paraId="452CFF6B" w14:textId="77777777" w:rsidR="00951D02" w:rsidRDefault="00951D02" w:rsidP="009A6F0D">
            <w:pPr>
              <w:spacing w:line="360" w:lineRule="auto"/>
              <w:jc w:val="both"/>
              <w:rPr>
                <w:rFonts w:cs="David"/>
                <w:sz w:val="24"/>
                <w:szCs w:val="24"/>
                <w:rtl/>
              </w:rPr>
            </w:pPr>
          </w:p>
        </w:tc>
        <w:tc>
          <w:tcPr>
            <w:tcW w:w="522" w:type="dxa"/>
          </w:tcPr>
          <w:p w14:paraId="6A4F834F" w14:textId="77777777" w:rsidR="00951D02" w:rsidRDefault="00951D02" w:rsidP="009A6F0D">
            <w:pPr>
              <w:spacing w:line="360" w:lineRule="auto"/>
              <w:jc w:val="both"/>
              <w:rPr>
                <w:rFonts w:cs="David"/>
                <w:sz w:val="24"/>
                <w:szCs w:val="24"/>
                <w:rtl/>
              </w:rPr>
            </w:pPr>
          </w:p>
        </w:tc>
        <w:tc>
          <w:tcPr>
            <w:tcW w:w="567" w:type="dxa"/>
          </w:tcPr>
          <w:p w14:paraId="076D6CEE" w14:textId="77777777" w:rsidR="00951D02" w:rsidRDefault="00951D02" w:rsidP="009A6F0D">
            <w:pPr>
              <w:spacing w:line="360" w:lineRule="auto"/>
              <w:jc w:val="both"/>
              <w:rPr>
                <w:rFonts w:cs="David"/>
                <w:sz w:val="24"/>
                <w:szCs w:val="24"/>
                <w:rtl/>
              </w:rPr>
            </w:pPr>
          </w:p>
        </w:tc>
        <w:tc>
          <w:tcPr>
            <w:tcW w:w="3319" w:type="dxa"/>
          </w:tcPr>
          <w:p w14:paraId="0BF8AA46" w14:textId="77777777" w:rsidR="00951D02" w:rsidRPr="00D675DA" w:rsidRDefault="00951D0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כתר דני</w:t>
            </w:r>
          </w:p>
        </w:tc>
        <w:tc>
          <w:tcPr>
            <w:tcW w:w="1825" w:type="dxa"/>
          </w:tcPr>
          <w:p w14:paraId="5DA901AA" w14:textId="77777777" w:rsidR="00951D02" w:rsidRPr="00366444" w:rsidRDefault="00951D02" w:rsidP="009A6F0D">
            <w:pPr>
              <w:spacing w:line="360" w:lineRule="auto"/>
              <w:jc w:val="both"/>
              <w:rPr>
                <w:rFonts w:ascii="Arial" w:eastAsia="Times New Roman" w:hAnsi="Arial" w:cs="Arial"/>
                <w:color w:val="000000"/>
              </w:rPr>
            </w:pPr>
            <w:r>
              <w:rPr>
                <w:rFonts w:ascii="Arial" w:eastAsia="Times New Roman" w:hAnsi="Arial" w:cs="Arial" w:hint="cs"/>
                <w:color w:val="000000"/>
                <w:rtl/>
              </w:rPr>
              <w:t>דנמרק</w:t>
            </w:r>
          </w:p>
        </w:tc>
        <w:tc>
          <w:tcPr>
            <w:tcW w:w="1342" w:type="dxa"/>
          </w:tcPr>
          <w:p w14:paraId="37B1C67A" w14:textId="73870A79" w:rsidR="00951D02" w:rsidRPr="00951D02" w:rsidRDefault="00951D02" w:rsidP="00464902">
            <w:pPr>
              <w:spacing w:line="360" w:lineRule="auto"/>
              <w:rPr>
                <w:rFonts w:ascii="Arial" w:eastAsia="Times New Roman" w:hAnsi="Arial" w:cs="David"/>
                <w:color w:val="000000"/>
                <w:sz w:val="24"/>
                <w:szCs w:val="24"/>
                <w:rtl/>
              </w:rPr>
            </w:pPr>
            <w:r w:rsidRPr="00951D02">
              <w:rPr>
                <w:rFonts w:ascii="Arial" w:eastAsia="Times New Roman" w:hAnsi="Arial" w:cs="David" w:hint="cs"/>
                <w:color w:val="000000"/>
                <w:sz w:val="24"/>
                <w:szCs w:val="24"/>
                <w:rtl/>
              </w:rPr>
              <w:t>0.5</w:t>
            </w:r>
            <w:r w:rsidR="00464902">
              <w:rPr>
                <w:rFonts w:ascii="Arial" w:eastAsia="Times New Roman" w:hAnsi="Arial" w:cs="David" w:hint="cs"/>
                <w:color w:val="000000"/>
                <w:sz w:val="24"/>
                <w:szCs w:val="24"/>
                <w:rtl/>
              </w:rPr>
              <w:t>6</w:t>
            </w:r>
            <w:r w:rsidR="000E0DD7">
              <w:rPr>
                <w:rFonts w:ascii="Arial" w:eastAsia="Times New Roman" w:hAnsi="Arial" w:cs="David"/>
                <w:color w:val="000000"/>
                <w:sz w:val="24"/>
                <w:szCs w:val="24"/>
              </w:rPr>
              <w:t xml:space="preserve">  </w:t>
            </w:r>
          </w:p>
        </w:tc>
      </w:tr>
      <w:tr w:rsidR="00951D02" w14:paraId="17F3099E" w14:textId="77777777" w:rsidTr="00464902">
        <w:tc>
          <w:tcPr>
            <w:tcW w:w="947" w:type="dxa"/>
          </w:tcPr>
          <w:p w14:paraId="4730F214" w14:textId="77777777" w:rsidR="00951D02" w:rsidRDefault="00951D02" w:rsidP="009A6F0D">
            <w:pPr>
              <w:spacing w:line="360" w:lineRule="auto"/>
              <w:jc w:val="both"/>
              <w:rPr>
                <w:rFonts w:cs="David"/>
                <w:sz w:val="24"/>
                <w:szCs w:val="24"/>
                <w:rtl/>
              </w:rPr>
            </w:pPr>
          </w:p>
        </w:tc>
        <w:tc>
          <w:tcPr>
            <w:tcW w:w="522" w:type="dxa"/>
          </w:tcPr>
          <w:p w14:paraId="3BC3B1CC" w14:textId="77777777" w:rsidR="00951D02" w:rsidRDefault="00951D02" w:rsidP="009A6F0D">
            <w:pPr>
              <w:spacing w:line="360" w:lineRule="auto"/>
              <w:jc w:val="both"/>
              <w:rPr>
                <w:rFonts w:cs="David"/>
                <w:sz w:val="24"/>
                <w:szCs w:val="24"/>
                <w:rtl/>
              </w:rPr>
            </w:pPr>
          </w:p>
        </w:tc>
        <w:tc>
          <w:tcPr>
            <w:tcW w:w="567" w:type="dxa"/>
          </w:tcPr>
          <w:p w14:paraId="5D88B25A" w14:textId="77777777" w:rsidR="00951D02" w:rsidRDefault="00951D02" w:rsidP="009A6F0D">
            <w:pPr>
              <w:spacing w:line="360" w:lineRule="auto"/>
              <w:jc w:val="both"/>
              <w:rPr>
                <w:rFonts w:cs="David"/>
                <w:sz w:val="24"/>
                <w:szCs w:val="24"/>
                <w:rtl/>
              </w:rPr>
            </w:pPr>
          </w:p>
        </w:tc>
        <w:tc>
          <w:tcPr>
            <w:tcW w:w="3319" w:type="dxa"/>
          </w:tcPr>
          <w:p w14:paraId="602F1F54" w14:textId="77777777" w:rsidR="00951D02" w:rsidRPr="00D675DA" w:rsidRDefault="00951D0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אירו</w:t>
            </w:r>
          </w:p>
        </w:tc>
        <w:tc>
          <w:tcPr>
            <w:tcW w:w="1825" w:type="dxa"/>
          </w:tcPr>
          <w:p w14:paraId="0AD1C44B" w14:textId="77777777" w:rsidR="00951D02" w:rsidRPr="00366444" w:rsidRDefault="00951D02" w:rsidP="009A6F0D">
            <w:pPr>
              <w:spacing w:line="360" w:lineRule="auto"/>
              <w:jc w:val="both"/>
              <w:rPr>
                <w:rFonts w:ascii="Arial" w:eastAsia="Times New Roman" w:hAnsi="Arial" w:cs="Arial"/>
                <w:color w:val="000000"/>
              </w:rPr>
            </w:pPr>
            <w:r>
              <w:rPr>
                <w:rFonts w:ascii="Arial" w:eastAsia="Times New Roman" w:hAnsi="Arial" w:cs="Arial" w:hint="cs"/>
                <w:color w:val="000000"/>
                <w:rtl/>
              </w:rPr>
              <w:t>גוש האירו</w:t>
            </w:r>
          </w:p>
        </w:tc>
        <w:tc>
          <w:tcPr>
            <w:tcW w:w="1342" w:type="dxa"/>
          </w:tcPr>
          <w:p w14:paraId="2C641E81" w14:textId="6482D4E4" w:rsidR="00951D02" w:rsidRPr="00951D02" w:rsidRDefault="00951D02" w:rsidP="00464902">
            <w:pPr>
              <w:spacing w:line="360" w:lineRule="auto"/>
              <w:rPr>
                <w:rFonts w:ascii="Arial" w:eastAsia="Times New Roman" w:hAnsi="Arial" w:cs="David"/>
                <w:color w:val="000000"/>
                <w:sz w:val="24"/>
                <w:szCs w:val="24"/>
                <w:rtl/>
              </w:rPr>
            </w:pPr>
            <w:r w:rsidRPr="00951D02">
              <w:rPr>
                <w:rFonts w:ascii="Arial" w:eastAsia="Times New Roman" w:hAnsi="Arial" w:cs="David" w:hint="cs"/>
                <w:color w:val="000000"/>
                <w:sz w:val="24"/>
                <w:szCs w:val="24"/>
                <w:rtl/>
              </w:rPr>
              <w:t>4.</w:t>
            </w:r>
            <w:r w:rsidR="00464902">
              <w:rPr>
                <w:rFonts w:ascii="Arial" w:eastAsia="Times New Roman" w:hAnsi="Arial" w:cs="David" w:hint="cs"/>
                <w:color w:val="000000"/>
                <w:sz w:val="24"/>
                <w:szCs w:val="24"/>
                <w:rtl/>
              </w:rPr>
              <w:t>17</w:t>
            </w:r>
            <w:r w:rsidR="000E0DD7">
              <w:rPr>
                <w:rFonts w:ascii="Arial" w:eastAsia="Times New Roman" w:hAnsi="Arial" w:cs="David" w:hint="cs"/>
                <w:color w:val="000000"/>
                <w:sz w:val="24"/>
                <w:szCs w:val="24"/>
                <w:rtl/>
              </w:rPr>
              <w:t xml:space="preserve"> </w:t>
            </w:r>
          </w:p>
        </w:tc>
      </w:tr>
      <w:tr w:rsidR="00951D02" w14:paraId="1D3A335F" w14:textId="77777777" w:rsidTr="00464902">
        <w:tc>
          <w:tcPr>
            <w:tcW w:w="947" w:type="dxa"/>
          </w:tcPr>
          <w:p w14:paraId="61C4A233" w14:textId="77777777" w:rsidR="00951D02" w:rsidRDefault="00951D02" w:rsidP="009A6F0D">
            <w:pPr>
              <w:spacing w:line="360" w:lineRule="auto"/>
              <w:jc w:val="both"/>
              <w:rPr>
                <w:rFonts w:cs="David"/>
                <w:sz w:val="24"/>
                <w:szCs w:val="24"/>
                <w:rtl/>
              </w:rPr>
            </w:pPr>
          </w:p>
        </w:tc>
        <w:tc>
          <w:tcPr>
            <w:tcW w:w="522" w:type="dxa"/>
          </w:tcPr>
          <w:p w14:paraId="4F8F7A62" w14:textId="77777777" w:rsidR="00951D02" w:rsidRDefault="00951D02" w:rsidP="009A6F0D">
            <w:pPr>
              <w:spacing w:line="360" w:lineRule="auto"/>
              <w:jc w:val="both"/>
              <w:rPr>
                <w:rFonts w:cs="David"/>
                <w:sz w:val="24"/>
                <w:szCs w:val="24"/>
                <w:rtl/>
              </w:rPr>
            </w:pPr>
          </w:p>
        </w:tc>
        <w:tc>
          <w:tcPr>
            <w:tcW w:w="567" w:type="dxa"/>
          </w:tcPr>
          <w:p w14:paraId="4E56E51B" w14:textId="77777777" w:rsidR="00951D02" w:rsidRDefault="00951D02" w:rsidP="009A6F0D">
            <w:pPr>
              <w:spacing w:line="360" w:lineRule="auto"/>
              <w:jc w:val="both"/>
              <w:rPr>
                <w:rFonts w:cs="David"/>
                <w:sz w:val="24"/>
                <w:szCs w:val="24"/>
                <w:rtl/>
              </w:rPr>
            </w:pPr>
          </w:p>
        </w:tc>
        <w:tc>
          <w:tcPr>
            <w:tcW w:w="3319" w:type="dxa"/>
          </w:tcPr>
          <w:p w14:paraId="76A01F09" w14:textId="77777777" w:rsidR="00951D02" w:rsidRPr="00D675DA" w:rsidRDefault="00951D0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דולר ניוזילנדי</w:t>
            </w:r>
          </w:p>
        </w:tc>
        <w:tc>
          <w:tcPr>
            <w:tcW w:w="1825" w:type="dxa"/>
          </w:tcPr>
          <w:p w14:paraId="77D3A17D" w14:textId="77777777" w:rsidR="00951D02" w:rsidRPr="00366444" w:rsidRDefault="00951D02" w:rsidP="009A6F0D">
            <w:pPr>
              <w:spacing w:line="360" w:lineRule="auto"/>
              <w:jc w:val="both"/>
              <w:rPr>
                <w:rFonts w:ascii="Arial" w:eastAsia="Times New Roman" w:hAnsi="Arial" w:cs="Arial"/>
                <w:color w:val="000000"/>
              </w:rPr>
            </w:pPr>
            <w:r>
              <w:rPr>
                <w:rFonts w:ascii="Arial" w:eastAsia="Times New Roman" w:hAnsi="Arial" w:cs="Arial" w:hint="cs"/>
                <w:color w:val="000000"/>
                <w:rtl/>
              </w:rPr>
              <w:t>ניו זילנד</w:t>
            </w:r>
          </w:p>
        </w:tc>
        <w:tc>
          <w:tcPr>
            <w:tcW w:w="1342" w:type="dxa"/>
          </w:tcPr>
          <w:p w14:paraId="0CE7371E" w14:textId="39951308" w:rsidR="00951D02" w:rsidRPr="00951D02" w:rsidRDefault="00951D02" w:rsidP="00464902">
            <w:pPr>
              <w:spacing w:line="360" w:lineRule="auto"/>
              <w:rPr>
                <w:rFonts w:ascii="Arial" w:eastAsia="Times New Roman" w:hAnsi="Arial" w:cs="David"/>
                <w:color w:val="000000"/>
                <w:sz w:val="24"/>
                <w:szCs w:val="24"/>
              </w:rPr>
            </w:pPr>
            <w:r w:rsidRPr="00951D02">
              <w:rPr>
                <w:rFonts w:ascii="Arial" w:eastAsia="Times New Roman" w:hAnsi="Arial" w:cs="David" w:hint="cs"/>
                <w:color w:val="000000"/>
                <w:sz w:val="24"/>
                <w:szCs w:val="24"/>
                <w:rtl/>
              </w:rPr>
              <w:t>2.</w:t>
            </w:r>
            <w:r w:rsidR="00464902">
              <w:rPr>
                <w:rFonts w:ascii="Arial" w:eastAsia="Times New Roman" w:hAnsi="Arial" w:cs="David" w:hint="cs"/>
                <w:color w:val="000000"/>
                <w:sz w:val="24"/>
                <w:szCs w:val="24"/>
                <w:rtl/>
              </w:rPr>
              <w:t>52</w:t>
            </w:r>
            <w:r w:rsidR="000E0DD7">
              <w:rPr>
                <w:rFonts w:ascii="Arial" w:eastAsia="Times New Roman" w:hAnsi="Arial" w:cs="David" w:hint="cs"/>
                <w:color w:val="000000"/>
                <w:sz w:val="24"/>
                <w:szCs w:val="24"/>
                <w:rtl/>
              </w:rPr>
              <w:t xml:space="preserve"> </w:t>
            </w:r>
          </w:p>
        </w:tc>
      </w:tr>
      <w:tr w:rsidR="00951D02" w14:paraId="389C9034" w14:textId="77777777" w:rsidTr="00464902">
        <w:tc>
          <w:tcPr>
            <w:tcW w:w="947" w:type="dxa"/>
          </w:tcPr>
          <w:p w14:paraId="5CD18333" w14:textId="77777777" w:rsidR="00951D02" w:rsidRDefault="00951D02" w:rsidP="009A6F0D">
            <w:pPr>
              <w:spacing w:line="360" w:lineRule="auto"/>
              <w:jc w:val="both"/>
              <w:rPr>
                <w:rFonts w:cs="David"/>
                <w:sz w:val="24"/>
                <w:szCs w:val="24"/>
                <w:rtl/>
              </w:rPr>
            </w:pPr>
          </w:p>
        </w:tc>
        <w:tc>
          <w:tcPr>
            <w:tcW w:w="522" w:type="dxa"/>
          </w:tcPr>
          <w:p w14:paraId="6CA32480" w14:textId="77777777" w:rsidR="00951D02" w:rsidRDefault="00951D02" w:rsidP="009A6F0D">
            <w:pPr>
              <w:spacing w:line="360" w:lineRule="auto"/>
              <w:jc w:val="both"/>
              <w:rPr>
                <w:rFonts w:cs="David"/>
                <w:sz w:val="24"/>
                <w:szCs w:val="24"/>
                <w:rtl/>
              </w:rPr>
            </w:pPr>
          </w:p>
        </w:tc>
        <w:tc>
          <w:tcPr>
            <w:tcW w:w="567" w:type="dxa"/>
          </w:tcPr>
          <w:p w14:paraId="49BC2EB2" w14:textId="77777777" w:rsidR="00951D02" w:rsidRDefault="00951D02" w:rsidP="009A6F0D">
            <w:pPr>
              <w:spacing w:line="360" w:lineRule="auto"/>
              <w:jc w:val="both"/>
              <w:rPr>
                <w:rFonts w:cs="David"/>
                <w:sz w:val="24"/>
                <w:szCs w:val="24"/>
                <w:rtl/>
              </w:rPr>
            </w:pPr>
          </w:p>
        </w:tc>
        <w:tc>
          <w:tcPr>
            <w:tcW w:w="3319" w:type="dxa"/>
          </w:tcPr>
          <w:p w14:paraId="53584797" w14:textId="77777777" w:rsidR="00951D02" w:rsidRPr="00D675DA" w:rsidRDefault="00951D0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כתר צ'כי</w:t>
            </w:r>
          </w:p>
        </w:tc>
        <w:tc>
          <w:tcPr>
            <w:tcW w:w="1825" w:type="dxa"/>
          </w:tcPr>
          <w:p w14:paraId="7CBF5F64" w14:textId="77777777" w:rsidR="00951D02" w:rsidRPr="00366444" w:rsidRDefault="00951D02" w:rsidP="009A6F0D">
            <w:pPr>
              <w:spacing w:line="360" w:lineRule="auto"/>
              <w:jc w:val="both"/>
              <w:rPr>
                <w:rFonts w:ascii="Arial" w:eastAsia="Times New Roman" w:hAnsi="Arial" w:cs="Arial"/>
                <w:color w:val="000000"/>
              </w:rPr>
            </w:pPr>
            <w:r>
              <w:rPr>
                <w:rFonts w:ascii="Arial" w:eastAsia="Times New Roman" w:hAnsi="Arial" w:cs="Arial" w:hint="cs"/>
                <w:color w:val="000000"/>
                <w:rtl/>
              </w:rPr>
              <w:t>צ'כיה</w:t>
            </w:r>
          </w:p>
        </w:tc>
        <w:tc>
          <w:tcPr>
            <w:tcW w:w="1342" w:type="dxa"/>
          </w:tcPr>
          <w:p w14:paraId="54BB82FA" w14:textId="7B8578CB" w:rsidR="00951D02" w:rsidRPr="00951D02" w:rsidRDefault="00951D02" w:rsidP="00E22732">
            <w:pPr>
              <w:spacing w:line="360" w:lineRule="auto"/>
              <w:rPr>
                <w:rFonts w:ascii="Arial" w:eastAsia="Times New Roman" w:hAnsi="Arial" w:cs="David"/>
                <w:color w:val="000000"/>
                <w:sz w:val="24"/>
                <w:szCs w:val="24"/>
              </w:rPr>
            </w:pPr>
            <w:r w:rsidRPr="00951D02">
              <w:rPr>
                <w:rFonts w:ascii="Arial" w:eastAsia="Times New Roman" w:hAnsi="Arial" w:cs="David" w:hint="cs"/>
                <w:color w:val="000000"/>
                <w:sz w:val="24"/>
                <w:szCs w:val="24"/>
                <w:rtl/>
              </w:rPr>
              <w:t>0.1</w:t>
            </w:r>
            <w:r w:rsidR="00E22732">
              <w:rPr>
                <w:rFonts w:ascii="Arial" w:eastAsia="Times New Roman" w:hAnsi="Arial" w:cs="David" w:hint="cs"/>
                <w:color w:val="000000"/>
                <w:sz w:val="24"/>
                <w:szCs w:val="24"/>
                <w:rtl/>
              </w:rPr>
              <w:t>6</w:t>
            </w:r>
            <w:r w:rsidR="000E0DD7">
              <w:rPr>
                <w:rFonts w:ascii="Arial" w:eastAsia="Times New Roman" w:hAnsi="Arial" w:cs="David" w:hint="cs"/>
                <w:color w:val="000000"/>
                <w:sz w:val="24"/>
                <w:szCs w:val="24"/>
                <w:rtl/>
              </w:rPr>
              <w:t xml:space="preserve"> </w:t>
            </w:r>
          </w:p>
        </w:tc>
      </w:tr>
      <w:tr w:rsidR="00951D02" w14:paraId="6C3250FB" w14:textId="77777777" w:rsidTr="00464902">
        <w:tc>
          <w:tcPr>
            <w:tcW w:w="947" w:type="dxa"/>
          </w:tcPr>
          <w:p w14:paraId="6954FD7E" w14:textId="77777777" w:rsidR="00951D02" w:rsidRDefault="00951D02" w:rsidP="009A6F0D">
            <w:pPr>
              <w:spacing w:line="360" w:lineRule="auto"/>
              <w:jc w:val="both"/>
              <w:rPr>
                <w:rFonts w:cs="David"/>
                <w:sz w:val="24"/>
                <w:szCs w:val="24"/>
                <w:rtl/>
              </w:rPr>
            </w:pPr>
          </w:p>
        </w:tc>
        <w:tc>
          <w:tcPr>
            <w:tcW w:w="522" w:type="dxa"/>
          </w:tcPr>
          <w:p w14:paraId="7C8DCC79" w14:textId="77777777" w:rsidR="00951D02" w:rsidRDefault="00951D02" w:rsidP="009A6F0D">
            <w:pPr>
              <w:spacing w:line="360" w:lineRule="auto"/>
              <w:jc w:val="both"/>
              <w:rPr>
                <w:rFonts w:cs="David"/>
                <w:sz w:val="24"/>
                <w:szCs w:val="24"/>
                <w:rtl/>
              </w:rPr>
            </w:pPr>
          </w:p>
        </w:tc>
        <w:tc>
          <w:tcPr>
            <w:tcW w:w="567" w:type="dxa"/>
          </w:tcPr>
          <w:p w14:paraId="66EA27E7" w14:textId="77777777" w:rsidR="00951D02" w:rsidRDefault="00951D02" w:rsidP="009A6F0D">
            <w:pPr>
              <w:spacing w:line="360" w:lineRule="auto"/>
              <w:jc w:val="both"/>
              <w:rPr>
                <w:rFonts w:cs="David"/>
                <w:sz w:val="24"/>
                <w:szCs w:val="24"/>
                <w:rtl/>
              </w:rPr>
            </w:pPr>
          </w:p>
        </w:tc>
        <w:tc>
          <w:tcPr>
            <w:tcW w:w="3319" w:type="dxa"/>
          </w:tcPr>
          <w:p w14:paraId="4009C320" w14:textId="77777777" w:rsidR="00951D02" w:rsidRPr="00D675DA" w:rsidRDefault="00951D0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לב בולגרי</w:t>
            </w:r>
          </w:p>
        </w:tc>
        <w:tc>
          <w:tcPr>
            <w:tcW w:w="1825" w:type="dxa"/>
          </w:tcPr>
          <w:p w14:paraId="518F8647" w14:textId="77777777" w:rsidR="00951D02" w:rsidRPr="00366444" w:rsidRDefault="00951D02" w:rsidP="009A6F0D">
            <w:pPr>
              <w:spacing w:line="360" w:lineRule="auto"/>
              <w:jc w:val="both"/>
              <w:rPr>
                <w:rFonts w:ascii="Arial" w:eastAsia="Times New Roman" w:hAnsi="Arial" w:cs="Arial"/>
                <w:color w:val="000000"/>
              </w:rPr>
            </w:pPr>
            <w:r>
              <w:rPr>
                <w:rFonts w:ascii="Arial" w:eastAsia="Times New Roman" w:hAnsi="Arial" w:cs="Arial" w:hint="cs"/>
                <w:color w:val="000000"/>
                <w:rtl/>
              </w:rPr>
              <w:t>בולגריה</w:t>
            </w:r>
          </w:p>
        </w:tc>
        <w:tc>
          <w:tcPr>
            <w:tcW w:w="1342" w:type="dxa"/>
          </w:tcPr>
          <w:p w14:paraId="0A1F41F7" w14:textId="44F338E1" w:rsidR="00951D02" w:rsidRPr="00951D02" w:rsidRDefault="00E22732" w:rsidP="009A6F0D">
            <w:pPr>
              <w:spacing w:line="360" w:lineRule="auto"/>
              <w:rPr>
                <w:rFonts w:ascii="Arial" w:eastAsia="Times New Roman" w:hAnsi="Arial" w:cs="David"/>
                <w:color w:val="000000"/>
                <w:sz w:val="24"/>
                <w:szCs w:val="24"/>
              </w:rPr>
            </w:pPr>
            <w:r>
              <w:rPr>
                <w:rFonts w:ascii="Arial" w:eastAsia="Times New Roman" w:hAnsi="Arial" w:cs="David" w:hint="cs"/>
                <w:color w:val="000000"/>
                <w:sz w:val="24"/>
                <w:szCs w:val="24"/>
                <w:rtl/>
              </w:rPr>
              <w:t>2.14</w:t>
            </w:r>
            <w:r w:rsidR="000E0DD7">
              <w:rPr>
                <w:rFonts w:ascii="Arial" w:eastAsia="Times New Roman" w:hAnsi="Arial" w:cs="David" w:hint="cs"/>
                <w:color w:val="000000"/>
                <w:sz w:val="24"/>
                <w:szCs w:val="24"/>
                <w:rtl/>
              </w:rPr>
              <w:t xml:space="preserve"> </w:t>
            </w:r>
          </w:p>
        </w:tc>
      </w:tr>
      <w:tr w:rsidR="00951D02" w14:paraId="0651A7F8" w14:textId="77777777" w:rsidTr="00464902">
        <w:tc>
          <w:tcPr>
            <w:tcW w:w="947" w:type="dxa"/>
          </w:tcPr>
          <w:p w14:paraId="6159AC7C" w14:textId="77777777" w:rsidR="00951D02" w:rsidRDefault="00951D02" w:rsidP="009A6F0D">
            <w:pPr>
              <w:spacing w:line="360" w:lineRule="auto"/>
              <w:jc w:val="both"/>
              <w:rPr>
                <w:rFonts w:cs="David"/>
                <w:sz w:val="24"/>
                <w:szCs w:val="24"/>
                <w:rtl/>
              </w:rPr>
            </w:pPr>
          </w:p>
        </w:tc>
        <w:tc>
          <w:tcPr>
            <w:tcW w:w="522" w:type="dxa"/>
          </w:tcPr>
          <w:p w14:paraId="483B0243" w14:textId="77777777" w:rsidR="00951D02" w:rsidRDefault="00951D02" w:rsidP="009A6F0D">
            <w:pPr>
              <w:spacing w:line="360" w:lineRule="auto"/>
              <w:jc w:val="both"/>
              <w:rPr>
                <w:rFonts w:cs="David"/>
                <w:sz w:val="24"/>
                <w:szCs w:val="24"/>
                <w:rtl/>
              </w:rPr>
            </w:pPr>
          </w:p>
        </w:tc>
        <w:tc>
          <w:tcPr>
            <w:tcW w:w="567" w:type="dxa"/>
          </w:tcPr>
          <w:p w14:paraId="1AD2AFCA" w14:textId="77777777" w:rsidR="00951D02" w:rsidRDefault="00951D02" w:rsidP="009A6F0D">
            <w:pPr>
              <w:spacing w:line="360" w:lineRule="auto"/>
              <w:jc w:val="both"/>
              <w:rPr>
                <w:rFonts w:cs="David"/>
                <w:sz w:val="24"/>
                <w:szCs w:val="24"/>
                <w:rtl/>
              </w:rPr>
            </w:pPr>
          </w:p>
        </w:tc>
        <w:tc>
          <w:tcPr>
            <w:tcW w:w="3319" w:type="dxa"/>
          </w:tcPr>
          <w:p w14:paraId="1FAE9DFE" w14:textId="77777777" w:rsidR="00951D02" w:rsidRPr="00D675DA" w:rsidRDefault="00951D0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לאו רומניה</w:t>
            </w:r>
          </w:p>
        </w:tc>
        <w:tc>
          <w:tcPr>
            <w:tcW w:w="1825" w:type="dxa"/>
          </w:tcPr>
          <w:p w14:paraId="08EFE94D" w14:textId="77777777" w:rsidR="00951D02" w:rsidRPr="00366444" w:rsidRDefault="00951D02" w:rsidP="009A6F0D">
            <w:pPr>
              <w:spacing w:line="360" w:lineRule="auto"/>
              <w:jc w:val="both"/>
              <w:rPr>
                <w:rFonts w:ascii="Arial" w:eastAsia="Times New Roman" w:hAnsi="Arial" w:cs="Arial"/>
                <w:color w:val="000000"/>
              </w:rPr>
            </w:pPr>
            <w:r>
              <w:rPr>
                <w:rFonts w:ascii="Arial" w:eastAsia="Times New Roman" w:hAnsi="Arial" w:cs="Arial" w:hint="cs"/>
                <w:color w:val="000000"/>
                <w:rtl/>
              </w:rPr>
              <w:t>רומניה</w:t>
            </w:r>
          </w:p>
        </w:tc>
        <w:tc>
          <w:tcPr>
            <w:tcW w:w="1342" w:type="dxa"/>
          </w:tcPr>
          <w:p w14:paraId="76D5E225" w14:textId="62F13BFE" w:rsidR="00951D02" w:rsidRPr="00951D02" w:rsidRDefault="00951D02" w:rsidP="00E22732">
            <w:pPr>
              <w:spacing w:line="360" w:lineRule="auto"/>
              <w:rPr>
                <w:rFonts w:ascii="Arial" w:eastAsia="Times New Roman" w:hAnsi="Arial" w:cs="David"/>
                <w:color w:val="000000"/>
                <w:sz w:val="24"/>
                <w:szCs w:val="24"/>
              </w:rPr>
            </w:pPr>
            <w:r w:rsidRPr="00951D02">
              <w:rPr>
                <w:rFonts w:ascii="Arial" w:eastAsia="Times New Roman" w:hAnsi="Arial" w:cs="David" w:hint="cs"/>
                <w:color w:val="000000"/>
                <w:sz w:val="24"/>
                <w:szCs w:val="24"/>
                <w:rtl/>
              </w:rPr>
              <w:t>0.9</w:t>
            </w:r>
            <w:r w:rsidR="00E22732">
              <w:rPr>
                <w:rFonts w:ascii="Arial" w:eastAsia="Times New Roman" w:hAnsi="Arial" w:cs="David" w:hint="cs"/>
                <w:color w:val="000000"/>
                <w:sz w:val="24"/>
                <w:szCs w:val="24"/>
                <w:rtl/>
              </w:rPr>
              <w:t>1</w:t>
            </w:r>
            <w:r w:rsidR="000E0DD7">
              <w:rPr>
                <w:rFonts w:ascii="Arial" w:eastAsia="Times New Roman" w:hAnsi="Arial" w:cs="David" w:hint="cs"/>
                <w:color w:val="000000"/>
                <w:sz w:val="24"/>
                <w:szCs w:val="24"/>
                <w:rtl/>
              </w:rPr>
              <w:t xml:space="preserve"> </w:t>
            </w:r>
          </w:p>
        </w:tc>
      </w:tr>
      <w:tr w:rsidR="00951D02" w14:paraId="5D52FFCF" w14:textId="77777777" w:rsidTr="00464902">
        <w:tc>
          <w:tcPr>
            <w:tcW w:w="947" w:type="dxa"/>
          </w:tcPr>
          <w:p w14:paraId="05A598C2" w14:textId="77777777" w:rsidR="00951D02" w:rsidRDefault="00951D02" w:rsidP="009A6F0D">
            <w:pPr>
              <w:spacing w:line="360" w:lineRule="auto"/>
              <w:jc w:val="both"/>
              <w:rPr>
                <w:rFonts w:cs="David"/>
                <w:sz w:val="24"/>
                <w:szCs w:val="24"/>
                <w:rtl/>
              </w:rPr>
            </w:pPr>
          </w:p>
        </w:tc>
        <w:tc>
          <w:tcPr>
            <w:tcW w:w="522" w:type="dxa"/>
          </w:tcPr>
          <w:p w14:paraId="3CE1FEC7" w14:textId="77777777" w:rsidR="00951D02" w:rsidRDefault="00951D02" w:rsidP="009A6F0D">
            <w:pPr>
              <w:spacing w:line="360" w:lineRule="auto"/>
              <w:jc w:val="both"/>
              <w:rPr>
                <w:rFonts w:cs="David"/>
                <w:sz w:val="24"/>
                <w:szCs w:val="24"/>
                <w:rtl/>
              </w:rPr>
            </w:pPr>
          </w:p>
        </w:tc>
        <w:tc>
          <w:tcPr>
            <w:tcW w:w="567" w:type="dxa"/>
          </w:tcPr>
          <w:p w14:paraId="44F7E9E4" w14:textId="77777777" w:rsidR="00951D02" w:rsidRDefault="00951D02" w:rsidP="009A6F0D">
            <w:pPr>
              <w:spacing w:line="360" w:lineRule="auto"/>
              <w:jc w:val="both"/>
              <w:rPr>
                <w:rFonts w:cs="David"/>
                <w:sz w:val="24"/>
                <w:szCs w:val="24"/>
                <w:rtl/>
              </w:rPr>
            </w:pPr>
          </w:p>
        </w:tc>
        <w:tc>
          <w:tcPr>
            <w:tcW w:w="3319" w:type="dxa"/>
          </w:tcPr>
          <w:p w14:paraId="75D4A23F" w14:textId="69FA114A" w:rsidR="00951D02" w:rsidRPr="00D675DA" w:rsidRDefault="00E2273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וון קרום קוראני</w:t>
            </w:r>
          </w:p>
        </w:tc>
        <w:tc>
          <w:tcPr>
            <w:tcW w:w="1825" w:type="dxa"/>
          </w:tcPr>
          <w:p w14:paraId="79614398" w14:textId="1BB0A687" w:rsidR="00951D02" w:rsidRPr="00366444" w:rsidRDefault="00E22732" w:rsidP="009A6F0D">
            <w:pPr>
              <w:spacing w:line="360" w:lineRule="auto"/>
              <w:jc w:val="both"/>
              <w:rPr>
                <w:rFonts w:ascii="Arial" w:eastAsia="Times New Roman" w:hAnsi="Arial" w:cs="Arial"/>
                <w:color w:val="000000"/>
              </w:rPr>
            </w:pPr>
            <w:r>
              <w:rPr>
                <w:rFonts w:ascii="Arial" w:eastAsia="Times New Roman" w:hAnsi="Arial" w:cs="Arial" w:hint="cs"/>
                <w:color w:val="000000"/>
                <w:rtl/>
              </w:rPr>
              <w:t>דרום קוריאה</w:t>
            </w:r>
          </w:p>
        </w:tc>
        <w:tc>
          <w:tcPr>
            <w:tcW w:w="1342" w:type="dxa"/>
          </w:tcPr>
          <w:p w14:paraId="236B1009" w14:textId="135A56B3" w:rsidR="00951D02" w:rsidRPr="00951D02" w:rsidRDefault="00E22732" w:rsidP="009A6F0D">
            <w:pPr>
              <w:spacing w:line="360" w:lineRule="auto"/>
              <w:rPr>
                <w:rFonts w:ascii="Arial" w:eastAsia="Times New Roman" w:hAnsi="Arial" w:cs="David"/>
                <w:color w:val="000000"/>
                <w:sz w:val="24"/>
                <w:szCs w:val="24"/>
              </w:rPr>
            </w:pPr>
            <w:r>
              <w:rPr>
                <w:rFonts w:ascii="Arial" w:eastAsia="Times New Roman" w:hAnsi="Arial" w:cs="David" w:hint="cs"/>
                <w:color w:val="000000"/>
                <w:sz w:val="24"/>
                <w:szCs w:val="24"/>
                <w:rtl/>
              </w:rPr>
              <w:t>0.00</w:t>
            </w:r>
          </w:p>
        </w:tc>
      </w:tr>
      <w:tr w:rsidR="00E22732" w14:paraId="0606FDD3" w14:textId="77777777" w:rsidTr="00464902">
        <w:tc>
          <w:tcPr>
            <w:tcW w:w="947" w:type="dxa"/>
          </w:tcPr>
          <w:p w14:paraId="2879285B" w14:textId="77777777" w:rsidR="00E22732" w:rsidRDefault="00E22732" w:rsidP="009A6F0D">
            <w:pPr>
              <w:spacing w:line="360" w:lineRule="auto"/>
              <w:jc w:val="both"/>
              <w:rPr>
                <w:rFonts w:cs="David"/>
                <w:sz w:val="24"/>
                <w:szCs w:val="24"/>
                <w:rtl/>
              </w:rPr>
            </w:pPr>
          </w:p>
        </w:tc>
        <w:tc>
          <w:tcPr>
            <w:tcW w:w="522" w:type="dxa"/>
          </w:tcPr>
          <w:p w14:paraId="4B0DE74D" w14:textId="77777777" w:rsidR="00E22732" w:rsidRDefault="00E22732" w:rsidP="009A6F0D">
            <w:pPr>
              <w:spacing w:line="360" w:lineRule="auto"/>
              <w:jc w:val="both"/>
              <w:rPr>
                <w:rFonts w:cs="David"/>
                <w:sz w:val="24"/>
                <w:szCs w:val="24"/>
                <w:rtl/>
              </w:rPr>
            </w:pPr>
          </w:p>
        </w:tc>
        <w:tc>
          <w:tcPr>
            <w:tcW w:w="567" w:type="dxa"/>
          </w:tcPr>
          <w:p w14:paraId="6F6F504F" w14:textId="77777777" w:rsidR="00E22732" w:rsidRDefault="00E22732" w:rsidP="009A6F0D">
            <w:pPr>
              <w:spacing w:line="360" w:lineRule="auto"/>
              <w:jc w:val="both"/>
              <w:rPr>
                <w:rFonts w:cs="David"/>
                <w:sz w:val="24"/>
                <w:szCs w:val="24"/>
                <w:rtl/>
              </w:rPr>
            </w:pPr>
          </w:p>
        </w:tc>
        <w:tc>
          <w:tcPr>
            <w:tcW w:w="3319" w:type="dxa"/>
          </w:tcPr>
          <w:p w14:paraId="1C68D0A6" w14:textId="5324C928" w:rsidR="00E22732" w:rsidRDefault="00E2273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דולר קנדי</w:t>
            </w:r>
          </w:p>
        </w:tc>
        <w:tc>
          <w:tcPr>
            <w:tcW w:w="1825" w:type="dxa"/>
          </w:tcPr>
          <w:p w14:paraId="7C194425" w14:textId="3B045E08" w:rsidR="00E22732" w:rsidRDefault="00E22732" w:rsidP="009A6F0D">
            <w:pPr>
              <w:spacing w:line="360" w:lineRule="auto"/>
              <w:jc w:val="both"/>
              <w:rPr>
                <w:rFonts w:ascii="Arial" w:eastAsia="Times New Roman" w:hAnsi="Arial" w:cs="Arial"/>
                <w:color w:val="000000"/>
                <w:rtl/>
              </w:rPr>
            </w:pPr>
            <w:r>
              <w:rPr>
                <w:rFonts w:ascii="Arial" w:eastAsia="Times New Roman" w:hAnsi="Arial" w:cs="Arial" w:hint="cs"/>
                <w:color w:val="000000"/>
                <w:rtl/>
              </w:rPr>
              <w:t>קנדה</w:t>
            </w:r>
          </w:p>
        </w:tc>
        <w:tc>
          <w:tcPr>
            <w:tcW w:w="1342" w:type="dxa"/>
          </w:tcPr>
          <w:p w14:paraId="70584975" w14:textId="00E303CF" w:rsidR="00E22732" w:rsidRDefault="00E22732" w:rsidP="009A6F0D">
            <w:pPr>
              <w:spacing w:line="36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2.76"</w:t>
            </w:r>
          </w:p>
        </w:tc>
      </w:tr>
    </w:tbl>
    <w:p w14:paraId="542CA088" w14:textId="77777777" w:rsidR="005F6F97" w:rsidRDefault="005F6F97" w:rsidP="009A6F0D">
      <w:pPr>
        <w:spacing w:line="360" w:lineRule="auto"/>
        <w:jc w:val="both"/>
        <w:rPr>
          <w:rFonts w:cs="David"/>
          <w:sz w:val="24"/>
          <w:szCs w:val="24"/>
          <w:rtl/>
        </w:rPr>
      </w:pPr>
    </w:p>
    <w:p w14:paraId="4F1776AB" w14:textId="77777777" w:rsidR="00951D02" w:rsidRDefault="00951D02" w:rsidP="009A6F0D">
      <w:pPr>
        <w:spacing w:line="360" w:lineRule="auto"/>
        <w:jc w:val="both"/>
        <w:rPr>
          <w:rFonts w:cs="David"/>
          <w:sz w:val="24"/>
          <w:szCs w:val="24"/>
          <w:rtl/>
        </w:rPr>
      </w:pPr>
    </w:p>
    <w:p w14:paraId="52306239" w14:textId="77777777" w:rsidR="00951D02" w:rsidRDefault="00951D02" w:rsidP="009A6F0D">
      <w:pPr>
        <w:spacing w:line="360" w:lineRule="auto"/>
        <w:jc w:val="both"/>
        <w:rPr>
          <w:rFonts w:cs="David"/>
          <w:sz w:val="24"/>
          <w:szCs w:val="24"/>
          <w:rtl/>
        </w:rPr>
      </w:pPr>
    </w:p>
    <w:p w14:paraId="25351853" w14:textId="7EA1FEF8" w:rsidR="00A92759" w:rsidRDefault="00A92759" w:rsidP="00E22732">
      <w:pPr>
        <w:spacing w:line="360" w:lineRule="auto"/>
        <w:jc w:val="both"/>
        <w:rPr>
          <w:rFonts w:cs="David"/>
          <w:sz w:val="24"/>
          <w:szCs w:val="24"/>
          <w:rtl/>
        </w:rPr>
      </w:pPr>
      <w:r>
        <w:rPr>
          <w:rFonts w:cs="David" w:hint="cs"/>
          <w:sz w:val="24"/>
          <w:szCs w:val="24"/>
          <w:rtl/>
        </w:rPr>
        <w:t xml:space="preserve">___________ </w:t>
      </w:r>
      <w:proofErr w:type="spellStart"/>
      <w:r>
        <w:rPr>
          <w:rFonts w:cs="David" w:hint="cs"/>
          <w:sz w:val="24"/>
          <w:szCs w:val="24"/>
          <w:rtl/>
        </w:rPr>
        <w:t>התשע"ח</w:t>
      </w:r>
      <w:proofErr w:type="spellEnd"/>
      <w:r>
        <w:rPr>
          <w:rFonts w:cs="David" w:hint="cs"/>
          <w:sz w:val="24"/>
          <w:szCs w:val="24"/>
          <w:rtl/>
        </w:rPr>
        <w:t xml:space="preserve"> (________ 201</w:t>
      </w:r>
      <w:r w:rsidR="00E22732">
        <w:rPr>
          <w:rFonts w:cs="David" w:hint="cs"/>
          <w:sz w:val="24"/>
          <w:szCs w:val="24"/>
          <w:rtl/>
        </w:rPr>
        <w:t>8</w:t>
      </w:r>
      <w:r>
        <w:rPr>
          <w:rFonts w:cs="David" w:hint="cs"/>
          <w:sz w:val="24"/>
          <w:szCs w:val="24"/>
          <w:rtl/>
        </w:rPr>
        <w:t>)</w:t>
      </w:r>
    </w:p>
    <w:p w14:paraId="00F2E60C" w14:textId="77777777" w:rsidR="00A92759" w:rsidRDefault="00A92759" w:rsidP="009A6F0D">
      <w:pPr>
        <w:spacing w:line="360" w:lineRule="auto"/>
        <w:jc w:val="both"/>
        <w:rPr>
          <w:rFonts w:cs="David"/>
          <w:sz w:val="24"/>
          <w:szCs w:val="24"/>
          <w:rtl/>
        </w:rPr>
      </w:pPr>
      <w:r>
        <w:rPr>
          <w:rFonts w:cs="David" w:hint="cs"/>
          <w:sz w:val="24"/>
          <w:szCs w:val="24"/>
          <w:rtl/>
        </w:rPr>
        <w:t>(</w:t>
      </w:r>
      <w:proofErr w:type="spellStart"/>
      <w:r>
        <w:rPr>
          <w:rFonts w:cs="David" w:hint="cs"/>
          <w:sz w:val="24"/>
          <w:szCs w:val="24"/>
          <w:rtl/>
        </w:rPr>
        <w:t>חמ</w:t>
      </w:r>
      <w:proofErr w:type="spellEnd"/>
      <w:r>
        <w:rPr>
          <w:rFonts w:cs="David" w:hint="cs"/>
          <w:sz w:val="24"/>
          <w:szCs w:val="24"/>
          <w:rtl/>
        </w:rPr>
        <w:t xml:space="preserve"> 3-5491)</w:t>
      </w:r>
    </w:p>
    <w:p w14:paraId="01700F30" w14:textId="77777777" w:rsidR="00A92759" w:rsidRDefault="00A92759" w:rsidP="009A6F0D">
      <w:pPr>
        <w:spacing w:line="360" w:lineRule="auto"/>
        <w:jc w:val="both"/>
        <w:rPr>
          <w:rFonts w:cs="David"/>
          <w:sz w:val="24"/>
          <w:szCs w:val="24"/>
          <w:rtl/>
        </w:rPr>
      </w:pPr>
    </w:p>
    <w:p w14:paraId="2644B134" w14:textId="77777777" w:rsidR="009F3194" w:rsidRDefault="00A92759" w:rsidP="009A6F0D">
      <w:pPr>
        <w:spacing w:line="360" w:lineRule="auto"/>
        <w:jc w:val="both"/>
        <w:rPr>
          <w:rFonts w:cs="David"/>
          <w:sz w:val="24"/>
          <w:szCs w:val="24"/>
          <w:rtl/>
        </w:rPr>
      </w:pP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p>
    <w:p w14:paraId="50E7A3C6" w14:textId="77777777" w:rsidR="009F3194" w:rsidRDefault="009F3194" w:rsidP="009A6F0D">
      <w:pPr>
        <w:spacing w:line="360" w:lineRule="auto"/>
        <w:jc w:val="both"/>
        <w:rPr>
          <w:rFonts w:cs="David"/>
          <w:sz w:val="24"/>
          <w:szCs w:val="24"/>
          <w:rtl/>
        </w:rPr>
      </w:pPr>
    </w:p>
    <w:p w14:paraId="43035A16" w14:textId="344EDFAC" w:rsidR="00A92759" w:rsidRDefault="00A92759" w:rsidP="009F3194">
      <w:pPr>
        <w:spacing w:line="360" w:lineRule="auto"/>
        <w:ind w:left="5040" w:firstLine="720"/>
        <w:jc w:val="both"/>
        <w:rPr>
          <w:rFonts w:cs="David"/>
          <w:sz w:val="24"/>
          <w:szCs w:val="24"/>
          <w:rtl/>
        </w:rPr>
      </w:pPr>
      <w:r>
        <w:rPr>
          <w:rFonts w:cs="David" w:hint="cs"/>
          <w:sz w:val="24"/>
          <w:szCs w:val="24"/>
          <w:rtl/>
        </w:rPr>
        <w:t>אלי כהן</w:t>
      </w:r>
    </w:p>
    <w:p w14:paraId="72A3E56D" w14:textId="77777777" w:rsidR="00A92759" w:rsidRDefault="00A92759" w:rsidP="009A6F0D">
      <w:pPr>
        <w:spacing w:line="360" w:lineRule="auto"/>
        <w:jc w:val="both"/>
        <w:rPr>
          <w:rFonts w:cs="David"/>
          <w:sz w:val="24"/>
          <w:szCs w:val="24"/>
          <w:rtl/>
        </w:rPr>
      </w:pPr>
    </w:p>
    <w:p w14:paraId="14A5799E" w14:textId="77777777" w:rsidR="00A92759" w:rsidRDefault="00A92759" w:rsidP="009A6F0D">
      <w:pPr>
        <w:spacing w:line="360" w:lineRule="auto"/>
        <w:jc w:val="both"/>
        <w:rPr>
          <w:rFonts w:cs="David"/>
          <w:sz w:val="24"/>
          <w:szCs w:val="24"/>
          <w:rtl/>
        </w:rPr>
      </w:pP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hint="cs"/>
          <w:sz w:val="24"/>
          <w:szCs w:val="24"/>
          <w:rtl/>
        </w:rPr>
        <w:t xml:space="preserve">   שר הכלכלה והתעשייה</w:t>
      </w:r>
    </w:p>
    <w:p w14:paraId="2B374EFB" w14:textId="77777777" w:rsidR="00951D02" w:rsidRDefault="00951D02" w:rsidP="009A6F0D">
      <w:pPr>
        <w:spacing w:line="360" w:lineRule="auto"/>
        <w:jc w:val="center"/>
        <w:rPr>
          <w:rFonts w:cs="David"/>
          <w:sz w:val="24"/>
          <w:szCs w:val="24"/>
          <w:rtl/>
        </w:rPr>
      </w:pPr>
    </w:p>
    <w:p w14:paraId="03DDCFF3" w14:textId="77777777" w:rsidR="00951D02" w:rsidRDefault="00951D02" w:rsidP="009A6F0D">
      <w:pPr>
        <w:spacing w:line="360" w:lineRule="auto"/>
        <w:jc w:val="center"/>
        <w:rPr>
          <w:rFonts w:cs="David"/>
          <w:sz w:val="24"/>
          <w:szCs w:val="24"/>
          <w:rtl/>
        </w:rPr>
      </w:pPr>
    </w:p>
    <w:p w14:paraId="6F7F4BCE" w14:textId="77777777" w:rsidR="00951D02" w:rsidRDefault="00951D02" w:rsidP="009A6F0D">
      <w:pPr>
        <w:spacing w:line="360" w:lineRule="auto"/>
        <w:jc w:val="center"/>
        <w:rPr>
          <w:rFonts w:cs="David"/>
          <w:sz w:val="24"/>
          <w:szCs w:val="24"/>
          <w:rtl/>
        </w:rPr>
      </w:pPr>
    </w:p>
    <w:p w14:paraId="018C1653" w14:textId="77777777" w:rsidR="00951D02" w:rsidRDefault="00951D02" w:rsidP="009A6F0D">
      <w:pPr>
        <w:spacing w:line="360" w:lineRule="auto"/>
        <w:jc w:val="center"/>
        <w:rPr>
          <w:rFonts w:cs="David"/>
          <w:sz w:val="24"/>
          <w:szCs w:val="24"/>
          <w:rtl/>
        </w:rPr>
      </w:pPr>
    </w:p>
    <w:p w14:paraId="7641249F" w14:textId="77777777" w:rsidR="00951D02" w:rsidRDefault="00951D02" w:rsidP="009A6F0D">
      <w:pPr>
        <w:spacing w:line="360" w:lineRule="auto"/>
        <w:jc w:val="center"/>
        <w:rPr>
          <w:rFonts w:cs="David"/>
          <w:sz w:val="24"/>
          <w:szCs w:val="24"/>
          <w:rtl/>
        </w:rPr>
      </w:pPr>
    </w:p>
    <w:p w14:paraId="3C26E9FD" w14:textId="77777777" w:rsidR="00951D02" w:rsidRDefault="00951D02" w:rsidP="009A6F0D">
      <w:pPr>
        <w:spacing w:line="360" w:lineRule="auto"/>
        <w:jc w:val="center"/>
        <w:rPr>
          <w:rFonts w:cs="David"/>
          <w:sz w:val="24"/>
          <w:szCs w:val="24"/>
          <w:rtl/>
        </w:rPr>
      </w:pPr>
    </w:p>
    <w:p w14:paraId="2CA2AD7D" w14:textId="77777777" w:rsidR="00D50AD5" w:rsidRDefault="00D50AD5" w:rsidP="009A6F0D">
      <w:pPr>
        <w:spacing w:line="360" w:lineRule="auto"/>
        <w:jc w:val="center"/>
        <w:rPr>
          <w:rFonts w:cs="David"/>
          <w:sz w:val="24"/>
          <w:szCs w:val="24"/>
          <w:rtl/>
        </w:rPr>
      </w:pPr>
    </w:p>
    <w:p w14:paraId="5BE73887" w14:textId="77777777" w:rsidR="00D50AD5" w:rsidRDefault="00D50AD5" w:rsidP="009A6F0D">
      <w:pPr>
        <w:spacing w:line="360" w:lineRule="auto"/>
        <w:jc w:val="center"/>
        <w:rPr>
          <w:rFonts w:cs="David"/>
          <w:sz w:val="24"/>
          <w:szCs w:val="24"/>
          <w:rtl/>
        </w:rPr>
      </w:pPr>
    </w:p>
    <w:p w14:paraId="05895AB5" w14:textId="77777777" w:rsidR="00D50AD5" w:rsidRDefault="00D50AD5" w:rsidP="009A6F0D">
      <w:pPr>
        <w:spacing w:line="360" w:lineRule="auto"/>
        <w:jc w:val="center"/>
        <w:rPr>
          <w:rFonts w:cs="David"/>
          <w:sz w:val="24"/>
          <w:szCs w:val="24"/>
          <w:rtl/>
        </w:rPr>
      </w:pPr>
    </w:p>
    <w:p w14:paraId="470F46C7" w14:textId="77777777" w:rsidR="00D50AD5" w:rsidRDefault="00D50AD5" w:rsidP="009A6F0D">
      <w:pPr>
        <w:spacing w:line="360" w:lineRule="auto"/>
        <w:jc w:val="center"/>
        <w:rPr>
          <w:rFonts w:cs="David"/>
          <w:sz w:val="24"/>
          <w:szCs w:val="24"/>
          <w:rtl/>
        </w:rPr>
      </w:pPr>
    </w:p>
    <w:p w14:paraId="1DBD4559" w14:textId="77777777" w:rsidR="00D50AD5" w:rsidRDefault="00D50AD5" w:rsidP="009A6F0D">
      <w:pPr>
        <w:spacing w:line="360" w:lineRule="auto"/>
        <w:jc w:val="center"/>
        <w:rPr>
          <w:rFonts w:cs="David"/>
          <w:sz w:val="24"/>
          <w:szCs w:val="24"/>
          <w:rtl/>
        </w:rPr>
      </w:pPr>
    </w:p>
    <w:p w14:paraId="63ED4D10" w14:textId="77777777" w:rsidR="00D50AD5" w:rsidRDefault="00D50AD5" w:rsidP="009A6F0D">
      <w:pPr>
        <w:spacing w:line="360" w:lineRule="auto"/>
        <w:jc w:val="center"/>
        <w:rPr>
          <w:rFonts w:cs="David"/>
          <w:sz w:val="24"/>
          <w:szCs w:val="24"/>
          <w:rtl/>
        </w:rPr>
      </w:pPr>
    </w:p>
    <w:p w14:paraId="5255E0B3" w14:textId="77777777" w:rsidR="00D50AD5" w:rsidRDefault="00D50AD5" w:rsidP="009A6F0D">
      <w:pPr>
        <w:spacing w:line="360" w:lineRule="auto"/>
        <w:jc w:val="center"/>
        <w:rPr>
          <w:rFonts w:cs="David"/>
          <w:sz w:val="24"/>
          <w:szCs w:val="24"/>
          <w:rtl/>
        </w:rPr>
      </w:pPr>
    </w:p>
    <w:p w14:paraId="3BEB6873" w14:textId="6F251598" w:rsidR="00A354CD" w:rsidRDefault="00A354CD" w:rsidP="009A6F0D">
      <w:pPr>
        <w:spacing w:line="360" w:lineRule="auto"/>
        <w:jc w:val="center"/>
        <w:rPr>
          <w:rFonts w:cs="David"/>
          <w:sz w:val="24"/>
          <w:szCs w:val="24"/>
          <w:rtl/>
        </w:rPr>
      </w:pPr>
      <w:r>
        <w:rPr>
          <w:rFonts w:cs="David" w:hint="cs"/>
          <w:sz w:val="24"/>
          <w:szCs w:val="24"/>
          <w:rtl/>
        </w:rPr>
        <w:t>דברי הסבר</w:t>
      </w:r>
    </w:p>
    <w:p w14:paraId="5112DFF0" w14:textId="441AD642" w:rsidR="00A354CD" w:rsidRDefault="00A354CD" w:rsidP="009A6F0D">
      <w:pPr>
        <w:spacing w:line="360" w:lineRule="auto"/>
        <w:jc w:val="both"/>
        <w:rPr>
          <w:rFonts w:cs="David"/>
          <w:sz w:val="24"/>
          <w:szCs w:val="24"/>
          <w:rtl/>
        </w:rPr>
      </w:pPr>
      <w:r w:rsidRPr="008479DD">
        <w:rPr>
          <w:rFonts w:cs="David" w:hint="cs"/>
          <w:sz w:val="24"/>
          <w:szCs w:val="24"/>
          <w:rtl/>
        </w:rPr>
        <w:lastRenderedPageBreak/>
        <w:t>צו הגנת הצרכן (סימון טובין)(סימון טובין במחיריהם הממוצע במדינות מחוץ לישראל)(הוראת שעה)</w:t>
      </w:r>
      <w:r>
        <w:rPr>
          <w:rFonts w:cs="David" w:hint="cs"/>
          <w:sz w:val="24"/>
          <w:szCs w:val="24"/>
          <w:rtl/>
        </w:rPr>
        <w:t xml:space="preserve">, </w:t>
      </w:r>
      <w:proofErr w:type="spellStart"/>
      <w:r>
        <w:rPr>
          <w:rFonts w:cs="David" w:hint="cs"/>
          <w:sz w:val="24"/>
          <w:szCs w:val="24"/>
          <w:rtl/>
        </w:rPr>
        <w:t>התשע"ז</w:t>
      </w:r>
      <w:proofErr w:type="spellEnd"/>
      <w:r w:rsidRPr="008479DD">
        <w:rPr>
          <w:rFonts w:cs="David" w:hint="cs"/>
          <w:sz w:val="24"/>
          <w:szCs w:val="24"/>
          <w:rtl/>
        </w:rPr>
        <w:t xml:space="preserve"> </w:t>
      </w:r>
      <w:r w:rsidRPr="008479DD">
        <w:rPr>
          <w:rFonts w:cs="David"/>
          <w:sz w:val="24"/>
          <w:szCs w:val="24"/>
          <w:rtl/>
        </w:rPr>
        <w:t>–</w:t>
      </w:r>
      <w:r w:rsidRPr="008479DD">
        <w:rPr>
          <w:rFonts w:cs="David" w:hint="cs"/>
          <w:sz w:val="24"/>
          <w:szCs w:val="24"/>
          <w:rtl/>
        </w:rPr>
        <w:t xml:space="preserve"> 2017</w:t>
      </w:r>
      <w:r>
        <w:rPr>
          <w:rFonts w:cs="David" w:hint="cs"/>
          <w:sz w:val="24"/>
          <w:szCs w:val="24"/>
          <w:rtl/>
        </w:rPr>
        <w:t xml:space="preserve"> פורסם ברשומות ביום 27/8/17 (להלן הצו). מטרת הצו, לשקף לצרכן את פערי המחירים במוצרים נבחרים, לעומת מחירו הממוצע של אותו מוצר במדינות נבחרות מחוץ לישראל.</w:t>
      </w:r>
      <w:r w:rsidR="00E22732">
        <w:rPr>
          <w:rFonts w:cs="David" w:hint="cs"/>
          <w:sz w:val="24"/>
          <w:szCs w:val="24"/>
          <w:rtl/>
        </w:rPr>
        <w:t xml:space="preserve"> ביום 20/2/18 פורסמה רשימת הטובין הראשונה לגביהם חלה החובה על קמעונאי לשקף את מחיריהם הממוצע במדינות נבחרות בחו"ל.</w:t>
      </w:r>
    </w:p>
    <w:p w14:paraId="4C69AF67" w14:textId="47224F27" w:rsidR="00D106A5" w:rsidRDefault="00E22732" w:rsidP="00D106A5">
      <w:pPr>
        <w:spacing w:line="360" w:lineRule="auto"/>
        <w:jc w:val="both"/>
        <w:rPr>
          <w:rFonts w:cs="David"/>
          <w:sz w:val="24"/>
          <w:szCs w:val="24"/>
          <w:rtl/>
        </w:rPr>
      </w:pPr>
      <w:r>
        <w:rPr>
          <w:rFonts w:cs="David" w:hint="cs"/>
          <w:sz w:val="24"/>
          <w:szCs w:val="24"/>
          <w:rtl/>
        </w:rPr>
        <w:t xml:space="preserve">התיקון הנוכחי לצו כולל </w:t>
      </w:r>
      <w:r w:rsidR="00D106A5">
        <w:rPr>
          <w:rFonts w:cs="David" w:hint="cs"/>
          <w:sz w:val="24"/>
          <w:szCs w:val="24"/>
          <w:rtl/>
        </w:rPr>
        <w:t>כמה תיקונים</w:t>
      </w:r>
      <w:r>
        <w:rPr>
          <w:rFonts w:cs="David" w:hint="cs"/>
          <w:sz w:val="24"/>
          <w:szCs w:val="24"/>
          <w:rtl/>
        </w:rPr>
        <w:t xml:space="preserve"> </w:t>
      </w:r>
      <w:r>
        <w:rPr>
          <w:rFonts w:cs="David"/>
          <w:sz w:val="24"/>
          <w:szCs w:val="24"/>
          <w:rtl/>
        </w:rPr>
        <w:t>–</w:t>
      </w:r>
      <w:r>
        <w:rPr>
          <w:rFonts w:cs="David" w:hint="cs"/>
          <w:sz w:val="24"/>
          <w:szCs w:val="24"/>
          <w:rtl/>
        </w:rPr>
        <w:t xml:space="preserve"> </w:t>
      </w:r>
    </w:p>
    <w:p w14:paraId="2CBB74E5" w14:textId="0F45E3EB" w:rsidR="00D106A5" w:rsidRDefault="00E22732" w:rsidP="00D106A5">
      <w:pPr>
        <w:pStyle w:val="a7"/>
        <w:numPr>
          <w:ilvl w:val="0"/>
          <w:numId w:val="10"/>
        </w:numPr>
        <w:spacing w:line="360" w:lineRule="auto"/>
        <w:jc w:val="both"/>
        <w:rPr>
          <w:rFonts w:cs="David"/>
          <w:sz w:val="24"/>
          <w:szCs w:val="24"/>
        </w:rPr>
      </w:pPr>
      <w:r w:rsidRPr="00D106A5">
        <w:rPr>
          <w:rFonts w:cs="David" w:hint="cs"/>
          <w:sz w:val="24"/>
          <w:szCs w:val="24"/>
          <w:rtl/>
        </w:rPr>
        <w:t xml:space="preserve">הוספת פריטי טובין לתוספת לצו עליהם תחול החובה כאמור. רשימה זו כוללת פריטים אשר הומלצו לשר על ידי הוועדה לבדיקת פערי מחירים כאמור בסעיף 2 ו </w:t>
      </w:r>
      <w:r w:rsidRPr="00D106A5">
        <w:rPr>
          <w:rFonts w:cs="David"/>
          <w:sz w:val="24"/>
          <w:szCs w:val="24"/>
          <w:rtl/>
        </w:rPr>
        <w:t>–</w:t>
      </w:r>
      <w:r w:rsidRPr="00D106A5">
        <w:rPr>
          <w:rFonts w:cs="David" w:hint="cs"/>
          <w:sz w:val="24"/>
          <w:szCs w:val="24"/>
          <w:rtl/>
        </w:rPr>
        <w:t xml:space="preserve"> 3 לצו</w:t>
      </w:r>
      <w:r w:rsidR="00D106A5" w:rsidRPr="00D106A5">
        <w:rPr>
          <w:rFonts w:cs="David" w:hint="cs"/>
          <w:sz w:val="24"/>
          <w:szCs w:val="24"/>
          <w:rtl/>
        </w:rPr>
        <w:t xml:space="preserve">. </w:t>
      </w:r>
      <w:r w:rsidRPr="00D106A5">
        <w:rPr>
          <w:rFonts w:cs="David" w:hint="cs"/>
          <w:sz w:val="24"/>
          <w:szCs w:val="24"/>
          <w:rtl/>
        </w:rPr>
        <w:t xml:space="preserve"> </w:t>
      </w:r>
      <w:r w:rsidR="00D106A5" w:rsidRPr="00D106A5">
        <w:rPr>
          <w:rFonts w:cs="David" w:hint="cs"/>
          <w:sz w:val="24"/>
          <w:szCs w:val="24"/>
          <w:rtl/>
        </w:rPr>
        <w:t xml:space="preserve">הוועדה </w:t>
      </w:r>
      <w:r w:rsidR="00D106A5">
        <w:rPr>
          <w:rFonts w:cs="David" w:hint="cs"/>
          <w:sz w:val="24"/>
          <w:szCs w:val="24"/>
          <w:rtl/>
        </w:rPr>
        <w:t>פועלת</w:t>
      </w:r>
      <w:r w:rsidR="00D106A5" w:rsidRPr="00D106A5">
        <w:rPr>
          <w:rFonts w:cs="David" w:hint="cs"/>
          <w:sz w:val="24"/>
          <w:szCs w:val="24"/>
          <w:rtl/>
        </w:rPr>
        <w:t xml:space="preserve"> על סמך מסמך עקרונות שגיבשה לעצמה, וכן על סמך אמות מידה שגיבשה הרשות להגנת הצרכן באשר למה הוא פער מחירים לא הוגן לצרכן בישראל</w:t>
      </w:r>
      <w:r w:rsidR="00D106A5">
        <w:rPr>
          <w:rFonts w:cs="David" w:hint="cs"/>
          <w:sz w:val="24"/>
          <w:szCs w:val="24"/>
          <w:rtl/>
        </w:rPr>
        <w:t>.</w:t>
      </w:r>
      <w:r w:rsidR="00D106A5" w:rsidRPr="00D106A5">
        <w:rPr>
          <w:rFonts w:cs="David" w:hint="cs"/>
          <w:sz w:val="24"/>
          <w:szCs w:val="24"/>
          <w:rtl/>
        </w:rPr>
        <w:t xml:space="preserve"> </w:t>
      </w:r>
      <w:r w:rsidR="00D106A5">
        <w:rPr>
          <w:rFonts w:cs="David" w:hint="cs"/>
          <w:sz w:val="24"/>
          <w:szCs w:val="24"/>
          <w:rtl/>
        </w:rPr>
        <w:t xml:space="preserve">כמו </w:t>
      </w:r>
      <w:r w:rsidRPr="00D106A5">
        <w:rPr>
          <w:rFonts w:cs="David" w:hint="cs"/>
          <w:sz w:val="24"/>
          <w:szCs w:val="24"/>
          <w:rtl/>
        </w:rPr>
        <w:t xml:space="preserve">כן כוללת </w:t>
      </w:r>
      <w:r w:rsidR="00D106A5">
        <w:rPr>
          <w:rFonts w:cs="David" w:hint="cs"/>
          <w:sz w:val="24"/>
          <w:szCs w:val="24"/>
          <w:rtl/>
        </w:rPr>
        <w:t xml:space="preserve">התוספת </w:t>
      </w:r>
      <w:r w:rsidRPr="00D106A5">
        <w:rPr>
          <w:rFonts w:cs="David" w:hint="cs"/>
          <w:sz w:val="24"/>
          <w:szCs w:val="24"/>
          <w:rtl/>
        </w:rPr>
        <w:t>פריטים אשר מבקש השר ביוזמתו להוסיף לתוספת כאמור בסעיף 3 לצו</w:t>
      </w:r>
      <w:r w:rsidR="00D106A5">
        <w:rPr>
          <w:rFonts w:cs="David" w:hint="cs"/>
          <w:sz w:val="24"/>
          <w:szCs w:val="24"/>
          <w:rtl/>
        </w:rPr>
        <w:t xml:space="preserve"> הואיל ולגביהם נמצא פער מחירים של מעל 50% בין המחיר הממוצע בארץ למחיר הממוצע בחו"ל במדינות נבחרות</w:t>
      </w:r>
      <w:r w:rsidR="00D106A5" w:rsidRPr="00D106A5">
        <w:rPr>
          <w:rFonts w:cs="David" w:hint="cs"/>
          <w:sz w:val="24"/>
          <w:szCs w:val="24"/>
          <w:rtl/>
        </w:rPr>
        <w:t xml:space="preserve">. </w:t>
      </w:r>
    </w:p>
    <w:p w14:paraId="07455749" w14:textId="1A69B896" w:rsidR="00D106A5" w:rsidRDefault="00D106A5" w:rsidP="00D106A5">
      <w:pPr>
        <w:pStyle w:val="a7"/>
        <w:numPr>
          <w:ilvl w:val="0"/>
          <w:numId w:val="10"/>
        </w:numPr>
        <w:spacing w:line="360" w:lineRule="auto"/>
        <w:jc w:val="both"/>
        <w:rPr>
          <w:rFonts w:cs="David"/>
          <w:sz w:val="24"/>
          <w:szCs w:val="24"/>
        </w:rPr>
      </w:pPr>
      <w:r>
        <w:rPr>
          <w:rFonts w:cs="David" w:hint="cs"/>
          <w:sz w:val="24"/>
          <w:szCs w:val="24"/>
          <w:rtl/>
        </w:rPr>
        <w:t>תיקון השערים היציגים הממוצעים וכן התקופה שנבדקה לצורך חישוב שער החליפין כאמור בסעיף 3(ב) לצו.</w:t>
      </w:r>
    </w:p>
    <w:p w14:paraId="34AB068A" w14:textId="0A437665" w:rsidR="00A354CD" w:rsidRDefault="00E22732" w:rsidP="00D106A5">
      <w:pPr>
        <w:pStyle w:val="a7"/>
        <w:numPr>
          <w:ilvl w:val="0"/>
          <w:numId w:val="10"/>
        </w:numPr>
        <w:spacing w:line="360" w:lineRule="auto"/>
        <w:jc w:val="both"/>
        <w:rPr>
          <w:rFonts w:cs="David"/>
          <w:sz w:val="24"/>
          <w:szCs w:val="24"/>
        </w:rPr>
      </w:pPr>
      <w:r w:rsidRPr="00D106A5">
        <w:rPr>
          <w:rFonts w:cs="David" w:hint="cs"/>
          <w:sz w:val="24"/>
          <w:szCs w:val="24"/>
          <w:rtl/>
        </w:rPr>
        <w:t xml:space="preserve">תיקון שני סעיפים בצו, אשר מהניסיון הנצבר בטיפול בצו, הראה כי הם לא ישימים. </w:t>
      </w:r>
    </w:p>
    <w:p w14:paraId="2485584B" w14:textId="77777777" w:rsidR="0063085F" w:rsidRDefault="00D106A5" w:rsidP="0063085F">
      <w:pPr>
        <w:spacing w:line="360" w:lineRule="auto"/>
        <w:jc w:val="both"/>
        <w:rPr>
          <w:rFonts w:cs="David"/>
          <w:sz w:val="24"/>
          <w:szCs w:val="24"/>
          <w:rtl/>
        </w:rPr>
      </w:pPr>
      <w:r w:rsidRPr="0063085F">
        <w:rPr>
          <w:rFonts w:cs="David" w:hint="cs"/>
          <w:b/>
          <w:bCs/>
          <w:sz w:val="24"/>
          <w:szCs w:val="24"/>
          <w:rtl/>
        </w:rPr>
        <w:t>תיקון סעיף 4</w:t>
      </w:r>
      <w:r>
        <w:rPr>
          <w:rFonts w:cs="David" w:hint="cs"/>
          <w:sz w:val="24"/>
          <w:szCs w:val="24"/>
          <w:rtl/>
        </w:rPr>
        <w:t xml:space="preserve">  - סעיף 4 בנוסחו המקורי מעורר קושי ממשי ביישום. סעיף קטן (א) קובע כי אחת לרבעון השר יעדכן את רשימת הטובין אם קיים צורך בכך וסעיף קטן (ב) קובע </w:t>
      </w:r>
      <w:r w:rsidR="005C5A45">
        <w:rPr>
          <w:rFonts w:cs="David" w:hint="cs"/>
          <w:sz w:val="24"/>
          <w:szCs w:val="24"/>
          <w:rtl/>
        </w:rPr>
        <w:t xml:space="preserve">כי נוסף על הפרסום ברשומות, הודעה על רשימת הטובין המעודכנת תפורסם באתר הרשות ביום העסקים הראשון של הרבעון. הניסיון מלמד כי החלוקה הדיכוטומית לרבעונים דווקא וההוראה הדווקנית של פרסום עדכון התוספת ביום הראשון של הרבעון, אינה ישימה. בפועל הליכי תיקון הצו אורכים זמן רב מהמצופה ובמיוחד איסוף הנתונים ועיבודם, דיון בוועדה באשר למוצרים </w:t>
      </w:r>
      <w:r w:rsidR="0063085F">
        <w:rPr>
          <w:rFonts w:cs="David" w:hint="cs"/>
          <w:sz w:val="24"/>
          <w:szCs w:val="24"/>
          <w:rtl/>
        </w:rPr>
        <w:t>אשר מוצדק להכליל בצו כאמור במתודולוגיה של הוועדה וכן, קיום</w:t>
      </w:r>
      <w:r w:rsidR="005C5A45">
        <w:rPr>
          <w:rFonts w:cs="David" w:hint="cs"/>
          <w:sz w:val="24"/>
          <w:szCs w:val="24"/>
          <w:rtl/>
        </w:rPr>
        <w:t xml:space="preserve"> הליך סדור ומעמיק של בחינת התייחסויות הגורמים עליהם</w:t>
      </w:r>
      <w:r w:rsidR="0063085F">
        <w:rPr>
          <w:rFonts w:cs="David" w:hint="cs"/>
          <w:sz w:val="24"/>
          <w:szCs w:val="24"/>
          <w:rtl/>
        </w:rPr>
        <w:t xml:space="preserve"> משפיע</w:t>
      </w:r>
      <w:r w:rsidR="005C5A45">
        <w:rPr>
          <w:rFonts w:cs="David" w:hint="cs"/>
          <w:sz w:val="24"/>
          <w:szCs w:val="24"/>
          <w:rtl/>
        </w:rPr>
        <w:t xml:space="preserve"> הצו.</w:t>
      </w:r>
    </w:p>
    <w:p w14:paraId="5921B165" w14:textId="53E67243" w:rsidR="00D106A5" w:rsidRDefault="0063085F" w:rsidP="0063085F">
      <w:pPr>
        <w:spacing w:line="360" w:lineRule="auto"/>
        <w:jc w:val="both"/>
        <w:rPr>
          <w:rFonts w:cs="David"/>
          <w:sz w:val="24"/>
          <w:szCs w:val="24"/>
          <w:rtl/>
        </w:rPr>
      </w:pPr>
      <w:r>
        <w:rPr>
          <w:rFonts w:cs="David" w:hint="cs"/>
          <w:sz w:val="24"/>
          <w:szCs w:val="24"/>
          <w:rtl/>
        </w:rPr>
        <w:t>לפיכך מוצע כי במקום החלוקה של אחת לרבעון אם קיים צורך בכך, ייכתב כי השר יעדכן את התוספת מעת לעת, אם קיים צורך בכך. בכפוף לכללי המשפט המנהלי באשר לסבירות ומידתיות האמור בצו.</w:t>
      </w:r>
      <w:r w:rsidR="005C5A45">
        <w:rPr>
          <w:rFonts w:cs="David" w:hint="cs"/>
          <w:sz w:val="24"/>
          <w:szCs w:val="24"/>
          <w:rtl/>
        </w:rPr>
        <w:t xml:space="preserve"> </w:t>
      </w:r>
    </w:p>
    <w:p w14:paraId="28014220" w14:textId="5E4F0821" w:rsidR="0063085F" w:rsidRDefault="0063085F" w:rsidP="0063085F">
      <w:pPr>
        <w:spacing w:line="360" w:lineRule="auto"/>
        <w:jc w:val="both"/>
        <w:rPr>
          <w:rFonts w:cs="David"/>
          <w:sz w:val="24"/>
          <w:szCs w:val="24"/>
          <w:rtl/>
        </w:rPr>
      </w:pPr>
      <w:r>
        <w:rPr>
          <w:rFonts w:cs="David" w:hint="cs"/>
          <w:sz w:val="24"/>
          <w:szCs w:val="24"/>
          <w:rtl/>
        </w:rPr>
        <w:t xml:space="preserve">בנוסף, תבוטל החובה לפרסם את רשימת הטובין ביום העסקים הראשון של הרבעון דווקא. רשימת הטובין תועלה לאתר הרשות בעת פרסומה ברשומות או לקראת פרסומה ברשומות. </w:t>
      </w:r>
      <w:r w:rsidRPr="005E2EFD">
        <w:rPr>
          <w:rFonts w:cs="David" w:hint="cs"/>
          <w:sz w:val="24"/>
          <w:szCs w:val="24"/>
          <w:rtl/>
        </w:rPr>
        <w:t>כמו כן, ככל שניתן יהיה, הרשות תפיץ את דבר עדכון התוספת לעוסקים עליהם חל הצו (קמעונאים גדולים לפי חוק קידום התחרות בענף המזון)</w:t>
      </w:r>
      <w:r w:rsidR="005E2EFD">
        <w:rPr>
          <w:rFonts w:cs="David" w:hint="cs"/>
          <w:sz w:val="24"/>
          <w:szCs w:val="24"/>
          <w:rtl/>
        </w:rPr>
        <w:t xml:space="preserve"> באמצעות הדואר האלקטרוני</w:t>
      </w:r>
      <w:r>
        <w:rPr>
          <w:rFonts w:cs="David" w:hint="cs"/>
          <w:sz w:val="24"/>
          <w:szCs w:val="24"/>
          <w:rtl/>
        </w:rPr>
        <w:t>. בכל מקרה תחילתו של העדכון לתוספת, תהיה חמישה ימי עסקים מיום הפרסום ברשומות.</w:t>
      </w:r>
    </w:p>
    <w:p w14:paraId="1EB1C3F9" w14:textId="77777777" w:rsidR="0063085F" w:rsidRDefault="0063085F" w:rsidP="0063085F">
      <w:pPr>
        <w:spacing w:line="360" w:lineRule="auto"/>
        <w:jc w:val="both"/>
        <w:rPr>
          <w:rFonts w:cs="David"/>
          <w:sz w:val="24"/>
          <w:szCs w:val="24"/>
          <w:rtl/>
        </w:rPr>
      </w:pPr>
    </w:p>
    <w:p w14:paraId="4ABA6329" w14:textId="3036A896" w:rsidR="0063085F" w:rsidRDefault="0063085F" w:rsidP="00706E82">
      <w:pPr>
        <w:spacing w:line="360" w:lineRule="auto"/>
        <w:jc w:val="both"/>
        <w:rPr>
          <w:rFonts w:cs="David"/>
          <w:sz w:val="24"/>
          <w:szCs w:val="24"/>
          <w:rtl/>
        </w:rPr>
      </w:pPr>
      <w:r w:rsidRPr="0063085F">
        <w:rPr>
          <w:rFonts w:cs="David" w:hint="cs"/>
          <w:b/>
          <w:bCs/>
          <w:sz w:val="24"/>
          <w:szCs w:val="24"/>
          <w:rtl/>
        </w:rPr>
        <w:t xml:space="preserve">תיקון סעיף 5 -  </w:t>
      </w:r>
      <w:r w:rsidRPr="0063085F">
        <w:rPr>
          <w:rFonts w:cs="David" w:hint="cs"/>
          <w:sz w:val="24"/>
          <w:szCs w:val="24"/>
          <w:rtl/>
        </w:rPr>
        <w:t>סעיף 5 הינו הסעיף האופרטיבי בצו</w:t>
      </w:r>
      <w:r w:rsidR="00706E82">
        <w:rPr>
          <w:rFonts w:cs="David" w:hint="cs"/>
          <w:b/>
          <w:bCs/>
          <w:sz w:val="24"/>
          <w:szCs w:val="24"/>
          <w:rtl/>
        </w:rPr>
        <w:t xml:space="preserve"> </w:t>
      </w:r>
      <w:r w:rsidR="00706E82" w:rsidRPr="00706E82">
        <w:rPr>
          <w:rFonts w:cs="David" w:hint="cs"/>
          <w:sz w:val="24"/>
          <w:szCs w:val="24"/>
          <w:rtl/>
        </w:rPr>
        <w:t xml:space="preserve">והוא זה שקובע כי עוסק המוכר טובין המנויים </w:t>
      </w:r>
      <w:r w:rsidR="00706E82">
        <w:rPr>
          <w:rFonts w:cs="David" w:hint="cs"/>
          <w:sz w:val="24"/>
          <w:szCs w:val="24"/>
          <w:rtl/>
        </w:rPr>
        <w:t xml:space="preserve">בתוספת, יסמנם בשלט עליו יופיע מחירים הממוצע במדינות נבחרות. סעיף 5 כנוסחו המקורי, מציין פרטנית מה ייכתב על גבי השלט הן </w:t>
      </w:r>
      <w:r w:rsidR="00706E82">
        <w:rPr>
          <w:rFonts w:cs="David" w:hint="cs"/>
          <w:sz w:val="24"/>
          <w:szCs w:val="24"/>
          <w:rtl/>
        </w:rPr>
        <w:lastRenderedPageBreak/>
        <w:t xml:space="preserve">בכותרת (מחיר ממוצע במדינות נבחרות) והן בתוכן השלט (שם הטובין, ברקוד בישראל, מחיר ממוצע בחו"ל) וכן את אופן הסימון (אותיות וספרות ברורות וקריאות ובצבע שונה מצבע הרקע שעליו מופיעות). אותו הדבר גם המכירה מקוונת. בפועל ועל מנת להקל עם העוסק, בעת העדכון הראשון לתוספת, פורסמו באתר הרשות שלטים לדוגמה לכל מוצר ומוצר אשר הופיע בתוספת. שלטים לדוגמה אלו חסכו </w:t>
      </w:r>
      <w:proofErr w:type="spellStart"/>
      <w:r w:rsidR="00706E82">
        <w:rPr>
          <w:rFonts w:cs="David" w:hint="cs"/>
          <w:sz w:val="24"/>
          <w:szCs w:val="24"/>
          <w:rtl/>
        </w:rPr>
        <w:t>מהעוסק</w:t>
      </w:r>
      <w:proofErr w:type="spellEnd"/>
      <w:r w:rsidR="00706E82">
        <w:rPr>
          <w:rFonts w:cs="David" w:hint="cs"/>
          <w:sz w:val="24"/>
          <w:szCs w:val="24"/>
          <w:rtl/>
        </w:rPr>
        <w:t xml:space="preserve"> הכנת השלט בעצמו והתאמתו לאמור בצו, שכן כל שנותר בידו הוא הדפסתם ותלייתם על גבי המדפים בסמוך למוצרים עליהם חל הצו. </w:t>
      </w:r>
    </w:p>
    <w:p w14:paraId="3BEE4900" w14:textId="6736F2B1" w:rsidR="00706E82" w:rsidRDefault="00706E82" w:rsidP="00956C0F">
      <w:pPr>
        <w:spacing w:line="360" w:lineRule="auto"/>
        <w:jc w:val="both"/>
        <w:rPr>
          <w:rFonts w:cs="David"/>
          <w:sz w:val="24"/>
          <w:szCs w:val="24"/>
          <w:rtl/>
        </w:rPr>
      </w:pPr>
      <w:r>
        <w:rPr>
          <w:rFonts w:cs="David" w:hint="cs"/>
          <w:sz w:val="24"/>
          <w:szCs w:val="24"/>
          <w:rtl/>
        </w:rPr>
        <w:t xml:space="preserve">זאת ועוד, במהלך העבודה המשותפת עם חברת </w:t>
      </w:r>
      <w:proofErr w:type="spellStart"/>
      <w:r>
        <w:rPr>
          <w:rFonts w:cs="David" w:hint="cs"/>
          <w:sz w:val="24"/>
          <w:szCs w:val="24"/>
          <w:rtl/>
        </w:rPr>
        <w:t>נילסן</w:t>
      </w:r>
      <w:proofErr w:type="spellEnd"/>
      <w:r>
        <w:rPr>
          <w:rFonts w:cs="David" w:hint="cs"/>
          <w:sz w:val="24"/>
          <w:szCs w:val="24"/>
          <w:rtl/>
        </w:rPr>
        <w:t xml:space="preserve"> סוכם כי השימוש בנתוני </w:t>
      </w:r>
      <w:proofErr w:type="spellStart"/>
      <w:r>
        <w:rPr>
          <w:rFonts w:cs="David" w:hint="cs"/>
          <w:sz w:val="24"/>
          <w:szCs w:val="24"/>
          <w:rtl/>
        </w:rPr>
        <w:t>נילסן</w:t>
      </w:r>
      <w:proofErr w:type="spellEnd"/>
      <w:r>
        <w:rPr>
          <w:rFonts w:cs="David" w:hint="cs"/>
          <w:sz w:val="24"/>
          <w:szCs w:val="24"/>
          <w:rtl/>
        </w:rPr>
        <w:t xml:space="preserve"> ילוו בהערה, לרבות על גבי </w:t>
      </w:r>
      <w:r w:rsidR="00956C0F">
        <w:rPr>
          <w:rFonts w:cs="David" w:hint="cs"/>
          <w:sz w:val="24"/>
          <w:szCs w:val="24"/>
          <w:rtl/>
        </w:rPr>
        <w:t>השלט לפי הצו</w:t>
      </w:r>
      <w:r>
        <w:rPr>
          <w:rFonts w:cs="David" w:hint="cs"/>
          <w:sz w:val="24"/>
          <w:szCs w:val="24"/>
          <w:rtl/>
        </w:rPr>
        <w:t xml:space="preserve"> </w:t>
      </w:r>
      <w:r w:rsidR="00216862">
        <w:rPr>
          <w:rFonts w:cs="David" w:hint="cs"/>
          <w:sz w:val="24"/>
          <w:szCs w:val="24"/>
          <w:rtl/>
        </w:rPr>
        <w:t>ולפיה המחיר הממוצע חושב על ידי משרד הכלכלה כדי לספק אינדיקציה למחירי מדף של אותם מוצרים במדינות נבחרות וכי מחירי המדף אלו עשויים בפועל להיות שונים מהמחירים הממוצעים. לפיכך, על מנת להקל עם העוסק ושלא יצטרך בעצמו לכתוב בכל שלט המוצב במדף או באתר המקוון, את ההערה האמורה, יחייב הצו את העוסק לעשות שימוש בשלט באתר הרשות, אשר יכלול את כל הפרטים המהותיים של הסימון.</w:t>
      </w:r>
    </w:p>
    <w:p w14:paraId="5AB74911" w14:textId="4ACB8A47" w:rsidR="00216862" w:rsidRDefault="00216862" w:rsidP="00216862">
      <w:pPr>
        <w:spacing w:line="360" w:lineRule="auto"/>
        <w:jc w:val="both"/>
        <w:rPr>
          <w:rFonts w:cs="David"/>
          <w:sz w:val="24"/>
          <w:szCs w:val="24"/>
          <w:rtl/>
        </w:rPr>
      </w:pPr>
      <w:r>
        <w:rPr>
          <w:rFonts w:cs="David" w:hint="cs"/>
          <w:sz w:val="24"/>
          <w:szCs w:val="24"/>
          <w:rtl/>
        </w:rPr>
        <w:t xml:space="preserve">בנוסף, בחינת נתוני </w:t>
      </w:r>
      <w:proofErr w:type="spellStart"/>
      <w:r>
        <w:rPr>
          <w:rFonts w:cs="David" w:hint="cs"/>
          <w:sz w:val="24"/>
          <w:szCs w:val="24"/>
          <w:rtl/>
        </w:rPr>
        <w:t>נילסן</w:t>
      </w:r>
      <w:proofErr w:type="spellEnd"/>
      <w:r>
        <w:rPr>
          <w:rFonts w:cs="David" w:hint="cs"/>
          <w:sz w:val="24"/>
          <w:szCs w:val="24"/>
          <w:rtl/>
        </w:rPr>
        <w:t xml:space="preserve"> על ידי הוועדה הראה כי בחלק מהמוצרים קיימת מדינה אחת להשוואה. לאחר דיון בוועדה הוחלט על ידה כי יש מקום לכלול ברשימת המוצרים המומלצים לשר גם מוצרים אלו, אולם יש לשקף לצרכן כי המחיר ממוצע הוא מחיר ממוצע במדינת השוואה אחת. לפיכך, על מנת להקל עם העוסק ובכדי שלא יצטרך לחקור באלו מוצרים קיימת מדינה ברת השוואה אחת ומהי אותה מדינה ולכתוב בעצמו את ההערה הנדרשת, יחויב העוסק לעשות שימוש בשלטים שבאתר.</w:t>
      </w:r>
    </w:p>
    <w:p w14:paraId="3B5301A6" w14:textId="00831C3C" w:rsidR="00216862" w:rsidRPr="00706E82" w:rsidRDefault="00216862" w:rsidP="00257D8A">
      <w:pPr>
        <w:spacing w:line="360" w:lineRule="auto"/>
        <w:jc w:val="both"/>
        <w:rPr>
          <w:rFonts w:cs="David"/>
          <w:sz w:val="24"/>
          <w:szCs w:val="24"/>
          <w:rtl/>
        </w:rPr>
      </w:pPr>
      <w:r>
        <w:rPr>
          <w:rFonts w:cs="David" w:hint="cs"/>
          <w:sz w:val="24"/>
          <w:szCs w:val="24"/>
          <w:rtl/>
        </w:rPr>
        <w:t xml:space="preserve">מוצע לקבוע כי העוסק יחויב לגודלו ונוסחו של השלט כפי שיפורסם באתר כלומר, כל שיצטרך לעשות הוא להדפיס את השלט </w:t>
      </w:r>
      <w:r w:rsidR="00257D8A">
        <w:rPr>
          <w:rFonts w:cs="David" w:hint="cs"/>
          <w:sz w:val="24"/>
          <w:szCs w:val="24"/>
          <w:rtl/>
        </w:rPr>
        <w:t>בגודל כפי שקיים באתר הרשות. אותו הדבר יחול לגבי מכר מקוון, אולם במקרה זה העוסק לא יחויב לגודל השלט, אלא רק לנוסחו (לרבות ההערות הנדרשות), אולם תחול הוראה כללית בעניין מובלטות.</w:t>
      </w:r>
    </w:p>
    <w:sectPr w:rsidR="00216862" w:rsidRPr="00706E82" w:rsidSect="002117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6ED54" w14:textId="77777777" w:rsidR="003B4C68" w:rsidRDefault="003B4C68" w:rsidP="005F6F97">
      <w:pPr>
        <w:spacing w:after="0" w:line="240" w:lineRule="auto"/>
      </w:pPr>
      <w:r>
        <w:separator/>
      </w:r>
    </w:p>
  </w:endnote>
  <w:endnote w:type="continuationSeparator" w:id="0">
    <w:p w14:paraId="03596772" w14:textId="77777777" w:rsidR="003B4C68" w:rsidRDefault="003B4C68" w:rsidP="005F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EC2C" w14:textId="77777777" w:rsidR="003B4C68" w:rsidRDefault="003B4C68" w:rsidP="005F6F97">
      <w:pPr>
        <w:spacing w:after="0" w:line="240" w:lineRule="auto"/>
      </w:pPr>
      <w:r>
        <w:separator/>
      </w:r>
    </w:p>
  </w:footnote>
  <w:footnote w:type="continuationSeparator" w:id="0">
    <w:p w14:paraId="4A61A500" w14:textId="77777777" w:rsidR="003B4C68" w:rsidRDefault="003B4C68" w:rsidP="005F6F97">
      <w:pPr>
        <w:spacing w:after="0" w:line="240" w:lineRule="auto"/>
      </w:pPr>
      <w:r>
        <w:continuationSeparator/>
      </w:r>
    </w:p>
  </w:footnote>
  <w:footnote w:id="1">
    <w:p w14:paraId="3C06D597" w14:textId="3F2DA976" w:rsidR="005F6F97" w:rsidRDefault="005F6F97">
      <w:pPr>
        <w:pStyle w:val="a3"/>
      </w:pPr>
      <w:r>
        <w:rPr>
          <w:rStyle w:val="a5"/>
        </w:rPr>
        <w:footnoteRef/>
      </w:r>
      <w:r>
        <w:rPr>
          <w:rtl/>
        </w:rPr>
        <w:t xml:space="preserve"> </w:t>
      </w:r>
      <w:r>
        <w:rPr>
          <w:rFonts w:hint="cs"/>
          <w:rtl/>
        </w:rPr>
        <w:t xml:space="preserve">ס"ח </w:t>
      </w:r>
      <w:proofErr w:type="spellStart"/>
      <w:r>
        <w:rPr>
          <w:rFonts w:hint="cs"/>
          <w:rtl/>
        </w:rPr>
        <w:t>התשמ"א</w:t>
      </w:r>
      <w:proofErr w:type="spellEnd"/>
      <w:r>
        <w:rPr>
          <w:rFonts w:hint="cs"/>
          <w:rtl/>
        </w:rPr>
        <w:t>, עמ' 248</w:t>
      </w:r>
      <w:r w:rsidR="00E03F1F">
        <w:rPr>
          <w:rFonts w:hint="cs"/>
          <w:rtl/>
        </w:rPr>
        <w:t>.</w:t>
      </w:r>
    </w:p>
  </w:footnote>
  <w:footnote w:id="2">
    <w:p w14:paraId="6D3CE655" w14:textId="796E8944" w:rsidR="00E05714" w:rsidRDefault="00E05714">
      <w:pPr>
        <w:pStyle w:val="a3"/>
        <w:rPr>
          <w:rtl/>
        </w:rPr>
      </w:pPr>
      <w:r>
        <w:rPr>
          <w:rStyle w:val="a5"/>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התשע"ז</w:t>
      </w:r>
      <w:proofErr w:type="spellEnd"/>
      <w:r>
        <w:rPr>
          <w:rFonts w:hint="cs"/>
          <w:rtl/>
        </w:rPr>
        <w:t>, עמ' 1703</w:t>
      </w:r>
      <w:r w:rsidR="00217DE1">
        <w:rPr>
          <w:rFonts w:hint="cs"/>
          <w:rtl/>
        </w:rPr>
        <w:t xml:space="preserve">, </w:t>
      </w:r>
      <w:proofErr w:type="spellStart"/>
      <w:r w:rsidR="00217DE1">
        <w:rPr>
          <w:rFonts w:hint="cs"/>
          <w:rtl/>
        </w:rPr>
        <w:t>התשע"ח</w:t>
      </w:r>
      <w:proofErr w:type="spellEnd"/>
      <w:r w:rsidR="00217DE1">
        <w:rPr>
          <w:rFonts w:hint="cs"/>
          <w:rtl/>
        </w:rPr>
        <w:t xml:space="preserve"> עמ' 1023</w:t>
      </w:r>
      <w:r>
        <w:rPr>
          <w:rFonts w:hint="cs"/>
          <w:rtl/>
        </w:rPr>
        <w:t xml:space="preserve"> </w:t>
      </w:r>
      <w:r w:rsidR="00E03F1F">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2486"/>
    <w:multiLevelType w:val="hybridMultilevel"/>
    <w:tmpl w:val="A4C6EA06"/>
    <w:lvl w:ilvl="0" w:tplc="080640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211AB"/>
    <w:multiLevelType w:val="hybridMultilevel"/>
    <w:tmpl w:val="092AD9F6"/>
    <w:lvl w:ilvl="0" w:tplc="0B6694EA">
      <w:start w:val="1"/>
      <w:numFmt w:val="decimal"/>
      <w:lvlRestart w:val="0"/>
      <w:lvlText w:val="(%1)"/>
      <w:lvlJc w:val="left"/>
      <w:pPr>
        <w:tabs>
          <w:tab w:val="num" w:pos="984"/>
        </w:tabs>
        <w:ind w:left="360" w:firstLine="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3B46E9"/>
    <w:multiLevelType w:val="hybridMultilevel"/>
    <w:tmpl w:val="C7CA3E56"/>
    <w:lvl w:ilvl="0" w:tplc="AF7229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01399A"/>
    <w:multiLevelType w:val="hybridMultilevel"/>
    <w:tmpl w:val="A64669B4"/>
    <w:lvl w:ilvl="0" w:tplc="858E3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4440D"/>
    <w:multiLevelType w:val="hybridMultilevel"/>
    <w:tmpl w:val="E308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804A5"/>
    <w:multiLevelType w:val="hybridMultilevel"/>
    <w:tmpl w:val="66B0087E"/>
    <w:lvl w:ilvl="0" w:tplc="47B079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64C4D"/>
    <w:multiLevelType w:val="hybridMultilevel"/>
    <w:tmpl w:val="D44039E4"/>
    <w:lvl w:ilvl="0" w:tplc="2956387C">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051D3"/>
    <w:multiLevelType w:val="hybridMultilevel"/>
    <w:tmpl w:val="66E0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E5AC8"/>
    <w:multiLevelType w:val="hybridMultilevel"/>
    <w:tmpl w:val="9436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33651"/>
    <w:multiLevelType w:val="hybridMultilevel"/>
    <w:tmpl w:val="5B287928"/>
    <w:lvl w:ilvl="0" w:tplc="68C24726">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97"/>
    <w:rsid w:val="000215E1"/>
    <w:rsid w:val="000C1216"/>
    <w:rsid w:val="000E0DD7"/>
    <w:rsid w:val="001431E9"/>
    <w:rsid w:val="001E2300"/>
    <w:rsid w:val="001F5E82"/>
    <w:rsid w:val="001F6F2F"/>
    <w:rsid w:val="00211751"/>
    <w:rsid w:val="00213F92"/>
    <w:rsid w:val="00216862"/>
    <w:rsid w:val="00217DE1"/>
    <w:rsid w:val="00253ED8"/>
    <w:rsid w:val="00257D8A"/>
    <w:rsid w:val="002F21FB"/>
    <w:rsid w:val="00326015"/>
    <w:rsid w:val="003875B9"/>
    <w:rsid w:val="003B4C68"/>
    <w:rsid w:val="003F619B"/>
    <w:rsid w:val="0041772E"/>
    <w:rsid w:val="00464902"/>
    <w:rsid w:val="00484D40"/>
    <w:rsid w:val="00521CD7"/>
    <w:rsid w:val="005C5A45"/>
    <w:rsid w:val="005E2EFD"/>
    <w:rsid w:val="005F6F97"/>
    <w:rsid w:val="0063085F"/>
    <w:rsid w:val="006D7473"/>
    <w:rsid w:val="007068DA"/>
    <w:rsid w:val="00706E82"/>
    <w:rsid w:val="007B0A5F"/>
    <w:rsid w:val="007D5DE6"/>
    <w:rsid w:val="007F3263"/>
    <w:rsid w:val="00923068"/>
    <w:rsid w:val="00925B53"/>
    <w:rsid w:val="00951D02"/>
    <w:rsid w:val="00956C0F"/>
    <w:rsid w:val="009676C9"/>
    <w:rsid w:val="0099430E"/>
    <w:rsid w:val="009A6F0D"/>
    <w:rsid w:val="009E24CD"/>
    <w:rsid w:val="009F3194"/>
    <w:rsid w:val="00A25CC6"/>
    <w:rsid w:val="00A354CD"/>
    <w:rsid w:val="00A42576"/>
    <w:rsid w:val="00A92759"/>
    <w:rsid w:val="00AC385D"/>
    <w:rsid w:val="00B33865"/>
    <w:rsid w:val="00B84098"/>
    <w:rsid w:val="00BD7A10"/>
    <w:rsid w:val="00CC154E"/>
    <w:rsid w:val="00CD66E8"/>
    <w:rsid w:val="00CE16D5"/>
    <w:rsid w:val="00D0127C"/>
    <w:rsid w:val="00D106A5"/>
    <w:rsid w:val="00D50AD5"/>
    <w:rsid w:val="00D675DA"/>
    <w:rsid w:val="00DD7E98"/>
    <w:rsid w:val="00DE5944"/>
    <w:rsid w:val="00E03F1F"/>
    <w:rsid w:val="00E05714"/>
    <w:rsid w:val="00E22732"/>
    <w:rsid w:val="00E5055B"/>
    <w:rsid w:val="00ED484C"/>
    <w:rsid w:val="00F21F37"/>
    <w:rsid w:val="00F532D3"/>
    <w:rsid w:val="00F7046C"/>
    <w:rsid w:val="00F8045E"/>
    <w:rsid w:val="00F963A7"/>
    <w:rsid w:val="00FF44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E457"/>
  <w15:docId w15:val="{CEB116CB-0A31-41F7-8EB7-D039742F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6F97"/>
    <w:pPr>
      <w:spacing w:after="0" w:line="240" w:lineRule="auto"/>
    </w:pPr>
    <w:rPr>
      <w:sz w:val="20"/>
      <w:szCs w:val="20"/>
    </w:rPr>
  </w:style>
  <w:style w:type="character" w:customStyle="1" w:styleId="a4">
    <w:name w:val="טקסט הערת שוליים תו"/>
    <w:basedOn w:val="a0"/>
    <w:link w:val="a3"/>
    <w:uiPriority w:val="99"/>
    <w:semiHidden/>
    <w:rsid w:val="005F6F97"/>
    <w:rPr>
      <w:sz w:val="20"/>
      <w:szCs w:val="20"/>
    </w:rPr>
  </w:style>
  <w:style w:type="character" w:styleId="a5">
    <w:name w:val="footnote reference"/>
    <w:basedOn w:val="a0"/>
    <w:uiPriority w:val="99"/>
    <w:semiHidden/>
    <w:unhideWhenUsed/>
    <w:rsid w:val="005F6F97"/>
    <w:rPr>
      <w:vertAlign w:val="superscript"/>
    </w:rPr>
  </w:style>
  <w:style w:type="table" w:styleId="a6">
    <w:name w:val="Table Grid"/>
    <w:basedOn w:val="a1"/>
    <w:uiPriority w:val="39"/>
    <w:rsid w:val="005F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F6F97"/>
    <w:pPr>
      <w:ind w:left="720"/>
      <w:contextualSpacing/>
    </w:pPr>
  </w:style>
  <w:style w:type="paragraph" w:styleId="a8">
    <w:name w:val="Balloon Text"/>
    <w:basedOn w:val="a"/>
    <w:link w:val="a9"/>
    <w:uiPriority w:val="99"/>
    <w:semiHidden/>
    <w:unhideWhenUsed/>
    <w:rsid w:val="00E03F1F"/>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03F1F"/>
    <w:rPr>
      <w:rFonts w:ascii="Tahoma" w:hAnsi="Tahoma" w:cs="Tahoma"/>
      <w:sz w:val="16"/>
      <w:szCs w:val="16"/>
    </w:rPr>
  </w:style>
  <w:style w:type="character" w:styleId="aa">
    <w:name w:val="annotation reference"/>
    <w:basedOn w:val="a0"/>
    <w:uiPriority w:val="99"/>
    <w:semiHidden/>
    <w:unhideWhenUsed/>
    <w:rsid w:val="00E03F1F"/>
    <w:rPr>
      <w:sz w:val="16"/>
      <w:szCs w:val="16"/>
    </w:rPr>
  </w:style>
  <w:style w:type="paragraph" w:styleId="ab">
    <w:name w:val="annotation text"/>
    <w:basedOn w:val="a"/>
    <w:link w:val="ac"/>
    <w:uiPriority w:val="99"/>
    <w:semiHidden/>
    <w:unhideWhenUsed/>
    <w:rsid w:val="00E03F1F"/>
    <w:pPr>
      <w:spacing w:line="240" w:lineRule="auto"/>
    </w:pPr>
    <w:rPr>
      <w:sz w:val="20"/>
      <w:szCs w:val="20"/>
    </w:rPr>
  </w:style>
  <w:style w:type="character" w:customStyle="1" w:styleId="ac">
    <w:name w:val="טקסט הערה תו"/>
    <w:basedOn w:val="a0"/>
    <w:link w:val="ab"/>
    <w:uiPriority w:val="99"/>
    <w:semiHidden/>
    <w:rsid w:val="00E03F1F"/>
    <w:rPr>
      <w:sz w:val="20"/>
      <w:szCs w:val="20"/>
    </w:rPr>
  </w:style>
  <w:style w:type="paragraph" w:styleId="ad">
    <w:name w:val="annotation subject"/>
    <w:basedOn w:val="ab"/>
    <w:next w:val="ab"/>
    <w:link w:val="ae"/>
    <w:uiPriority w:val="99"/>
    <w:semiHidden/>
    <w:unhideWhenUsed/>
    <w:rsid w:val="00E03F1F"/>
    <w:rPr>
      <w:b/>
      <w:bCs/>
    </w:rPr>
  </w:style>
  <w:style w:type="character" w:customStyle="1" w:styleId="ae">
    <w:name w:val="נושא הערה תו"/>
    <w:basedOn w:val="ac"/>
    <w:link w:val="ad"/>
    <w:uiPriority w:val="99"/>
    <w:semiHidden/>
    <w:rsid w:val="00E03F1F"/>
    <w:rPr>
      <w:b/>
      <w:bCs/>
      <w:sz w:val="20"/>
      <w:szCs w:val="20"/>
    </w:rPr>
  </w:style>
  <w:style w:type="paragraph" w:styleId="af">
    <w:name w:val="Revision"/>
    <w:hidden/>
    <w:uiPriority w:val="99"/>
    <w:semiHidden/>
    <w:rsid w:val="002F2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687">
      <w:bodyDiv w:val="1"/>
      <w:marLeft w:val="0"/>
      <w:marRight w:val="0"/>
      <w:marTop w:val="0"/>
      <w:marBottom w:val="0"/>
      <w:divBdr>
        <w:top w:val="none" w:sz="0" w:space="0" w:color="auto"/>
        <w:left w:val="none" w:sz="0" w:space="0" w:color="auto"/>
        <w:bottom w:val="none" w:sz="0" w:space="0" w:color="auto"/>
        <w:right w:val="none" w:sz="0" w:space="0" w:color="auto"/>
      </w:divBdr>
    </w:div>
    <w:div w:id="1386029181">
      <w:bodyDiv w:val="1"/>
      <w:marLeft w:val="0"/>
      <w:marRight w:val="0"/>
      <w:marTop w:val="0"/>
      <w:marBottom w:val="0"/>
      <w:divBdr>
        <w:top w:val="none" w:sz="0" w:space="0" w:color="auto"/>
        <w:left w:val="none" w:sz="0" w:space="0" w:color="auto"/>
        <w:bottom w:val="none" w:sz="0" w:space="0" w:color="auto"/>
        <w:right w:val="none" w:sz="0" w:space="0" w:color="auto"/>
      </w:divBdr>
    </w:div>
    <w:div w:id="19604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44502</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6C2A-6CD8-487E-82E9-AB266D9030CC}">
  <ds:schemaRefs>
    <ds:schemaRef ds:uri="d2589617-2f74-4077-aee7-f516ed639388"/>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1AB6ED6C-531C-4D64-A415-8EF70755A792}">
  <ds:schemaRefs>
    <ds:schemaRef ds:uri="http://schemas.microsoft.com/sharepoint/v3/contenttype/forms"/>
  </ds:schemaRefs>
</ds:datastoreItem>
</file>

<file path=customXml/itemProps3.xml><?xml version="1.0" encoding="utf-8"?>
<ds:datastoreItem xmlns:ds="http://schemas.openxmlformats.org/officeDocument/2006/customXml" ds:itemID="{5C7EEB14-A1EC-4553-8AA5-6F332FC4C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61F9BA-00D5-4C06-8DC4-8D3C23DD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5795</Characters>
  <Application>Microsoft Office Word</Application>
  <DocSecurity>4</DocSecurity>
  <Lines>48</Lines>
  <Paragraphs>13</Paragraphs>
  <ScaleCrop>false</ScaleCrop>
  <HeadingPairs>
    <vt:vector size="2" baseType="variant">
      <vt:variant>
        <vt:lpstr>שם</vt:lpstr>
      </vt:variant>
      <vt:variant>
        <vt:i4>1</vt:i4>
      </vt:variant>
    </vt:vector>
  </HeadingPairs>
  <TitlesOfParts>
    <vt:vector size="1" baseType="lpstr">
      <vt:lpstr>צו סימון במחירים מחוץ לישראל תיקון 2.docx</vt:lpstr>
    </vt:vector>
  </TitlesOfParts>
  <Company>MOJ</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צו סימון במחירים מחוץ לישראל תיקון 2.docx</dc:title>
  <dc:creator>חנה וינשטוק טירי (Hana Weinstock Tiri)</dc:creator>
  <cp:lastModifiedBy>יהל - גלעד יחסי ממשל ולובינג</cp:lastModifiedBy>
  <cp:revision>2</cp:revision>
  <cp:lastPrinted>2017-12-11T11:41:00Z</cp:lastPrinted>
  <dcterms:created xsi:type="dcterms:W3CDTF">2018-08-22T11:40:00Z</dcterms:created>
  <dcterms:modified xsi:type="dcterms:W3CDTF">2018-08-22T11:40:00Z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