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50" w:rsidRDefault="0011244A" w:rsidP="00EC2D9E">
      <w:pPr>
        <w:pStyle w:val="HeadHatzaotHok"/>
        <w:keepNext w:val="0"/>
        <w:keepLines w:val="0"/>
        <w:rPr>
          <w:rFonts w:hint="cs"/>
          <w:rtl/>
        </w:rPr>
      </w:pPr>
      <w:r>
        <w:rPr>
          <w:rFonts w:hint="cs"/>
          <w:rtl/>
        </w:rPr>
        <w:t xml:space="preserve">טיוטת </w:t>
      </w:r>
      <w:r w:rsidR="00320D50" w:rsidRPr="00805034">
        <w:rPr>
          <w:rFonts w:hint="cs"/>
          <w:rtl/>
        </w:rPr>
        <w:t>תקנ</w:t>
      </w:r>
      <w:r w:rsidR="00042E31" w:rsidRPr="00805034">
        <w:rPr>
          <w:rFonts w:hint="cs"/>
          <w:rtl/>
        </w:rPr>
        <w:t>ו</w:t>
      </w:r>
      <w:r w:rsidR="00320D50" w:rsidRPr="00805034">
        <w:rPr>
          <w:rFonts w:hint="cs"/>
          <w:rtl/>
        </w:rPr>
        <w:t>ת חובת המכרזים (העדפת תוצרת הארץ)(תיקון מס'...)</w:t>
      </w:r>
      <w:r w:rsidR="009370E9" w:rsidRPr="00805034">
        <w:rPr>
          <w:rFonts w:hint="cs"/>
          <w:rtl/>
        </w:rPr>
        <w:t>, התשע"</w:t>
      </w:r>
      <w:r w:rsidR="00EC2D9E">
        <w:rPr>
          <w:rFonts w:hint="cs"/>
          <w:rtl/>
        </w:rPr>
        <w:t>ח</w:t>
      </w:r>
      <w:r w:rsidR="009370E9" w:rsidRPr="00805034">
        <w:rPr>
          <w:rFonts w:hint="cs"/>
          <w:rtl/>
        </w:rPr>
        <w:t>-</w:t>
      </w:r>
      <w:r w:rsidR="00EC2D9E" w:rsidRPr="00805034">
        <w:rPr>
          <w:rFonts w:hint="cs"/>
          <w:rtl/>
        </w:rPr>
        <w:t>201</w:t>
      </w:r>
      <w:r w:rsidR="00EC2D9E">
        <w:rPr>
          <w:rFonts w:hint="cs"/>
          <w:rtl/>
        </w:rPr>
        <w:t>8</w:t>
      </w:r>
    </w:p>
    <w:p w:rsidR="002F7C32" w:rsidRPr="00805034" w:rsidRDefault="002F7C32" w:rsidP="00EC2D9E">
      <w:pPr>
        <w:pStyle w:val="HeadHatzaotHok"/>
        <w:keepNext w:val="0"/>
        <w:keepLines w:val="0"/>
        <w:rPr>
          <w:rtl/>
        </w:rPr>
      </w:pPr>
      <w:r>
        <w:rPr>
          <w:rFonts w:hint="cs"/>
          <w:rtl/>
        </w:rPr>
        <w:t>טיוטת תקנות חובת המכ</w:t>
      </w:r>
      <w:bookmarkStart w:id="0" w:name="_GoBack"/>
      <w:bookmarkEnd w:id="0"/>
      <w:r>
        <w:rPr>
          <w:rFonts w:hint="cs"/>
          <w:rtl/>
        </w:rPr>
        <w:t xml:space="preserve">רזים </w:t>
      </w:r>
      <w:proofErr w:type="spellStart"/>
      <w:r>
        <w:rPr>
          <w:rFonts w:hint="cs"/>
          <w:rtl/>
        </w:rPr>
        <w:t>התשע"ח</w:t>
      </w:r>
      <w:proofErr w:type="spellEnd"/>
      <w:r>
        <w:rPr>
          <w:rFonts w:hint="cs"/>
          <w:rtl/>
        </w:rPr>
        <w:t xml:space="preserve"> 2018</w:t>
      </w:r>
    </w:p>
    <w:tbl>
      <w:tblPr>
        <w:bidiVisual/>
        <w:tblW w:w="573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0" w:type="dxa"/>
          <w:bottom w:w="57" w:type="dxa"/>
          <w:right w:w="0" w:type="dxa"/>
        </w:tblCellMar>
        <w:tblLook w:val="01E0" w:firstRow="1" w:lastRow="1" w:firstColumn="1" w:lastColumn="1" w:noHBand="0" w:noVBand="0"/>
      </w:tblPr>
      <w:tblGrid>
        <w:gridCol w:w="797"/>
        <w:gridCol w:w="252"/>
        <w:gridCol w:w="452"/>
        <w:gridCol w:w="21"/>
        <w:gridCol w:w="8014"/>
      </w:tblGrid>
      <w:tr w:rsidR="001C54D9" w:rsidRPr="00805034" w:rsidTr="000E2368">
        <w:trPr>
          <w:cantSplit/>
          <w:jc w:val="center"/>
        </w:trPr>
        <w:tc>
          <w:tcPr>
            <w:tcW w:w="5000" w:type="pct"/>
            <w:gridSpan w:val="5"/>
            <w:tcBorders>
              <w:top w:val="nil"/>
              <w:left w:val="nil"/>
              <w:bottom w:val="nil"/>
              <w:right w:val="nil"/>
            </w:tcBorders>
          </w:tcPr>
          <w:p w:rsidR="001C54D9" w:rsidRPr="00805034" w:rsidRDefault="001C54D9" w:rsidP="001C54D9">
            <w:pPr>
              <w:pStyle w:val="TableBlock"/>
              <w:rPr>
                <w:rtl/>
              </w:rPr>
            </w:pPr>
            <w:r w:rsidRPr="00805034">
              <w:rPr>
                <w:rtl/>
              </w:rPr>
              <w:t>בת</w:t>
            </w:r>
            <w:r w:rsidRPr="00805034">
              <w:rPr>
                <w:rFonts w:hint="cs"/>
                <w:rtl/>
              </w:rPr>
              <w:t>וקף סמכותה לפי סעיף 3א(א) לחוק חובת המכרזים, התשנ"ב-</w:t>
            </w:r>
            <w:r w:rsidRPr="00805034">
              <w:rPr>
                <w:rtl/>
              </w:rPr>
              <w:t>1992</w:t>
            </w:r>
            <w:r w:rsidRPr="00805034">
              <w:rPr>
                <w:rStyle w:val="ad"/>
                <w:rtl/>
              </w:rPr>
              <w:footnoteReference w:id="1"/>
            </w:r>
            <w:r w:rsidRPr="00805034">
              <w:rPr>
                <w:rtl/>
              </w:rPr>
              <w:t xml:space="preserve"> (</w:t>
            </w:r>
            <w:r w:rsidRPr="00805034">
              <w:rPr>
                <w:rFonts w:hint="cs"/>
                <w:rtl/>
              </w:rPr>
              <w:t>להלן -</w:t>
            </w:r>
            <w:r w:rsidRPr="00805034">
              <w:rPr>
                <w:rtl/>
              </w:rPr>
              <w:t xml:space="preserve"> </w:t>
            </w:r>
            <w:r w:rsidRPr="00805034">
              <w:rPr>
                <w:rFonts w:hint="cs"/>
                <w:rtl/>
              </w:rPr>
              <w:t>החוק), ובאישור ועדת החוקה חוק ומשפט של הכנסת, הממשלה מתקינה תקנות אלה:</w:t>
            </w:r>
          </w:p>
        </w:tc>
      </w:tr>
      <w:tr w:rsidR="004E51DA" w:rsidRPr="00805034" w:rsidTr="000E2368">
        <w:trPr>
          <w:cantSplit/>
          <w:jc w:val="center"/>
        </w:trPr>
        <w:tc>
          <w:tcPr>
            <w:tcW w:w="418" w:type="pct"/>
            <w:tcBorders>
              <w:top w:val="nil"/>
              <w:left w:val="nil"/>
              <w:bottom w:val="nil"/>
              <w:right w:val="nil"/>
            </w:tcBorders>
          </w:tcPr>
          <w:p w:rsidR="00320D50" w:rsidRPr="00805034" w:rsidRDefault="00320D50">
            <w:pPr>
              <w:pStyle w:val="TableSideHeading"/>
            </w:pPr>
            <w:r w:rsidRPr="00805034">
              <w:rPr>
                <w:rFonts w:hint="cs"/>
                <w:rtl/>
              </w:rPr>
              <w:t>תיקון הגדרות</w:t>
            </w:r>
          </w:p>
        </w:tc>
        <w:tc>
          <w:tcPr>
            <w:tcW w:w="132" w:type="pct"/>
            <w:tcBorders>
              <w:top w:val="nil"/>
              <w:left w:val="nil"/>
              <w:bottom w:val="nil"/>
              <w:right w:val="nil"/>
            </w:tcBorders>
          </w:tcPr>
          <w:p w:rsidR="00320D50" w:rsidRPr="00805034" w:rsidRDefault="00320D50">
            <w:pPr>
              <w:pStyle w:val="TableText"/>
            </w:pPr>
            <w:r w:rsidRPr="00805034">
              <w:rPr>
                <w:rFonts w:hint="cs"/>
                <w:rtl/>
              </w:rPr>
              <w:t>1.</w:t>
            </w:r>
          </w:p>
        </w:tc>
        <w:tc>
          <w:tcPr>
            <w:tcW w:w="4450" w:type="pct"/>
            <w:gridSpan w:val="3"/>
            <w:tcBorders>
              <w:top w:val="nil"/>
              <w:left w:val="nil"/>
              <w:bottom w:val="nil"/>
              <w:right w:val="nil"/>
            </w:tcBorders>
          </w:tcPr>
          <w:p w:rsidR="00320D50" w:rsidRPr="00805034" w:rsidRDefault="009020F5" w:rsidP="001156F3">
            <w:pPr>
              <w:pStyle w:val="TableBlock"/>
            </w:pPr>
            <w:r w:rsidRPr="00805034">
              <w:rPr>
                <w:rFonts w:hint="cs"/>
                <w:rtl/>
              </w:rPr>
              <w:t>בתקנה 1 לתקנות חובת המכרזים (העדפת תוצרת הארץ), התשנ"ה</w:t>
            </w:r>
            <w:r w:rsidR="00EE190F">
              <w:rPr>
                <w:rFonts w:hint="cs"/>
                <w:rtl/>
              </w:rPr>
              <w:t>-</w:t>
            </w:r>
            <w:r w:rsidRPr="00805034">
              <w:rPr>
                <w:rFonts w:hint="cs"/>
                <w:rtl/>
              </w:rPr>
              <w:t>1995</w:t>
            </w:r>
            <w:r w:rsidR="001C54D9" w:rsidRPr="00805034">
              <w:rPr>
                <w:rStyle w:val="ad"/>
                <w:rtl/>
              </w:rPr>
              <w:footnoteReference w:id="2"/>
            </w:r>
            <w:r w:rsidRPr="00805034">
              <w:rPr>
                <w:rFonts w:hint="cs"/>
                <w:rtl/>
              </w:rPr>
              <w:t xml:space="preserve"> (להלן - התקנות העיקריות)</w:t>
            </w:r>
            <w:r w:rsidR="00BB573D" w:rsidRPr="00805034">
              <w:rPr>
                <w:rFonts w:hint="cs"/>
                <w:rtl/>
              </w:rPr>
              <w:t xml:space="preserve"> -</w:t>
            </w:r>
          </w:p>
        </w:tc>
      </w:tr>
      <w:tr w:rsidR="004E51DA" w:rsidRPr="002D66FB" w:rsidTr="000E2368">
        <w:trPr>
          <w:cantSplit/>
          <w:jc w:val="center"/>
        </w:trPr>
        <w:tc>
          <w:tcPr>
            <w:tcW w:w="418" w:type="pct"/>
            <w:tcBorders>
              <w:top w:val="nil"/>
              <w:left w:val="nil"/>
              <w:bottom w:val="nil"/>
              <w:right w:val="nil"/>
            </w:tcBorders>
          </w:tcPr>
          <w:p w:rsidR="00AF67EB" w:rsidRPr="00805034" w:rsidRDefault="00AF67EB">
            <w:pPr>
              <w:pStyle w:val="TableSideHeading"/>
            </w:pPr>
          </w:p>
        </w:tc>
        <w:tc>
          <w:tcPr>
            <w:tcW w:w="132" w:type="pct"/>
            <w:tcBorders>
              <w:top w:val="nil"/>
              <w:left w:val="nil"/>
              <w:bottom w:val="nil"/>
              <w:right w:val="nil"/>
            </w:tcBorders>
          </w:tcPr>
          <w:p w:rsidR="00AF67EB" w:rsidRPr="00805034" w:rsidRDefault="00AF67EB">
            <w:pPr>
              <w:pStyle w:val="TableText"/>
            </w:pPr>
          </w:p>
        </w:tc>
        <w:tc>
          <w:tcPr>
            <w:tcW w:w="237" w:type="pct"/>
            <w:tcBorders>
              <w:top w:val="nil"/>
              <w:left w:val="nil"/>
              <w:bottom w:val="nil"/>
              <w:right w:val="nil"/>
            </w:tcBorders>
          </w:tcPr>
          <w:p w:rsidR="00AF67EB" w:rsidRPr="00805034" w:rsidRDefault="00AF67EB">
            <w:pPr>
              <w:pStyle w:val="TableText"/>
            </w:pPr>
            <w:r w:rsidRPr="00805034">
              <w:rPr>
                <w:rFonts w:hint="cs"/>
                <w:rtl/>
              </w:rPr>
              <w:t>(1)</w:t>
            </w:r>
          </w:p>
        </w:tc>
        <w:tc>
          <w:tcPr>
            <w:tcW w:w="4213" w:type="pct"/>
            <w:gridSpan w:val="2"/>
            <w:tcBorders>
              <w:top w:val="nil"/>
              <w:left w:val="nil"/>
              <w:bottom w:val="nil"/>
              <w:right w:val="nil"/>
            </w:tcBorders>
          </w:tcPr>
          <w:p w:rsidR="00AF67EB" w:rsidRPr="002D66FB" w:rsidRDefault="00AF67EB" w:rsidP="001156F3">
            <w:pPr>
              <w:pStyle w:val="TableBlock"/>
            </w:pPr>
            <w:r w:rsidRPr="00805034">
              <w:rPr>
                <w:rFonts w:hint="cs"/>
                <w:rtl/>
              </w:rPr>
              <w:t>בהגדרה "טובין מתוצרת הארץ"</w:t>
            </w:r>
            <w:r w:rsidR="00BB573D" w:rsidRPr="00805034">
              <w:rPr>
                <w:rFonts w:hint="cs"/>
                <w:rtl/>
              </w:rPr>
              <w:t>,</w:t>
            </w:r>
            <w:r w:rsidR="008D172B" w:rsidRPr="00805034">
              <w:rPr>
                <w:rFonts w:hint="cs"/>
                <w:rtl/>
              </w:rPr>
              <w:t xml:space="preserve"> במקום האמור בה יבוא: </w:t>
            </w:r>
            <w:r w:rsidR="009658C2">
              <w:rPr>
                <w:rFonts w:hint="cs"/>
                <w:rtl/>
              </w:rPr>
              <w:t>"</w:t>
            </w:r>
            <w:r w:rsidR="00897B73" w:rsidRPr="00805034">
              <w:rPr>
                <w:rtl/>
              </w:rPr>
              <w:t xml:space="preserve">טובין שיוצרו, </w:t>
            </w:r>
            <w:r w:rsidR="008F7A98" w:rsidRPr="00805034">
              <w:rPr>
                <w:rFonts w:hint="cs"/>
                <w:rtl/>
              </w:rPr>
              <w:t>ש</w:t>
            </w:r>
            <w:r w:rsidR="00897B73" w:rsidRPr="002D66FB">
              <w:rPr>
                <w:rtl/>
              </w:rPr>
              <w:t xml:space="preserve">גודלו </w:t>
            </w:r>
            <w:r w:rsidR="008D172B" w:rsidRPr="002D66FB">
              <w:rPr>
                <w:rtl/>
              </w:rPr>
              <w:t xml:space="preserve">או </w:t>
            </w:r>
            <w:r w:rsidR="008F7A98" w:rsidRPr="002D66FB">
              <w:rPr>
                <w:rFonts w:hint="cs"/>
                <w:rtl/>
              </w:rPr>
              <w:t>ש</w:t>
            </w:r>
            <w:r w:rsidR="008D172B" w:rsidRPr="002D66FB">
              <w:rPr>
                <w:rtl/>
              </w:rPr>
              <w:t>הופקו, לפי העניין, בישראל</w:t>
            </w:r>
            <w:r w:rsidR="00897B73" w:rsidRPr="002D66FB">
              <w:rPr>
                <w:rtl/>
              </w:rPr>
              <w:t xml:space="preserve"> או באזור</w:t>
            </w:r>
            <w:r w:rsidR="001C54D9" w:rsidRPr="002D66FB">
              <w:rPr>
                <w:rFonts w:hint="cs"/>
                <w:rtl/>
              </w:rPr>
              <w:t>,</w:t>
            </w:r>
            <w:r w:rsidR="00897B73" w:rsidRPr="002D66FB">
              <w:rPr>
                <w:rtl/>
              </w:rPr>
              <w:t xml:space="preserve"> בידי יצרן, מגדל או מפיק שהוא אזרח ישראל או תושב קבע בישראל, או תאגיד הרשום בישראל, ובלבד שה</w:t>
            </w:r>
            <w:r w:rsidR="001C54D9" w:rsidRPr="002D66FB">
              <w:rPr>
                <w:rFonts w:hint="cs"/>
                <w:rtl/>
              </w:rPr>
              <w:t>טובין</w:t>
            </w:r>
            <w:r w:rsidR="00897B73" w:rsidRPr="002D66FB">
              <w:rPr>
                <w:rtl/>
              </w:rPr>
              <w:t xml:space="preserve"> </w:t>
            </w:r>
            <w:r w:rsidR="001C54D9" w:rsidRPr="002D66FB">
              <w:rPr>
                <w:rFonts w:hint="cs"/>
                <w:rtl/>
              </w:rPr>
              <w:t>הם</w:t>
            </w:r>
            <w:r w:rsidR="00897B73" w:rsidRPr="002D66FB">
              <w:rPr>
                <w:rtl/>
              </w:rPr>
              <w:t xml:space="preserve"> </w:t>
            </w:r>
            <w:r w:rsidR="001C54D9" w:rsidRPr="002D66FB">
              <w:rPr>
                <w:rFonts w:hint="cs"/>
                <w:rtl/>
              </w:rPr>
              <w:t>אחד</w:t>
            </w:r>
            <w:r w:rsidR="001C54D9" w:rsidRPr="002D66FB">
              <w:rPr>
                <w:rtl/>
              </w:rPr>
              <w:t xml:space="preserve"> </w:t>
            </w:r>
            <w:r w:rsidR="00897B73" w:rsidRPr="002D66FB">
              <w:rPr>
                <w:rtl/>
              </w:rPr>
              <w:t>מאלה –</w:t>
            </w:r>
          </w:p>
        </w:tc>
      </w:tr>
      <w:tr w:rsidR="004E51DA" w:rsidRPr="002D66FB" w:rsidTr="000E2368">
        <w:trPr>
          <w:cantSplit/>
          <w:jc w:val="center"/>
        </w:trPr>
        <w:tc>
          <w:tcPr>
            <w:tcW w:w="418" w:type="pct"/>
            <w:tcBorders>
              <w:top w:val="nil"/>
              <w:left w:val="nil"/>
              <w:bottom w:val="nil"/>
              <w:right w:val="nil"/>
            </w:tcBorders>
          </w:tcPr>
          <w:p w:rsidR="00696E14" w:rsidRPr="002D66FB" w:rsidRDefault="00696E14" w:rsidP="00710FCD">
            <w:pPr>
              <w:pStyle w:val="TableSideHeading"/>
              <w:rPr>
                <w:rtl/>
              </w:rPr>
            </w:pPr>
          </w:p>
          <w:p w:rsidR="00AF67EB" w:rsidRPr="00805034" w:rsidRDefault="00AF67EB" w:rsidP="00EA2902">
            <w:pPr>
              <w:pStyle w:val="TableSideHeading"/>
            </w:pPr>
          </w:p>
        </w:tc>
        <w:tc>
          <w:tcPr>
            <w:tcW w:w="132" w:type="pct"/>
            <w:tcBorders>
              <w:top w:val="nil"/>
              <w:left w:val="nil"/>
              <w:bottom w:val="nil"/>
              <w:right w:val="nil"/>
            </w:tcBorders>
          </w:tcPr>
          <w:p w:rsidR="00AF67EB" w:rsidRPr="002D66FB" w:rsidRDefault="00AF67EB">
            <w:pPr>
              <w:pStyle w:val="TableText"/>
            </w:pPr>
          </w:p>
        </w:tc>
        <w:tc>
          <w:tcPr>
            <w:tcW w:w="237" w:type="pct"/>
            <w:tcBorders>
              <w:top w:val="nil"/>
              <w:left w:val="nil"/>
              <w:bottom w:val="nil"/>
              <w:right w:val="nil"/>
            </w:tcBorders>
          </w:tcPr>
          <w:p w:rsidR="00AF67EB" w:rsidRPr="002D66FB" w:rsidRDefault="00AF67EB">
            <w:pPr>
              <w:pStyle w:val="TableText"/>
            </w:pPr>
          </w:p>
        </w:tc>
        <w:tc>
          <w:tcPr>
            <w:tcW w:w="11" w:type="pct"/>
            <w:tcBorders>
              <w:top w:val="nil"/>
              <w:left w:val="nil"/>
              <w:bottom w:val="nil"/>
              <w:right w:val="nil"/>
            </w:tcBorders>
          </w:tcPr>
          <w:p w:rsidR="00AF67EB" w:rsidRPr="002D66FB" w:rsidRDefault="00AF67EB">
            <w:pPr>
              <w:pStyle w:val="TableText"/>
            </w:pPr>
          </w:p>
        </w:tc>
        <w:tc>
          <w:tcPr>
            <w:tcW w:w="4202" w:type="pct"/>
            <w:tcBorders>
              <w:top w:val="nil"/>
              <w:left w:val="nil"/>
              <w:bottom w:val="nil"/>
              <w:right w:val="nil"/>
            </w:tcBorders>
          </w:tcPr>
          <w:p w:rsidR="00AF67EB" w:rsidRPr="00CF0FE9" w:rsidRDefault="00AF67EB" w:rsidP="001156F3">
            <w:pPr>
              <w:pStyle w:val="TableBlock"/>
            </w:pPr>
            <w:r w:rsidRPr="002D66FB">
              <w:rPr>
                <w:rFonts w:hint="cs"/>
                <w:rtl/>
              </w:rPr>
              <w:t>(1)</w:t>
            </w:r>
            <w:r w:rsidR="00897B73" w:rsidRPr="002D66FB">
              <w:rPr>
                <w:rtl/>
              </w:rPr>
              <w:t xml:space="preserve"> </w:t>
            </w:r>
            <w:r w:rsidR="000F757C" w:rsidRPr="002D66FB">
              <w:rPr>
                <w:rtl/>
              </w:rPr>
              <w:t>טובין שהם חומ</w:t>
            </w:r>
            <w:r w:rsidR="00EB6E66" w:rsidRPr="002D66FB">
              <w:rPr>
                <w:rtl/>
              </w:rPr>
              <w:t>ר גלם שהוצא מהקרקע או מ</w:t>
            </w:r>
            <w:r w:rsidR="002B1C2E" w:rsidRPr="002D66FB">
              <w:rPr>
                <w:rFonts w:hint="cs"/>
                <w:rtl/>
              </w:rPr>
              <w:t>י</w:t>
            </w:r>
            <w:r w:rsidR="00EB6E66" w:rsidRPr="002D66FB">
              <w:rPr>
                <w:rtl/>
              </w:rPr>
              <w:t xml:space="preserve">מי </w:t>
            </w:r>
            <w:proofErr w:type="spellStart"/>
            <w:r w:rsidR="00EB6E66" w:rsidRPr="002D66FB">
              <w:rPr>
                <w:rtl/>
              </w:rPr>
              <w:t>חופין</w:t>
            </w:r>
            <w:proofErr w:type="spellEnd"/>
            <w:r w:rsidR="001C54D9" w:rsidRPr="002D66FB">
              <w:rPr>
                <w:rFonts w:hint="cs"/>
                <w:rtl/>
              </w:rPr>
              <w:t>,</w:t>
            </w:r>
            <w:r w:rsidR="000F757C" w:rsidRPr="002D66FB">
              <w:rPr>
                <w:rtl/>
              </w:rPr>
              <w:t xml:space="preserve"> </w:t>
            </w:r>
            <w:r w:rsidR="008F7A98" w:rsidRPr="002D66FB">
              <w:rPr>
                <w:rFonts w:hint="cs"/>
                <w:rtl/>
              </w:rPr>
              <w:t>ש</w:t>
            </w:r>
            <w:r w:rsidR="00EB6E66" w:rsidRPr="002D66FB">
              <w:rPr>
                <w:rtl/>
              </w:rPr>
              <w:t>נולד</w:t>
            </w:r>
            <w:r w:rsidR="001C54D9" w:rsidRPr="002D66FB">
              <w:rPr>
                <w:rFonts w:hint="cs"/>
                <w:rtl/>
              </w:rPr>
              <w:t>,</w:t>
            </w:r>
            <w:r w:rsidR="0010574D" w:rsidRPr="002D66FB">
              <w:rPr>
                <w:rFonts w:hint="cs"/>
                <w:rtl/>
              </w:rPr>
              <w:t xml:space="preserve"> </w:t>
            </w:r>
            <w:r w:rsidR="008F7A98" w:rsidRPr="002D66FB">
              <w:rPr>
                <w:rFonts w:hint="cs"/>
                <w:rtl/>
              </w:rPr>
              <w:t>ש</w:t>
            </w:r>
            <w:r w:rsidR="000F757C" w:rsidRPr="002D66FB">
              <w:rPr>
                <w:rtl/>
              </w:rPr>
              <w:t xml:space="preserve">ניצוד או </w:t>
            </w:r>
            <w:r w:rsidR="008F7A98" w:rsidRPr="002D66FB">
              <w:rPr>
                <w:rFonts w:hint="cs"/>
                <w:rtl/>
              </w:rPr>
              <w:t>ש</w:t>
            </w:r>
            <w:r w:rsidR="000F757C" w:rsidRPr="002D66FB">
              <w:rPr>
                <w:rtl/>
              </w:rPr>
              <w:t xml:space="preserve">נלכד בישראל או </w:t>
            </w:r>
            <w:r w:rsidR="001C54D9" w:rsidRPr="002D66FB">
              <w:rPr>
                <w:rFonts w:hint="cs"/>
                <w:rtl/>
              </w:rPr>
              <w:t xml:space="preserve">שהם </w:t>
            </w:r>
            <w:r w:rsidR="000F757C" w:rsidRPr="002D66FB">
              <w:rPr>
                <w:rtl/>
              </w:rPr>
              <w:t xml:space="preserve">פסולת </w:t>
            </w:r>
            <w:proofErr w:type="spellStart"/>
            <w:r w:rsidR="000F757C" w:rsidRPr="002D66FB">
              <w:rPr>
                <w:rtl/>
              </w:rPr>
              <w:t>למ</w:t>
            </w:r>
            <w:r w:rsidR="001C54D9" w:rsidRPr="002D66FB">
              <w:rPr>
                <w:rFonts w:hint="cs"/>
                <w:rtl/>
              </w:rPr>
              <w:t>י</w:t>
            </w:r>
            <w:r w:rsidR="000F757C" w:rsidRPr="002D66FB">
              <w:rPr>
                <w:rtl/>
              </w:rPr>
              <w:t>חזור</w:t>
            </w:r>
            <w:proofErr w:type="spellEnd"/>
            <w:r w:rsidR="00EB6E66" w:rsidRPr="002D66FB">
              <w:rPr>
                <w:rFonts w:hint="cs"/>
                <w:rtl/>
              </w:rPr>
              <w:t>,</w:t>
            </w:r>
            <w:r w:rsidR="000F757C" w:rsidRPr="002D66FB">
              <w:rPr>
                <w:rtl/>
              </w:rPr>
              <w:t xml:space="preserve"> כהגדרתה בחוק איסוף ופינוי פסולת </w:t>
            </w:r>
            <w:proofErr w:type="spellStart"/>
            <w:r w:rsidR="000F757C" w:rsidRPr="002D66FB">
              <w:rPr>
                <w:rtl/>
              </w:rPr>
              <w:t>למ</w:t>
            </w:r>
            <w:r w:rsidR="001C54D9" w:rsidRPr="002D66FB">
              <w:rPr>
                <w:rFonts w:hint="cs"/>
                <w:rtl/>
              </w:rPr>
              <w:t>י</w:t>
            </w:r>
            <w:r w:rsidR="000F757C" w:rsidRPr="002D66FB">
              <w:rPr>
                <w:rtl/>
              </w:rPr>
              <w:t>חזור</w:t>
            </w:r>
            <w:proofErr w:type="spellEnd"/>
            <w:r w:rsidR="001C54D9" w:rsidRPr="002D66FB">
              <w:rPr>
                <w:rFonts w:hint="cs"/>
                <w:rtl/>
              </w:rPr>
              <w:t>,</w:t>
            </w:r>
            <w:r w:rsidR="000F757C" w:rsidRPr="002D66FB">
              <w:rPr>
                <w:rtl/>
              </w:rPr>
              <w:t xml:space="preserve"> התשנ"ג-1993</w:t>
            </w:r>
            <w:r w:rsidR="001C54D9" w:rsidRPr="002D66FB">
              <w:rPr>
                <w:rStyle w:val="ad"/>
                <w:rtl/>
              </w:rPr>
              <w:footnoteReference w:id="3"/>
            </w:r>
            <w:r w:rsidR="00EB6E66" w:rsidRPr="002D66FB">
              <w:rPr>
                <w:rFonts w:hint="cs"/>
                <w:rtl/>
              </w:rPr>
              <w:t>,</w:t>
            </w:r>
            <w:r w:rsidR="00EA2902" w:rsidRPr="002D66FB">
              <w:rPr>
                <w:rFonts w:hint="cs"/>
                <w:rtl/>
              </w:rPr>
              <w:t xml:space="preserve"> שהיא תוצאה של שימוש, צריכה או פעולת ייצור </w:t>
            </w:r>
            <w:r w:rsidR="00F97CD8" w:rsidRPr="002D66FB">
              <w:rPr>
                <w:rFonts w:hint="cs"/>
                <w:rtl/>
              </w:rPr>
              <w:t>שהתבצעה</w:t>
            </w:r>
            <w:r w:rsidR="00EA2902" w:rsidRPr="002D66FB">
              <w:rPr>
                <w:rFonts w:hint="cs"/>
                <w:rtl/>
              </w:rPr>
              <w:t xml:space="preserve"> בישראל</w:t>
            </w:r>
            <w:r w:rsidR="000F757C" w:rsidRPr="002D66FB">
              <w:rPr>
                <w:rtl/>
              </w:rPr>
              <w:t xml:space="preserve"> או </w:t>
            </w:r>
            <w:proofErr w:type="spellStart"/>
            <w:r w:rsidR="000F757C" w:rsidRPr="002D66FB">
              <w:rPr>
                <w:rtl/>
              </w:rPr>
              <w:t>גרוטות</w:t>
            </w:r>
            <w:proofErr w:type="spellEnd"/>
            <w:r w:rsidR="000F757C" w:rsidRPr="002D66FB">
              <w:rPr>
                <w:rtl/>
              </w:rPr>
              <w:t xml:space="preserve"> רכב, כה</w:t>
            </w:r>
            <w:r w:rsidR="000F757C" w:rsidRPr="002D66FB">
              <w:rPr>
                <w:rFonts w:hint="cs"/>
                <w:rtl/>
              </w:rPr>
              <w:t>ג</w:t>
            </w:r>
            <w:r w:rsidR="000F757C" w:rsidRPr="002D66FB">
              <w:rPr>
                <w:rtl/>
              </w:rPr>
              <w:t>דרת</w:t>
            </w:r>
            <w:r w:rsidR="001B32D1" w:rsidRPr="002D66FB">
              <w:rPr>
                <w:rFonts w:hint="cs"/>
                <w:rtl/>
              </w:rPr>
              <w:t>ן</w:t>
            </w:r>
            <w:r w:rsidR="000F757C" w:rsidRPr="002D66FB">
              <w:rPr>
                <w:rtl/>
              </w:rPr>
              <w:t xml:space="preserve"> בחוק שמירת הניקיון, התשמ"ד-1984</w:t>
            </w:r>
            <w:r w:rsidR="001C54D9" w:rsidRPr="002D66FB">
              <w:rPr>
                <w:rStyle w:val="ad"/>
                <w:rtl/>
              </w:rPr>
              <w:footnoteReference w:id="4"/>
            </w:r>
            <w:r w:rsidR="000F757C" w:rsidRPr="002D66FB">
              <w:rPr>
                <w:rtl/>
              </w:rPr>
              <w:t>,</w:t>
            </w:r>
            <w:r w:rsidR="00EB6E66" w:rsidRPr="002D66FB">
              <w:rPr>
                <w:rFonts w:hint="cs"/>
                <w:rtl/>
              </w:rPr>
              <w:t xml:space="preserve"> </w:t>
            </w:r>
            <w:r w:rsidR="00EA2902" w:rsidRPr="002D66FB">
              <w:rPr>
                <w:rFonts w:hint="cs"/>
                <w:rtl/>
              </w:rPr>
              <w:t xml:space="preserve">שהן תוצאה של שימוש, צריכה או פעולת ייצור </w:t>
            </w:r>
            <w:r w:rsidR="00F97CD8" w:rsidRPr="002D66FB">
              <w:rPr>
                <w:rFonts w:hint="cs"/>
                <w:rtl/>
              </w:rPr>
              <w:t>שהתבצעה</w:t>
            </w:r>
            <w:r w:rsidR="00625F80" w:rsidRPr="002D66FB">
              <w:rPr>
                <w:rFonts w:hint="cs"/>
                <w:rtl/>
              </w:rPr>
              <w:t xml:space="preserve"> </w:t>
            </w:r>
            <w:r w:rsidR="00EB6E66" w:rsidRPr="002D66FB">
              <w:rPr>
                <w:rFonts w:hint="eastAsia"/>
                <w:rtl/>
              </w:rPr>
              <w:t>בישראל</w:t>
            </w:r>
            <w:r w:rsidR="00BB573D" w:rsidRPr="002D66FB">
              <w:rPr>
                <w:rtl/>
              </w:rPr>
              <w:t>;</w:t>
            </w:r>
            <w:r w:rsidR="00EA2902" w:rsidRPr="00805034">
              <w:rPr>
                <w:rFonts w:eastAsia="Times New Roman" w:cs="Arial"/>
                <w:color w:val="auto"/>
                <w:sz w:val="24"/>
                <w:szCs w:val="24"/>
                <w:rtl/>
                <w:lang w:eastAsia="en-US"/>
              </w:rPr>
              <w:t xml:space="preserve"> </w:t>
            </w:r>
          </w:p>
        </w:tc>
      </w:tr>
      <w:tr w:rsidR="00B82FB5" w:rsidRPr="002D66FB" w:rsidTr="000E2368">
        <w:trPr>
          <w:cantSplit/>
          <w:jc w:val="center"/>
        </w:trPr>
        <w:tc>
          <w:tcPr>
            <w:tcW w:w="418" w:type="pct"/>
            <w:tcBorders>
              <w:top w:val="nil"/>
              <w:left w:val="nil"/>
              <w:bottom w:val="nil"/>
              <w:right w:val="nil"/>
            </w:tcBorders>
          </w:tcPr>
          <w:p w:rsidR="00B82FB5" w:rsidRPr="002D66FB" w:rsidRDefault="00B82FB5" w:rsidP="00710FCD">
            <w:pPr>
              <w:pStyle w:val="TableSideHeading"/>
              <w:rPr>
                <w:rtl/>
              </w:rPr>
            </w:pPr>
          </w:p>
        </w:tc>
        <w:tc>
          <w:tcPr>
            <w:tcW w:w="132" w:type="pct"/>
            <w:tcBorders>
              <w:top w:val="nil"/>
              <w:left w:val="nil"/>
              <w:bottom w:val="nil"/>
              <w:right w:val="nil"/>
            </w:tcBorders>
          </w:tcPr>
          <w:p w:rsidR="00B82FB5" w:rsidRPr="00805034" w:rsidRDefault="00B82FB5" w:rsidP="00B82FB5">
            <w:pPr>
              <w:pStyle w:val="TableText"/>
            </w:pPr>
          </w:p>
        </w:tc>
        <w:tc>
          <w:tcPr>
            <w:tcW w:w="237" w:type="pct"/>
            <w:tcBorders>
              <w:top w:val="nil"/>
              <w:left w:val="nil"/>
              <w:bottom w:val="nil"/>
              <w:right w:val="nil"/>
            </w:tcBorders>
          </w:tcPr>
          <w:p w:rsidR="00B82FB5" w:rsidRPr="002D66FB" w:rsidRDefault="00B82FB5">
            <w:pPr>
              <w:pStyle w:val="TableText"/>
            </w:pPr>
          </w:p>
        </w:tc>
        <w:tc>
          <w:tcPr>
            <w:tcW w:w="11" w:type="pct"/>
            <w:tcBorders>
              <w:top w:val="nil"/>
              <w:left w:val="nil"/>
              <w:bottom w:val="nil"/>
              <w:right w:val="nil"/>
            </w:tcBorders>
          </w:tcPr>
          <w:p w:rsidR="00B82FB5" w:rsidRPr="002D66FB" w:rsidRDefault="00B82FB5">
            <w:pPr>
              <w:pStyle w:val="TableText"/>
            </w:pPr>
          </w:p>
        </w:tc>
        <w:tc>
          <w:tcPr>
            <w:tcW w:w="4202" w:type="pct"/>
            <w:tcBorders>
              <w:top w:val="nil"/>
              <w:left w:val="nil"/>
              <w:bottom w:val="nil"/>
              <w:right w:val="nil"/>
            </w:tcBorders>
          </w:tcPr>
          <w:p w:rsidR="00B82FB5" w:rsidRPr="002D66FB" w:rsidRDefault="00B82FB5" w:rsidP="001156F3">
            <w:pPr>
              <w:pStyle w:val="TableBlock"/>
              <w:rPr>
                <w:rtl/>
              </w:rPr>
            </w:pPr>
            <w:r w:rsidRPr="002D66FB">
              <w:rPr>
                <w:rFonts w:hint="cs"/>
                <w:rtl/>
              </w:rPr>
              <w:t>(2)</w:t>
            </w:r>
            <w:r w:rsidR="008F7A98" w:rsidRPr="002D66FB">
              <w:rPr>
                <w:rFonts w:hint="cs"/>
                <w:rtl/>
              </w:rPr>
              <w:t xml:space="preserve"> </w:t>
            </w:r>
            <w:r w:rsidRPr="002D66FB">
              <w:rPr>
                <w:rFonts w:hint="cs"/>
                <w:rtl/>
              </w:rPr>
              <w:t>טובין שיוצרו במלואם מחומר גלם</w:t>
            </w:r>
            <w:r w:rsidR="002B1C2E" w:rsidRPr="002D66FB">
              <w:rPr>
                <w:rFonts w:hint="cs"/>
                <w:rtl/>
              </w:rPr>
              <w:t xml:space="preserve">, אחד או יותר, </w:t>
            </w:r>
            <w:r w:rsidRPr="002D66FB">
              <w:rPr>
                <w:rFonts w:hint="cs"/>
                <w:rtl/>
              </w:rPr>
              <w:t>כאמור בפסק</w:t>
            </w:r>
            <w:r w:rsidR="00F24B7F">
              <w:rPr>
                <w:rFonts w:hint="cs"/>
                <w:rtl/>
              </w:rPr>
              <w:t>ה</w:t>
            </w:r>
            <w:r w:rsidRPr="002D66FB">
              <w:rPr>
                <w:rFonts w:hint="cs"/>
                <w:rtl/>
              </w:rPr>
              <w:t xml:space="preserve"> (1);</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rsidP="00AF67EB">
            <w:pPr>
              <w:pStyle w:val="TableText"/>
            </w:pPr>
          </w:p>
        </w:tc>
        <w:tc>
          <w:tcPr>
            <w:tcW w:w="237" w:type="pct"/>
            <w:tcBorders>
              <w:top w:val="nil"/>
              <w:left w:val="nil"/>
              <w:bottom w:val="nil"/>
              <w:right w:val="nil"/>
            </w:tcBorders>
          </w:tcPr>
          <w:p w:rsidR="00AF67EB" w:rsidRPr="002D66FB" w:rsidRDefault="00AF67EB">
            <w:pPr>
              <w:pStyle w:val="TableText"/>
            </w:pPr>
          </w:p>
        </w:tc>
        <w:tc>
          <w:tcPr>
            <w:tcW w:w="11" w:type="pct"/>
            <w:tcBorders>
              <w:top w:val="nil"/>
              <w:left w:val="nil"/>
              <w:bottom w:val="nil"/>
              <w:right w:val="nil"/>
            </w:tcBorders>
          </w:tcPr>
          <w:p w:rsidR="00AF67EB" w:rsidRPr="002D66FB" w:rsidRDefault="00AF67EB">
            <w:pPr>
              <w:pStyle w:val="TableText"/>
            </w:pPr>
          </w:p>
        </w:tc>
        <w:tc>
          <w:tcPr>
            <w:tcW w:w="4202" w:type="pct"/>
            <w:tcBorders>
              <w:top w:val="nil"/>
              <w:left w:val="nil"/>
              <w:bottom w:val="nil"/>
              <w:right w:val="nil"/>
            </w:tcBorders>
          </w:tcPr>
          <w:p w:rsidR="00AF67EB" w:rsidRPr="002D66FB" w:rsidRDefault="00AF67EB" w:rsidP="007B5761">
            <w:pPr>
              <w:pStyle w:val="TableBlock"/>
              <w:rPr>
                <w:rtl/>
              </w:rPr>
            </w:pPr>
            <w:r w:rsidRPr="002D66FB">
              <w:rPr>
                <w:rFonts w:hint="cs"/>
                <w:rtl/>
              </w:rPr>
              <w:t>(</w:t>
            </w:r>
            <w:r w:rsidR="00E308D9" w:rsidRPr="002D66FB">
              <w:rPr>
                <w:rFonts w:hint="cs"/>
                <w:rtl/>
              </w:rPr>
              <w:t>3</w:t>
            </w:r>
            <w:r w:rsidRPr="002D66FB">
              <w:rPr>
                <w:rFonts w:hint="cs"/>
                <w:rtl/>
              </w:rPr>
              <w:t>)</w:t>
            </w:r>
            <w:r w:rsidR="00897B73" w:rsidRPr="002D66FB">
              <w:rPr>
                <w:rtl/>
              </w:rPr>
              <w:t xml:space="preserve"> </w:t>
            </w:r>
            <w:r w:rsidR="000F757C" w:rsidRPr="002D66FB">
              <w:rPr>
                <w:rtl/>
              </w:rPr>
              <w:t xml:space="preserve">טובין שבייצורם או </w:t>
            </w:r>
            <w:r w:rsidR="008F7A98" w:rsidRPr="002D66FB">
              <w:rPr>
                <w:rFonts w:hint="cs"/>
                <w:rtl/>
              </w:rPr>
              <w:t>ש</w:t>
            </w:r>
            <w:r w:rsidR="0029481E" w:rsidRPr="002D66FB">
              <w:rPr>
                <w:rFonts w:hint="cs"/>
                <w:rtl/>
              </w:rPr>
              <w:t>ב</w:t>
            </w:r>
            <w:r w:rsidR="000F757C" w:rsidRPr="002D66FB">
              <w:rPr>
                <w:rtl/>
              </w:rPr>
              <w:t>הפקתם, שימש חומר גלם</w:t>
            </w:r>
            <w:r w:rsidR="008F7A98" w:rsidRPr="002D66FB">
              <w:rPr>
                <w:rFonts w:hint="cs"/>
                <w:rtl/>
              </w:rPr>
              <w:t>,</w:t>
            </w:r>
            <w:r w:rsidR="00875A6B" w:rsidRPr="002D66FB">
              <w:rPr>
                <w:rFonts w:hint="cs"/>
                <w:rtl/>
              </w:rPr>
              <w:t xml:space="preserve"> אחד או יותר</w:t>
            </w:r>
            <w:r w:rsidR="008F7A98" w:rsidRPr="002D66FB">
              <w:rPr>
                <w:rFonts w:hint="cs"/>
                <w:rtl/>
              </w:rPr>
              <w:t>,</w:t>
            </w:r>
            <w:r w:rsidR="000F757C" w:rsidRPr="002D66FB">
              <w:rPr>
                <w:rtl/>
              </w:rPr>
              <w:t xml:space="preserve"> שמקורו מחוץ לישראל,</w:t>
            </w:r>
            <w:r w:rsidR="004013F4" w:rsidRPr="002D66FB">
              <w:rPr>
                <w:rFonts w:hint="cs"/>
                <w:rtl/>
              </w:rPr>
              <w:t xml:space="preserve"> </w:t>
            </w:r>
            <w:r w:rsidR="008C17AC" w:rsidRPr="002D66FB">
              <w:rPr>
                <w:rFonts w:hint="cs"/>
                <w:rtl/>
              </w:rPr>
              <w:t>ו</w:t>
            </w:r>
            <w:r w:rsidR="00E308D9" w:rsidRPr="002D66FB">
              <w:rPr>
                <w:rFonts w:hint="cs"/>
                <w:rtl/>
              </w:rPr>
              <w:t>סיווג חומר</w:t>
            </w:r>
            <w:r w:rsidR="00433E23" w:rsidRPr="002D66FB">
              <w:rPr>
                <w:rFonts w:hint="cs"/>
                <w:rtl/>
              </w:rPr>
              <w:t>י</w:t>
            </w:r>
            <w:r w:rsidR="00E308D9" w:rsidRPr="002D66FB">
              <w:rPr>
                <w:rFonts w:hint="cs"/>
                <w:rtl/>
              </w:rPr>
              <w:t xml:space="preserve"> הגלם</w:t>
            </w:r>
            <w:r w:rsidR="00433E23" w:rsidRPr="002D66FB">
              <w:rPr>
                <w:rFonts w:hint="cs"/>
                <w:rtl/>
              </w:rPr>
              <w:t xml:space="preserve"> האמורים</w:t>
            </w:r>
            <w:r w:rsidR="00A71E41" w:rsidRPr="002D66FB">
              <w:rPr>
                <w:rFonts w:hint="cs"/>
                <w:rtl/>
              </w:rPr>
              <w:t xml:space="preserve"> בתעריף המכס</w:t>
            </w:r>
            <w:r w:rsidR="00E308D9" w:rsidRPr="002D66FB">
              <w:rPr>
                <w:rFonts w:hint="cs"/>
                <w:rtl/>
              </w:rPr>
              <w:t xml:space="preserve"> </w:t>
            </w:r>
            <w:r w:rsidR="00986A6B" w:rsidRPr="002D66FB">
              <w:rPr>
                <w:rFonts w:hint="cs"/>
                <w:rtl/>
              </w:rPr>
              <w:t>שונה ב</w:t>
            </w:r>
            <w:r w:rsidR="00E308D9" w:rsidRPr="002D66FB">
              <w:rPr>
                <w:rFonts w:hint="cs"/>
                <w:rtl/>
              </w:rPr>
              <w:t>פרט מסיווג הטובין כאמור</w:t>
            </w:r>
            <w:r w:rsidR="00696E14" w:rsidRPr="002D66FB">
              <w:rPr>
                <w:rFonts w:hint="cs"/>
                <w:rtl/>
              </w:rPr>
              <w:t>;</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rsidP="00AF67EB">
            <w:pPr>
              <w:pStyle w:val="TableText"/>
            </w:pPr>
          </w:p>
        </w:tc>
        <w:tc>
          <w:tcPr>
            <w:tcW w:w="237" w:type="pct"/>
            <w:tcBorders>
              <w:top w:val="nil"/>
              <w:left w:val="nil"/>
              <w:bottom w:val="nil"/>
              <w:right w:val="nil"/>
            </w:tcBorders>
          </w:tcPr>
          <w:p w:rsidR="00AF67EB" w:rsidRPr="002D66FB" w:rsidRDefault="00AF67EB">
            <w:pPr>
              <w:pStyle w:val="TableText"/>
            </w:pPr>
          </w:p>
        </w:tc>
        <w:tc>
          <w:tcPr>
            <w:tcW w:w="11" w:type="pct"/>
            <w:tcBorders>
              <w:top w:val="nil"/>
              <w:left w:val="nil"/>
              <w:bottom w:val="nil"/>
              <w:right w:val="nil"/>
            </w:tcBorders>
          </w:tcPr>
          <w:p w:rsidR="00AF67EB" w:rsidRPr="002D66FB" w:rsidRDefault="00AF67EB">
            <w:pPr>
              <w:pStyle w:val="TableText"/>
            </w:pPr>
          </w:p>
        </w:tc>
        <w:tc>
          <w:tcPr>
            <w:tcW w:w="4202" w:type="pct"/>
            <w:tcBorders>
              <w:top w:val="nil"/>
              <w:left w:val="nil"/>
              <w:bottom w:val="nil"/>
              <w:right w:val="nil"/>
            </w:tcBorders>
          </w:tcPr>
          <w:p w:rsidR="00E308D9" w:rsidRPr="002D66FB" w:rsidRDefault="00E308D9" w:rsidP="00EA2902">
            <w:pPr>
              <w:pStyle w:val="TableBlock"/>
              <w:rPr>
                <w:rtl/>
              </w:rPr>
            </w:pPr>
            <w:r w:rsidRPr="002D66FB" w:rsidDel="00E308D9">
              <w:rPr>
                <w:rFonts w:hint="cs"/>
                <w:rtl/>
              </w:rPr>
              <w:t xml:space="preserve"> </w:t>
            </w:r>
            <w:r w:rsidRPr="002D66FB">
              <w:rPr>
                <w:rFonts w:hint="cs"/>
                <w:rtl/>
              </w:rPr>
              <w:t>(4)</w:t>
            </w:r>
            <w:r w:rsidRPr="002D66FB">
              <w:rPr>
                <w:rtl/>
              </w:rPr>
              <w:t xml:space="preserve"> </w:t>
            </w:r>
            <w:r w:rsidR="00875A6B" w:rsidRPr="002D66FB">
              <w:rPr>
                <w:rtl/>
              </w:rPr>
              <w:t xml:space="preserve">טובין שבייצורם או </w:t>
            </w:r>
            <w:r w:rsidR="008F7A98" w:rsidRPr="002D66FB">
              <w:rPr>
                <w:rFonts w:hint="cs"/>
                <w:rtl/>
              </w:rPr>
              <w:t>ש</w:t>
            </w:r>
            <w:r w:rsidR="00875A6B" w:rsidRPr="002D66FB">
              <w:rPr>
                <w:rFonts w:hint="cs"/>
                <w:rtl/>
              </w:rPr>
              <w:t>ב</w:t>
            </w:r>
            <w:r w:rsidR="00875A6B" w:rsidRPr="002D66FB">
              <w:rPr>
                <w:rtl/>
              </w:rPr>
              <w:t>הפקתם, שימש חומר גלם</w:t>
            </w:r>
            <w:r w:rsidR="008F7A98" w:rsidRPr="002D66FB">
              <w:rPr>
                <w:rFonts w:hint="cs"/>
                <w:rtl/>
              </w:rPr>
              <w:t>,</w:t>
            </w:r>
            <w:r w:rsidR="00875A6B" w:rsidRPr="002D66FB">
              <w:rPr>
                <w:rFonts w:hint="cs"/>
                <w:rtl/>
              </w:rPr>
              <w:t xml:space="preserve"> אחד או יותר</w:t>
            </w:r>
            <w:r w:rsidR="008F7A98" w:rsidRPr="002D66FB">
              <w:rPr>
                <w:rFonts w:hint="cs"/>
                <w:rtl/>
              </w:rPr>
              <w:t>,</w:t>
            </w:r>
            <w:r w:rsidR="00875A6B" w:rsidRPr="002D66FB">
              <w:rPr>
                <w:rtl/>
              </w:rPr>
              <w:t xml:space="preserve"> שמקורו מחוץ לישראל,</w:t>
            </w:r>
            <w:r w:rsidR="00875A6B" w:rsidRPr="002D66FB">
              <w:rPr>
                <w:rFonts w:hint="cs"/>
                <w:rtl/>
              </w:rPr>
              <w:t xml:space="preserve"> וסיווג </w:t>
            </w:r>
            <w:r w:rsidR="00DA2AAE" w:rsidRPr="002D66FB">
              <w:rPr>
                <w:rFonts w:hint="cs"/>
                <w:rtl/>
              </w:rPr>
              <w:t>ה</w:t>
            </w:r>
            <w:r w:rsidR="008F7A98" w:rsidRPr="002D66FB">
              <w:rPr>
                <w:rFonts w:hint="cs"/>
                <w:rtl/>
              </w:rPr>
              <w:t xml:space="preserve">פרט </w:t>
            </w:r>
            <w:r w:rsidR="00DA2AAE" w:rsidRPr="002D66FB">
              <w:rPr>
                <w:rFonts w:hint="cs"/>
                <w:rtl/>
              </w:rPr>
              <w:t xml:space="preserve">בתעריף </w:t>
            </w:r>
            <w:r w:rsidR="008F7A98" w:rsidRPr="002D66FB">
              <w:rPr>
                <w:rFonts w:hint="cs"/>
                <w:rtl/>
              </w:rPr>
              <w:t xml:space="preserve">המכס של </w:t>
            </w:r>
            <w:r w:rsidR="00875A6B" w:rsidRPr="002D66FB">
              <w:rPr>
                <w:rFonts w:hint="cs"/>
                <w:rtl/>
              </w:rPr>
              <w:t xml:space="preserve">חומר הגלם שונה </w:t>
            </w:r>
            <w:r w:rsidR="00986A6B" w:rsidRPr="002D66FB">
              <w:rPr>
                <w:rFonts w:hint="cs"/>
                <w:rtl/>
              </w:rPr>
              <w:t>ב</w:t>
            </w:r>
            <w:r w:rsidRPr="002D66FB">
              <w:rPr>
                <w:rFonts w:hint="cs"/>
                <w:rtl/>
              </w:rPr>
              <w:t>פרט המשנה מסיווג הטובין כאמור,</w:t>
            </w:r>
            <w:r w:rsidRPr="002D66FB">
              <w:rPr>
                <w:rtl/>
              </w:rPr>
              <w:t xml:space="preserve"> ובלבד שמחיר חומר הגלם שמקור</w:t>
            </w:r>
            <w:r w:rsidR="008F7A98" w:rsidRPr="002D66FB">
              <w:rPr>
                <w:rFonts w:hint="eastAsia"/>
                <w:rtl/>
              </w:rPr>
              <w:t>ו</w:t>
            </w:r>
            <w:r w:rsidRPr="002D66FB">
              <w:rPr>
                <w:rtl/>
              </w:rPr>
              <w:t xml:space="preserve"> מחוץ לישראל</w:t>
            </w:r>
            <w:r w:rsidR="008F7A98" w:rsidRPr="002D66FB">
              <w:rPr>
                <w:rtl/>
              </w:rPr>
              <w:t>,</w:t>
            </w:r>
            <w:r w:rsidRPr="002D66FB">
              <w:rPr>
                <w:rtl/>
              </w:rPr>
              <w:t xml:space="preserve"> לא יעלה על 50% ממחיר ההצעה</w:t>
            </w:r>
            <w:r w:rsidR="00875A6B" w:rsidRPr="002D66FB">
              <w:rPr>
                <w:rtl/>
              </w:rPr>
              <w:t>;</w:t>
            </w:r>
            <w:r w:rsidR="009658C2">
              <w:rPr>
                <w:rFonts w:hint="cs"/>
                <w:rtl/>
              </w:rPr>
              <w:t>";</w:t>
            </w:r>
            <w:r w:rsidR="00AA7DF4" w:rsidRPr="002D66FB">
              <w:rPr>
                <w:rFonts w:hint="cs"/>
                <w:rtl/>
              </w:rPr>
              <w:t xml:space="preserve"> </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pPr>
              <w:pStyle w:val="TableText"/>
            </w:pPr>
          </w:p>
        </w:tc>
        <w:tc>
          <w:tcPr>
            <w:tcW w:w="237" w:type="pct"/>
            <w:tcBorders>
              <w:top w:val="nil"/>
              <w:left w:val="nil"/>
              <w:bottom w:val="nil"/>
              <w:right w:val="nil"/>
            </w:tcBorders>
          </w:tcPr>
          <w:p w:rsidR="00AF67EB" w:rsidRPr="002D66FB" w:rsidRDefault="00AF67EB">
            <w:pPr>
              <w:pStyle w:val="TableText"/>
            </w:pPr>
            <w:r w:rsidRPr="002D66FB">
              <w:rPr>
                <w:rFonts w:hint="cs"/>
                <w:rtl/>
              </w:rPr>
              <w:t>(2)</w:t>
            </w:r>
          </w:p>
        </w:tc>
        <w:tc>
          <w:tcPr>
            <w:tcW w:w="4213" w:type="pct"/>
            <w:gridSpan w:val="2"/>
            <w:tcBorders>
              <w:top w:val="nil"/>
              <w:left w:val="nil"/>
              <w:bottom w:val="nil"/>
              <w:right w:val="nil"/>
            </w:tcBorders>
          </w:tcPr>
          <w:p w:rsidR="00AF67EB" w:rsidRPr="002D66FB" w:rsidRDefault="00897B73" w:rsidP="00897B73">
            <w:pPr>
              <w:pStyle w:val="TableBlock"/>
            </w:pPr>
            <w:r w:rsidRPr="002D66FB">
              <w:rPr>
                <w:rFonts w:hint="cs"/>
                <w:rtl/>
              </w:rPr>
              <w:t>ההגדרה "ייצור" - תימחק;</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rsidP="00AF67EB">
            <w:pPr>
              <w:pStyle w:val="TableText"/>
            </w:pPr>
          </w:p>
        </w:tc>
        <w:tc>
          <w:tcPr>
            <w:tcW w:w="237" w:type="pct"/>
            <w:tcBorders>
              <w:top w:val="nil"/>
              <w:left w:val="nil"/>
              <w:bottom w:val="nil"/>
              <w:right w:val="nil"/>
            </w:tcBorders>
          </w:tcPr>
          <w:p w:rsidR="00AF67EB" w:rsidRPr="002D66FB" w:rsidRDefault="00AF67EB">
            <w:pPr>
              <w:pStyle w:val="TableText"/>
              <w:rPr>
                <w:rtl/>
              </w:rPr>
            </w:pPr>
            <w:r w:rsidRPr="002D66FB">
              <w:rPr>
                <w:rFonts w:hint="cs"/>
                <w:rtl/>
              </w:rPr>
              <w:t>(3)</w:t>
            </w:r>
          </w:p>
        </w:tc>
        <w:tc>
          <w:tcPr>
            <w:tcW w:w="4213" w:type="pct"/>
            <w:gridSpan w:val="2"/>
            <w:tcBorders>
              <w:top w:val="nil"/>
              <w:left w:val="nil"/>
              <w:bottom w:val="nil"/>
              <w:right w:val="nil"/>
            </w:tcBorders>
          </w:tcPr>
          <w:p w:rsidR="00AF67EB" w:rsidRPr="002D66FB" w:rsidRDefault="00AF67EB" w:rsidP="00710FCD">
            <w:pPr>
              <w:pStyle w:val="TableBlock"/>
              <w:rPr>
                <w:rtl/>
              </w:rPr>
            </w:pPr>
            <w:r w:rsidRPr="002D66FB">
              <w:rPr>
                <w:rFonts w:hint="cs"/>
                <w:rtl/>
              </w:rPr>
              <w:t>בהגדרה "מחיר הצעה"</w:t>
            </w:r>
            <w:r w:rsidR="00CA35C2" w:rsidRPr="002D66FB">
              <w:rPr>
                <w:rFonts w:hint="cs"/>
                <w:rtl/>
              </w:rPr>
              <w:t>,</w:t>
            </w:r>
            <w:r w:rsidRPr="002D66FB">
              <w:rPr>
                <w:rFonts w:hint="cs"/>
                <w:rtl/>
              </w:rPr>
              <w:t xml:space="preserve"> במקום האמור בה יבוא: "</w:t>
            </w:r>
            <w:r w:rsidR="00DE59B2" w:rsidRPr="002D66FB">
              <w:rPr>
                <w:rFonts w:hint="cs"/>
                <w:rtl/>
              </w:rPr>
              <w:t xml:space="preserve">המחיר המוצע </w:t>
            </w:r>
            <w:r w:rsidR="00897B73" w:rsidRPr="002D66FB">
              <w:rPr>
                <w:rtl/>
              </w:rPr>
              <w:t>במכרז</w:t>
            </w:r>
            <w:r w:rsidR="00DE59B2" w:rsidRPr="002D66FB">
              <w:rPr>
                <w:rFonts w:hint="cs"/>
                <w:rtl/>
              </w:rPr>
              <w:t>,</w:t>
            </w:r>
            <w:r w:rsidR="00897B73" w:rsidRPr="002D66FB">
              <w:rPr>
                <w:rtl/>
              </w:rPr>
              <w:t xml:space="preserve"> לרבות מסים, היטלים, אגרות, הוצאות ביטוח והובלה</w:t>
            </w:r>
            <w:r w:rsidR="00897B73" w:rsidRPr="002D66FB">
              <w:rPr>
                <w:rFonts w:hint="cs"/>
                <w:rtl/>
              </w:rPr>
              <w:t>.</w:t>
            </w:r>
            <w:r w:rsidR="00CA35C2" w:rsidRPr="002D66FB">
              <w:rPr>
                <w:rFonts w:hint="cs"/>
                <w:rtl/>
              </w:rPr>
              <w:t>" ואחריה יבוא:</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rsidP="00AF67EB">
            <w:pPr>
              <w:pStyle w:val="TableText"/>
            </w:pPr>
          </w:p>
        </w:tc>
        <w:tc>
          <w:tcPr>
            <w:tcW w:w="237" w:type="pct"/>
            <w:tcBorders>
              <w:top w:val="nil"/>
              <w:left w:val="nil"/>
              <w:bottom w:val="nil"/>
              <w:right w:val="nil"/>
            </w:tcBorders>
          </w:tcPr>
          <w:p w:rsidR="00AF67EB" w:rsidRPr="002D66FB" w:rsidRDefault="00AF67EB">
            <w:pPr>
              <w:pStyle w:val="TableText"/>
              <w:rPr>
                <w:rtl/>
              </w:rPr>
            </w:pPr>
          </w:p>
        </w:tc>
        <w:tc>
          <w:tcPr>
            <w:tcW w:w="4213" w:type="pct"/>
            <w:gridSpan w:val="2"/>
            <w:tcBorders>
              <w:top w:val="nil"/>
              <w:left w:val="nil"/>
              <w:bottom w:val="nil"/>
              <w:right w:val="nil"/>
            </w:tcBorders>
          </w:tcPr>
          <w:p w:rsidR="00AF67EB" w:rsidRPr="002D66FB" w:rsidRDefault="000F757C" w:rsidP="009165D4">
            <w:pPr>
              <w:pStyle w:val="TableBlock"/>
              <w:rPr>
                <w:rtl/>
              </w:rPr>
            </w:pPr>
            <w:r w:rsidRPr="002D66FB">
              <w:rPr>
                <w:rFonts w:hint="cs"/>
                <w:rtl/>
              </w:rPr>
              <w:t>"</w:t>
            </w:r>
            <w:r w:rsidR="00AF67EB" w:rsidRPr="002D66FB">
              <w:rPr>
                <w:rFonts w:hint="cs"/>
                <w:rtl/>
              </w:rPr>
              <w:t>"מחיר חומרי גלם שמקורם מחוץ לישראל</w:t>
            </w:r>
            <w:r w:rsidR="00CD426D" w:rsidRPr="002D66FB">
              <w:rPr>
                <w:rFonts w:hint="cs"/>
                <w:rtl/>
              </w:rPr>
              <w:t>"</w:t>
            </w:r>
            <w:r w:rsidR="00AF67EB" w:rsidRPr="002D66FB">
              <w:rPr>
                <w:rtl/>
              </w:rPr>
              <w:t xml:space="preserve"> - </w:t>
            </w:r>
            <w:r w:rsidR="00897B73" w:rsidRPr="002D66FB">
              <w:rPr>
                <w:rtl/>
              </w:rPr>
              <w:t xml:space="preserve">עלויות חומרי הגלם, </w:t>
            </w:r>
            <w:r w:rsidR="00433E23" w:rsidRPr="002D66FB">
              <w:rPr>
                <w:rFonts w:hint="cs"/>
                <w:rtl/>
              </w:rPr>
              <w:t xml:space="preserve">הובלה, </w:t>
            </w:r>
            <w:r w:rsidR="00897B73" w:rsidRPr="002D66FB">
              <w:rPr>
                <w:rtl/>
              </w:rPr>
              <w:t xml:space="preserve">החלקים, שירותי הייעוץ, התכנון, כוח האדם והמימון, ששימשו בייצור הטובין </w:t>
            </w:r>
            <w:r w:rsidR="007D4007" w:rsidRPr="002D66FB">
              <w:rPr>
                <w:rFonts w:hint="eastAsia"/>
                <w:rtl/>
              </w:rPr>
              <w:t>או</w:t>
            </w:r>
            <w:r w:rsidR="007D4007" w:rsidRPr="002D66FB">
              <w:rPr>
                <w:rtl/>
              </w:rPr>
              <w:t xml:space="preserve"> בהפקתם </w:t>
            </w:r>
            <w:r w:rsidR="00897B73" w:rsidRPr="002D66FB">
              <w:rPr>
                <w:rtl/>
              </w:rPr>
              <w:t>ושמקורם מחוץ לישראל;"</w:t>
            </w:r>
            <w:r w:rsidR="00BB573D" w:rsidRPr="002D66FB">
              <w:rPr>
                <w:rtl/>
              </w:rPr>
              <w:t>;</w:t>
            </w:r>
          </w:p>
        </w:tc>
      </w:tr>
      <w:tr w:rsidR="004E51DA" w:rsidRPr="002D66FB" w:rsidTr="000E2368">
        <w:trPr>
          <w:cantSplit/>
          <w:jc w:val="center"/>
        </w:trPr>
        <w:tc>
          <w:tcPr>
            <w:tcW w:w="418" w:type="pct"/>
            <w:tcBorders>
              <w:top w:val="nil"/>
              <w:left w:val="nil"/>
              <w:bottom w:val="nil"/>
              <w:right w:val="nil"/>
            </w:tcBorders>
          </w:tcPr>
          <w:p w:rsidR="00AF67EB" w:rsidRPr="002D66FB" w:rsidRDefault="00AF67EB">
            <w:pPr>
              <w:pStyle w:val="TableSideHeading"/>
            </w:pPr>
          </w:p>
        </w:tc>
        <w:tc>
          <w:tcPr>
            <w:tcW w:w="132" w:type="pct"/>
            <w:tcBorders>
              <w:top w:val="nil"/>
              <w:left w:val="nil"/>
              <w:bottom w:val="nil"/>
              <w:right w:val="nil"/>
            </w:tcBorders>
          </w:tcPr>
          <w:p w:rsidR="00AF67EB" w:rsidRPr="002D66FB" w:rsidRDefault="00AF67EB" w:rsidP="00AF67EB">
            <w:pPr>
              <w:pStyle w:val="TableText"/>
            </w:pPr>
          </w:p>
        </w:tc>
        <w:tc>
          <w:tcPr>
            <w:tcW w:w="237" w:type="pct"/>
            <w:tcBorders>
              <w:top w:val="nil"/>
              <w:left w:val="nil"/>
              <w:bottom w:val="nil"/>
              <w:right w:val="nil"/>
            </w:tcBorders>
          </w:tcPr>
          <w:p w:rsidR="00AF67EB" w:rsidRPr="002D66FB" w:rsidRDefault="00AF67EB" w:rsidP="00E208B4">
            <w:pPr>
              <w:pStyle w:val="TableText"/>
              <w:rPr>
                <w:rtl/>
              </w:rPr>
            </w:pPr>
            <w:r w:rsidRPr="002D66FB">
              <w:rPr>
                <w:rFonts w:hint="cs"/>
                <w:rtl/>
              </w:rPr>
              <w:t>(5)</w:t>
            </w:r>
            <w:r w:rsidRPr="002D66FB">
              <w:rPr>
                <w:rtl/>
              </w:rPr>
              <w:tab/>
            </w:r>
          </w:p>
        </w:tc>
        <w:tc>
          <w:tcPr>
            <w:tcW w:w="4213" w:type="pct"/>
            <w:gridSpan w:val="2"/>
            <w:tcBorders>
              <w:top w:val="nil"/>
              <w:left w:val="nil"/>
              <w:bottom w:val="nil"/>
              <w:right w:val="nil"/>
            </w:tcBorders>
          </w:tcPr>
          <w:p w:rsidR="00AF67EB" w:rsidRPr="002D66FB" w:rsidRDefault="00CD426D" w:rsidP="00AF67EB">
            <w:pPr>
              <w:pStyle w:val="TableBlock"/>
              <w:rPr>
                <w:rtl/>
              </w:rPr>
            </w:pPr>
            <w:r w:rsidRPr="002D66FB">
              <w:rPr>
                <w:rFonts w:hint="cs"/>
                <w:rtl/>
              </w:rPr>
              <w:t>ההגדרה "מחיר מרכיב ישראלי" - תימחק;</w:t>
            </w:r>
          </w:p>
        </w:tc>
      </w:tr>
      <w:tr w:rsidR="004E51DA" w:rsidRPr="002D66FB" w:rsidTr="000E2368">
        <w:trPr>
          <w:cantSplit/>
          <w:jc w:val="center"/>
        </w:trPr>
        <w:tc>
          <w:tcPr>
            <w:tcW w:w="418" w:type="pct"/>
            <w:tcBorders>
              <w:top w:val="nil"/>
              <w:left w:val="nil"/>
              <w:bottom w:val="nil"/>
              <w:right w:val="nil"/>
            </w:tcBorders>
          </w:tcPr>
          <w:p w:rsidR="00897B73" w:rsidRPr="002D66FB" w:rsidRDefault="00897B73">
            <w:pPr>
              <w:pStyle w:val="TableSideHeading"/>
            </w:pPr>
          </w:p>
        </w:tc>
        <w:tc>
          <w:tcPr>
            <w:tcW w:w="132" w:type="pct"/>
            <w:tcBorders>
              <w:top w:val="nil"/>
              <w:left w:val="nil"/>
              <w:bottom w:val="nil"/>
              <w:right w:val="nil"/>
            </w:tcBorders>
          </w:tcPr>
          <w:p w:rsidR="00897B73" w:rsidRPr="002D66FB" w:rsidRDefault="00897B73" w:rsidP="00897B73">
            <w:pPr>
              <w:pStyle w:val="TableText"/>
            </w:pPr>
          </w:p>
        </w:tc>
        <w:tc>
          <w:tcPr>
            <w:tcW w:w="237" w:type="pct"/>
            <w:tcBorders>
              <w:top w:val="nil"/>
              <w:left w:val="nil"/>
              <w:bottom w:val="nil"/>
              <w:right w:val="nil"/>
            </w:tcBorders>
          </w:tcPr>
          <w:p w:rsidR="00897B73" w:rsidRPr="002D66FB" w:rsidRDefault="00897B73" w:rsidP="00897B73">
            <w:pPr>
              <w:pStyle w:val="TableText"/>
              <w:rPr>
                <w:rtl/>
              </w:rPr>
            </w:pPr>
            <w:r w:rsidRPr="002D66FB">
              <w:rPr>
                <w:rFonts w:hint="cs"/>
                <w:rtl/>
              </w:rPr>
              <w:t>(6)</w:t>
            </w:r>
          </w:p>
        </w:tc>
        <w:tc>
          <w:tcPr>
            <w:tcW w:w="4213" w:type="pct"/>
            <w:gridSpan w:val="2"/>
            <w:tcBorders>
              <w:top w:val="nil"/>
              <w:left w:val="nil"/>
              <w:bottom w:val="nil"/>
              <w:right w:val="nil"/>
            </w:tcBorders>
          </w:tcPr>
          <w:p w:rsidR="00897B73" w:rsidRPr="002D66FB" w:rsidRDefault="00897B73" w:rsidP="00710FCD">
            <w:pPr>
              <w:pStyle w:val="TableBlock"/>
              <w:rPr>
                <w:rtl/>
              </w:rPr>
            </w:pPr>
            <w:r w:rsidRPr="002D66FB">
              <w:rPr>
                <w:rFonts w:hint="cs"/>
                <w:rtl/>
              </w:rPr>
              <w:t>אחרי ה</w:t>
            </w:r>
            <w:r w:rsidR="00BB573D" w:rsidRPr="002D66FB">
              <w:rPr>
                <w:rFonts w:hint="cs"/>
                <w:rtl/>
              </w:rPr>
              <w:t>ה</w:t>
            </w:r>
            <w:r w:rsidRPr="002D66FB">
              <w:rPr>
                <w:rFonts w:hint="cs"/>
                <w:rtl/>
              </w:rPr>
              <w:t>גדרה "מחיר חומרי גלם שמקורם מחוץ לישראל"</w:t>
            </w:r>
            <w:r w:rsidR="00CA35C2" w:rsidRPr="002D66FB">
              <w:rPr>
                <w:rFonts w:hint="cs"/>
                <w:rtl/>
              </w:rPr>
              <w:t>,</w:t>
            </w:r>
            <w:r w:rsidRPr="002D66FB">
              <w:rPr>
                <w:rFonts w:hint="cs"/>
                <w:rtl/>
              </w:rPr>
              <w:t xml:space="preserve"> יבוא:</w:t>
            </w:r>
          </w:p>
        </w:tc>
      </w:tr>
      <w:tr w:rsidR="004E51DA" w:rsidRPr="002D66FB" w:rsidTr="000E2368">
        <w:trPr>
          <w:cantSplit/>
          <w:jc w:val="center"/>
        </w:trPr>
        <w:tc>
          <w:tcPr>
            <w:tcW w:w="418" w:type="pct"/>
            <w:tcBorders>
              <w:top w:val="nil"/>
              <w:left w:val="nil"/>
              <w:bottom w:val="nil"/>
              <w:right w:val="nil"/>
            </w:tcBorders>
          </w:tcPr>
          <w:p w:rsidR="00897B73" w:rsidRPr="002D66FB" w:rsidRDefault="00897B73">
            <w:pPr>
              <w:pStyle w:val="TableSideHeading"/>
            </w:pPr>
          </w:p>
        </w:tc>
        <w:tc>
          <w:tcPr>
            <w:tcW w:w="132" w:type="pct"/>
            <w:tcBorders>
              <w:top w:val="nil"/>
              <w:left w:val="nil"/>
              <w:bottom w:val="nil"/>
              <w:right w:val="nil"/>
            </w:tcBorders>
          </w:tcPr>
          <w:p w:rsidR="00897B73" w:rsidRPr="002D66FB" w:rsidRDefault="00897B73" w:rsidP="00897B73">
            <w:pPr>
              <w:pStyle w:val="TableText"/>
            </w:pPr>
          </w:p>
        </w:tc>
        <w:tc>
          <w:tcPr>
            <w:tcW w:w="237" w:type="pct"/>
            <w:tcBorders>
              <w:top w:val="nil"/>
              <w:left w:val="nil"/>
              <w:bottom w:val="nil"/>
              <w:right w:val="nil"/>
            </w:tcBorders>
          </w:tcPr>
          <w:p w:rsidR="00897B73" w:rsidRPr="002D66FB" w:rsidRDefault="00897B73" w:rsidP="00897B73">
            <w:pPr>
              <w:pStyle w:val="TableText"/>
              <w:rPr>
                <w:rtl/>
              </w:rPr>
            </w:pPr>
          </w:p>
        </w:tc>
        <w:tc>
          <w:tcPr>
            <w:tcW w:w="4213" w:type="pct"/>
            <w:gridSpan w:val="2"/>
            <w:tcBorders>
              <w:top w:val="nil"/>
              <w:left w:val="nil"/>
              <w:bottom w:val="nil"/>
              <w:right w:val="nil"/>
            </w:tcBorders>
          </w:tcPr>
          <w:p w:rsidR="00897B73" w:rsidRPr="002D66FB" w:rsidRDefault="00897B73" w:rsidP="00AF67EB">
            <w:pPr>
              <w:pStyle w:val="TableBlock"/>
              <w:rPr>
                <w:rtl/>
              </w:rPr>
            </w:pPr>
            <w:r w:rsidRPr="002D66FB">
              <w:rPr>
                <w:rFonts w:hint="cs"/>
                <w:rtl/>
              </w:rPr>
              <w:t>"</w:t>
            </w:r>
            <w:r w:rsidRPr="002D66FB">
              <w:rPr>
                <w:rtl/>
              </w:rPr>
              <w:t xml:space="preserve">"סוכן מכס" – כהגדרתו בחוק סוכני המכס, </w:t>
            </w:r>
            <w:proofErr w:type="spellStart"/>
            <w:r w:rsidRPr="002D66FB">
              <w:rPr>
                <w:rtl/>
              </w:rPr>
              <w:t>התשכ"ה</w:t>
            </w:r>
            <w:proofErr w:type="spellEnd"/>
            <w:r w:rsidRPr="002D66FB">
              <w:rPr>
                <w:rtl/>
              </w:rPr>
              <w:t>- 1964</w:t>
            </w:r>
            <w:r w:rsidR="00536D2E" w:rsidRPr="002D66FB">
              <w:rPr>
                <w:rStyle w:val="ad"/>
                <w:rtl/>
              </w:rPr>
              <w:footnoteReference w:id="5"/>
            </w:r>
            <w:r w:rsidRPr="002D66FB">
              <w:rPr>
                <w:rFonts w:hint="cs"/>
                <w:rtl/>
              </w:rPr>
              <w:t>;"</w:t>
            </w:r>
            <w:r w:rsidR="00BB573D" w:rsidRPr="002D66FB">
              <w:rPr>
                <w:rFonts w:hint="cs"/>
                <w:rtl/>
              </w:rPr>
              <w:t>;</w:t>
            </w:r>
          </w:p>
        </w:tc>
      </w:tr>
      <w:tr w:rsidR="004E51DA" w:rsidRPr="002D66FB" w:rsidTr="000E2368">
        <w:trPr>
          <w:cantSplit/>
          <w:jc w:val="center"/>
        </w:trPr>
        <w:tc>
          <w:tcPr>
            <w:tcW w:w="418" w:type="pct"/>
            <w:tcBorders>
              <w:top w:val="nil"/>
              <w:left w:val="nil"/>
              <w:bottom w:val="nil"/>
              <w:right w:val="nil"/>
            </w:tcBorders>
          </w:tcPr>
          <w:p w:rsidR="00CD426D" w:rsidRPr="002D66FB" w:rsidRDefault="00CD426D">
            <w:pPr>
              <w:pStyle w:val="TableSideHeading"/>
            </w:pPr>
          </w:p>
        </w:tc>
        <w:tc>
          <w:tcPr>
            <w:tcW w:w="132" w:type="pct"/>
            <w:tcBorders>
              <w:top w:val="nil"/>
              <w:left w:val="nil"/>
              <w:bottom w:val="nil"/>
              <w:right w:val="nil"/>
            </w:tcBorders>
          </w:tcPr>
          <w:p w:rsidR="00CD426D" w:rsidRPr="002D66FB" w:rsidRDefault="00CD426D" w:rsidP="00CD426D">
            <w:pPr>
              <w:pStyle w:val="TableText"/>
            </w:pPr>
          </w:p>
        </w:tc>
        <w:tc>
          <w:tcPr>
            <w:tcW w:w="237" w:type="pct"/>
            <w:tcBorders>
              <w:top w:val="nil"/>
              <w:left w:val="nil"/>
              <w:bottom w:val="nil"/>
              <w:right w:val="nil"/>
            </w:tcBorders>
          </w:tcPr>
          <w:p w:rsidR="00CD426D" w:rsidRPr="002D66FB" w:rsidRDefault="00CD426D" w:rsidP="00897B73">
            <w:pPr>
              <w:pStyle w:val="TableText"/>
              <w:rPr>
                <w:rtl/>
              </w:rPr>
            </w:pPr>
            <w:r w:rsidRPr="002D66FB">
              <w:rPr>
                <w:rFonts w:hint="cs"/>
                <w:rtl/>
              </w:rPr>
              <w:t>(</w:t>
            </w:r>
            <w:r w:rsidR="00897B73" w:rsidRPr="002D66FB">
              <w:rPr>
                <w:rFonts w:hint="cs"/>
                <w:rtl/>
              </w:rPr>
              <w:t>8</w:t>
            </w:r>
            <w:r w:rsidRPr="002D66FB">
              <w:rPr>
                <w:rFonts w:hint="cs"/>
                <w:rtl/>
              </w:rPr>
              <w:t>)</w:t>
            </w:r>
            <w:r w:rsidRPr="002D66FB">
              <w:rPr>
                <w:rtl/>
              </w:rPr>
              <w:tab/>
            </w:r>
          </w:p>
        </w:tc>
        <w:tc>
          <w:tcPr>
            <w:tcW w:w="4213" w:type="pct"/>
            <w:gridSpan w:val="2"/>
            <w:tcBorders>
              <w:top w:val="nil"/>
              <w:left w:val="nil"/>
              <w:bottom w:val="nil"/>
              <w:right w:val="nil"/>
            </w:tcBorders>
          </w:tcPr>
          <w:p w:rsidR="00CD426D" w:rsidRPr="002D66FB" w:rsidRDefault="00CD426D" w:rsidP="00AF67EB">
            <w:pPr>
              <w:pStyle w:val="TableBlock"/>
              <w:rPr>
                <w:rtl/>
              </w:rPr>
            </w:pPr>
            <w:r w:rsidRPr="002D66FB">
              <w:rPr>
                <w:rFonts w:hint="cs"/>
                <w:rtl/>
              </w:rPr>
              <w:t>אחרי ההגדרה "עבודה" יבוא:</w:t>
            </w:r>
          </w:p>
        </w:tc>
      </w:tr>
      <w:tr w:rsidR="004E51DA" w:rsidRPr="002D66FB" w:rsidTr="000E2368">
        <w:trPr>
          <w:cantSplit/>
          <w:jc w:val="center"/>
        </w:trPr>
        <w:tc>
          <w:tcPr>
            <w:tcW w:w="418" w:type="pct"/>
            <w:tcBorders>
              <w:top w:val="nil"/>
              <w:left w:val="nil"/>
              <w:bottom w:val="nil"/>
              <w:right w:val="nil"/>
            </w:tcBorders>
          </w:tcPr>
          <w:p w:rsidR="0056713E" w:rsidRPr="002D66FB" w:rsidRDefault="0056713E">
            <w:pPr>
              <w:pStyle w:val="TableSideHeading"/>
            </w:pPr>
          </w:p>
        </w:tc>
        <w:tc>
          <w:tcPr>
            <w:tcW w:w="132" w:type="pct"/>
            <w:tcBorders>
              <w:top w:val="nil"/>
              <w:left w:val="nil"/>
              <w:bottom w:val="nil"/>
              <w:right w:val="nil"/>
            </w:tcBorders>
          </w:tcPr>
          <w:p w:rsidR="0056713E" w:rsidRPr="002D66FB" w:rsidRDefault="0056713E" w:rsidP="0056713E">
            <w:pPr>
              <w:pStyle w:val="TableText"/>
            </w:pPr>
          </w:p>
        </w:tc>
        <w:tc>
          <w:tcPr>
            <w:tcW w:w="237" w:type="pct"/>
            <w:tcBorders>
              <w:top w:val="nil"/>
              <w:left w:val="nil"/>
              <w:bottom w:val="nil"/>
              <w:right w:val="nil"/>
            </w:tcBorders>
          </w:tcPr>
          <w:p w:rsidR="0056713E" w:rsidRPr="002D66FB" w:rsidRDefault="0056713E" w:rsidP="00897B73">
            <w:pPr>
              <w:pStyle w:val="TableText"/>
              <w:rPr>
                <w:rtl/>
              </w:rPr>
            </w:pPr>
          </w:p>
        </w:tc>
        <w:tc>
          <w:tcPr>
            <w:tcW w:w="4213" w:type="pct"/>
            <w:gridSpan w:val="2"/>
            <w:tcBorders>
              <w:top w:val="nil"/>
              <w:left w:val="nil"/>
              <w:bottom w:val="nil"/>
              <w:right w:val="nil"/>
            </w:tcBorders>
          </w:tcPr>
          <w:p w:rsidR="0056713E" w:rsidRPr="002D66FB" w:rsidRDefault="008D172B" w:rsidP="00E12CE0">
            <w:pPr>
              <w:pStyle w:val="TableBlock"/>
              <w:rPr>
                <w:rtl/>
              </w:rPr>
            </w:pPr>
            <w:r w:rsidRPr="002D66FB">
              <w:rPr>
                <w:rtl/>
              </w:rPr>
              <w:t>"</w:t>
            </w:r>
            <w:r w:rsidR="009658C2">
              <w:rPr>
                <w:rFonts w:hint="cs"/>
                <w:rtl/>
              </w:rPr>
              <w:t>"</w:t>
            </w:r>
            <w:r w:rsidRPr="002D66FB">
              <w:rPr>
                <w:rtl/>
              </w:rPr>
              <w:t>פרט"</w:t>
            </w:r>
            <w:r w:rsidR="00BB573D" w:rsidRPr="002D66FB">
              <w:rPr>
                <w:rtl/>
              </w:rPr>
              <w:t xml:space="preserve"> </w:t>
            </w:r>
            <w:r w:rsidRPr="002D66FB">
              <w:rPr>
                <w:rtl/>
              </w:rPr>
              <w:t xml:space="preserve">- 4 הספרות הראשונות של פרט </w:t>
            </w:r>
            <w:r w:rsidR="001B32D1" w:rsidRPr="002D66FB">
              <w:rPr>
                <w:rFonts w:hint="eastAsia"/>
                <w:rtl/>
              </w:rPr>
              <w:t>בתעריף</w:t>
            </w:r>
            <w:r w:rsidR="001B32D1" w:rsidRPr="002D66FB">
              <w:rPr>
                <w:rtl/>
              </w:rPr>
              <w:t xml:space="preserve"> </w:t>
            </w:r>
            <w:r w:rsidRPr="002D66FB">
              <w:rPr>
                <w:rtl/>
              </w:rPr>
              <w:t>המכס</w:t>
            </w:r>
            <w:r w:rsidR="00CA35C2" w:rsidRPr="002D66FB">
              <w:rPr>
                <w:rtl/>
              </w:rPr>
              <w:t>;</w:t>
            </w:r>
          </w:p>
        </w:tc>
      </w:tr>
      <w:tr w:rsidR="004E51DA" w:rsidRPr="002D66FB" w:rsidTr="000E2368">
        <w:trPr>
          <w:cantSplit/>
          <w:jc w:val="center"/>
        </w:trPr>
        <w:tc>
          <w:tcPr>
            <w:tcW w:w="418" w:type="pct"/>
            <w:tcBorders>
              <w:top w:val="nil"/>
              <w:left w:val="nil"/>
              <w:bottom w:val="nil"/>
              <w:right w:val="nil"/>
            </w:tcBorders>
          </w:tcPr>
          <w:p w:rsidR="0056713E" w:rsidRPr="002D66FB" w:rsidRDefault="0056713E">
            <w:pPr>
              <w:pStyle w:val="TableSideHeading"/>
            </w:pPr>
          </w:p>
        </w:tc>
        <w:tc>
          <w:tcPr>
            <w:tcW w:w="132" w:type="pct"/>
            <w:tcBorders>
              <w:top w:val="nil"/>
              <w:left w:val="nil"/>
              <w:bottom w:val="nil"/>
              <w:right w:val="nil"/>
            </w:tcBorders>
          </w:tcPr>
          <w:p w:rsidR="0056713E" w:rsidRPr="002D66FB" w:rsidRDefault="0056713E" w:rsidP="0056713E">
            <w:pPr>
              <w:pStyle w:val="TableText"/>
            </w:pPr>
          </w:p>
        </w:tc>
        <w:tc>
          <w:tcPr>
            <w:tcW w:w="237" w:type="pct"/>
            <w:tcBorders>
              <w:top w:val="nil"/>
              <w:left w:val="nil"/>
              <w:bottom w:val="nil"/>
              <w:right w:val="nil"/>
            </w:tcBorders>
          </w:tcPr>
          <w:p w:rsidR="0056713E" w:rsidRPr="002D66FB" w:rsidRDefault="0056713E" w:rsidP="0056713E">
            <w:pPr>
              <w:pStyle w:val="TableText"/>
              <w:rPr>
                <w:rtl/>
              </w:rPr>
            </w:pPr>
          </w:p>
        </w:tc>
        <w:tc>
          <w:tcPr>
            <w:tcW w:w="4213" w:type="pct"/>
            <w:gridSpan w:val="2"/>
            <w:tcBorders>
              <w:top w:val="nil"/>
              <w:left w:val="nil"/>
              <w:bottom w:val="nil"/>
              <w:right w:val="nil"/>
            </w:tcBorders>
          </w:tcPr>
          <w:p w:rsidR="0056713E" w:rsidRPr="002D66FB" w:rsidRDefault="008D172B" w:rsidP="00E12CE0">
            <w:pPr>
              <w:pStyle w:val="TableBlock"/>
              <w:rPr>
                <w:rtl/>
              </w:rPr>
            </w:pPr>
            <w:r w:rsidRPr="002D66FB">
              <w:rPr>
                <w:rtl/>
              </w:rPr>
              <w:t>"פרט משנה"</w:t>
            </w:r>
            <w:r w:rsidR="00A96F4A" w:rsidRPr="002D66FB">
              <w:rPr>
                <w:rtl/>
              </w:rPr>
              <w:t xml:space="preserve"> </w:t>
            </w:r>
            <w:r w:rsidRPr="002D66FB">
              <w:rPr>
                <w:rtl/>
              </w:rPr>
              <w:t xml:space="preserve">- 6 הספרות הראשונות של פרט </w:t>
            </w:r>
            <w:r w:rsidR="001B32D1" w:rsidRPr="002D66FB">
              <w:rPr>
                <w:rFonts w:hint="eastAsia"/>
                <w:rtl/>
              </w:rPr>
              <w:t>בתעריף</w:t>
            </w:r>
            <w:r w:rsidR="001B32D1" w:rsidRPr="002D66FB">
              <w:rPr>
                <w:rtl/>
              </w:rPr>
              <w:t xml:space="preserve"> </w:t>
            </w:r>
            <w:r w:rsidRPr="002D66FB">
              <w:rPr>
                <w:rtl/>
              </w:rPr>
              <w:t>המכס</w:t>
            </w:r>
            <w:r w:rsidR="00A96F4A" w:rsidRPr="002D66FB">
              <w:rPr>
                <w:rtl/>
              </w:rPr>
              <w:t>;</w:t>
            </w:r>
            <w:r w:rsidRPr="002D66FB">
              <w:rPr>
                <w:rtl/>
              </w:rPr>
              <w:t xml:space="preserve"> </w:t>
            </w:r>
          </w:p>
        </w:tc>
      </w:tr>
      <w:tr w:rsidR="004E51DA" w:rsidRPr="002D66FB" w:rsidTr="000E2368">
        <w:trPr>
          <w:cantSplit/>
          <w:jc w:val="center"/>
        </w:trPr>
        <w:tc>
          <w:tcPr>
            <w:tcW w:w="418" w:type="pct"/>
            <w:tcBorders>
              <w:top w:val="nil"/>
              <w:left w:val="nil"/>
              <w:bottom w:val="nil"/>
              <w:right w:val="nil"/>
            </w:tcBorders>
          </w:tcPr>
          <w:p w:rsidR="0056713E" w:rsidRPr="002D66FB" w:rsidRDefault="0056713E">
            <w:pPr>
              <w:pStyle w:val="TableSideHeading"/>
            </w:pPr>
          </w:p>
        </w:tc>
        <w:tc>
          <w:tcPr>
            <w:tcW w:w="132" w:type="pct"/>
            <w:tcBorders>
              <w:top w:val="nil"/>
              <w:left w:val="nil"/>
              <w:bottom w:val="nil"/>
              <w:right w:val="nil"/>
            </w:tcBorders>
          </w:tcPr>
          <w:p w:rsidR="0056713E" w:rsidRPr="002D66FB" w:rsidRDefault="0056713E" w:rsidP="0056713E">
            <w:pPr>
              <w:pStyle w:val="TableText"/>
            </w:pPr>
          </w:p>
        </w:tc>
        <w:tc>
          <w:tcPr>
            <w:tcW w:w="237" w:type="pct"/>
            <w:tcBorders>
              <w:top w:val="nil"/>
              <w:left w:val="nil"/>
              <w:bottom w:val="nil"/>
              <w:right w:val="nil"/>
            </w:tcBorders>
          </w:tcPr>
          <w:p w:rsidR="0056713E" w:rsidRPr="002D66FB" w:rsidRDefault="0056713E" w:rsidP="0056713E">
            <w:pPr>
              <w:pStyle w:val="TableText"/>
              <w:rPr>
                <w:rtl/>
              </w:rPr>
            </w:pPr>
          </w:p>
        </w:tc>
        <w:tc>
          <w:tcPr>
            <w:tcW w:w="4213" w:type="pct"/>
            <w:gridSpan w:val="2"/>
            <w:tcBorders>
              <w:top w:val="nil"/>
              <w:left w:val="nil"/>
              <w:bottom w:val="nil"/>
              <w:right w:val="nil"/>
            </w:tcBorders>
          </w:tcPr>
          <w:p w:rsidR="0056713E" w:rsidRPr="002D66FB" w:rsidRDefault="008D172B" w:rsidP="00866E3C">
            <w:pPr>
              <w:pStyle w:val="TableBlock"/>
              <w:rPr>
                <w:rtl/>
              </w:rPr>
            </w:pPr>
            <w:r w:rsidRPr="002D66FB">
              <w:rPr>
                <w:rtl/>
              </w:rPr>
              <w:t xml:space="preserve">"פרט מכס" </w:t>
            </w:r>
            <w:r w:rsidR="00E12CE0" w:rsidRPr="002D66FB">
              <w:rPr>
                <w:rtl/>
              </w:rPr>
              <w:t>–</w:t>
            </w:r>
            <w:r w:rsidR="00713F98" w:rsidRPr="002D66FB">
              <w:rPr>
                <w:rFonts w:hint="eastAsia"/>
                <w:rtl/>
              </w:rPr>
              <w:t>הספרות</w:t>
            </w:r>
            <w:r w:rsidR="00713F98" w:rsidRPr="002D66FB">
              <w:rPr>
                <w:rtl/>
              </w:rPr>
              <w:t xml:space="preserve"> </w:t>
            </w:r>
            <w:r w:rsidR="00713F98" w:rsidRPr="002D66FB">
              <w:rPr>
                <w:rFonts w:hint="eastAsia"/>
                <w:rtl/>
              </w:rPr>
              <w:t>המופיעות</w:t>
            </w:r>
            <w:r w:rsidR="00713F98" w:rsidRPr="002D66FB">
              <w:rPr>
                <w:rtl/>
              </w:rPr>
              <w:t xml:space="preserve"> </w:t>
            </w:r>
            <w:r w:rsidR="00713F98" w:rsidRPr="002D66FB">
              <w:rPr>
                <w:rFonts w:hint="eastAsia"/>
                <w:rtl/>
              </w:rPr>
              <w:t>בתערי</w:t>
            </w:r>
            <w:r w:rsidR="00866E3C" w:rsidRPr="002D66FB">
              <w:rPr>
                <w:rFonts w:hint="eastAsia"/>
                <w:rtl/>
              </w:rPr>
              <w:t>ף</w:t>
            </w:r>
            <w:r w:rsidR="00713F98" w:rsidRPr="002D66FB">
              <w:rPr>
                <w:rtl/>
              </w:rPr>
              <w:t xml:space="preserve"> המכס לגבי כל סוג טובין;</w:t>
            </w:r>
            <w:r w:rsidR="009658C2">
              <w:rPr>
                <w:rFonts w:hint="cs"/>
                <w:rtl/>
              </w:rPr>
              <w:t>";</w:t>
            </w:r>
            <w:r w:rsidR="00E12CE0" w:rsidRPr="002D66FB">
              <w:rPr>
                <w:rtl/>
              </w:rPr>
              <w:t xml:space="preserve"> </w:t>
            </w:r>
          </w:p>
        </w:tc>
      </w:tr>
      <w:tr w:rsidR="004E51DA" w:rsidRPr="002D66FB" w:rsidTr="000E2368">
        <w:trPr>
          <w:cantSplit/>
          <w:jc w:val="center"/>
        </w:trPr>
        <w:tc>
          <w:tcPr>
            <w:tcW w:w="418" w:type="pct"/>
            <w:tcBorders>
              <w:top w:val="nil"/>
              <w:left w:val="nil"/>
              <w:bottom w:val="nil"/>
              <w:right w:val="nil"/>
            </w:tcBorders>
          </w:tcPr>
          <w:p w:rsidR="0056713E" w:rsidRPr="002D66FB" w:rsidRDefault="0056713E">
            <w:pPr>
              <w:pStyle w:val="TableSideHeading"/>
            </w:pPr>
          </w:p>
        </w:tc>
        <w:tc>
          <w:tcPr>
            <w:tcW w:w="132" w:type="pct"/>
            <w:tcBorders>
              <w:top w:val="nil"/>
              <w:left w:val="nil"/>
              <w:bottom w:val="nil"/>
              <w:right w:val="nil"/>
            </w:tcBorders>
          </w:tcPr>
          <w:p w:rsidR="0056713E" w:rsidRPr="002D66FB" w:rsidRDefault="0056713E" w:rsidP="0056713E">
            <w:pPr>
              <w:pStyle w:val="TableText"/>
            </w:pPr>
          </w:p>
        </w:tc>
        <w:tc>
          <w:tcPr>
            <w:tcW w:w="237" w:type="pct"/>
            <w:tcBorders>
              <w:top w:val="nil"/>
              <w:left w:val="nil"/>
              <w:bottom w:val="nil"/>
              <w:right w:val="nil"/>
            </w:tcBorders>
          </w:tcPr>
          <w:p w:rsidR="0056713E" w:rsidRPr="002D66FB" w:rsidRDefault="0056713E" w:rsidP="0056713E">
            <w:pPr>
              <w:pStyle w:val="TableText"/>
              <w:rPr>
                <w:rtl/>
              </w:rPr>
            </w:pPr>
            <w:r w:rsidRPr="002D66FB">
              <w:rPr>
                <w:rFonts w:hint="cs"/>
                <w:rtl/>
              </w:rPr>
              <w:t>(12)</w:t>
            </w:r>
          </w:p>
        </w:tc>
        <w:tc>
          <w:tcPr>
            <w:tcW w:w="4213" w:type="pct"/>
            <w:gridSpan w:val="2"/>
            <w:tcBorders>
              <w:top w:val="nil"/>
              <w:left w:val="nil"/>
              <w:bottom w:val="nil"/>
              <w:right w:val="nil"/>
            </w:tcBorders>
          </w:tcPr>
          <w:p w:rsidR="0056713E" w:rsidRPr="002D66FB" w:rsidRDefault="0056713E" w:rsidP="00CD426D">
            <w:pPr>
              <w:pStyle w:val="TableBlock"/>
              <w:rPr>
                <w:rtl/>
              </w:rPr>
            </w:pPr>
            <w:r w:rsidRPr="002D66FB">
              <w:rPr>
                <w:rFonts w:hint="cs"/>
                <w:rtl/>
              </w:rPr>
              <w:t xml:space="preserve">ההגדרה "שינוי מהותי כפול" </w:t>
            </w:r>
            <w:r w:rsidRPr="002D66FB">
              <w:rPr>
                <w:rtl/>
              </w:rPr>
              <w:t>–</w:t>
            </w:r>
            <w:r w:rsidRPr="002D66FB">
              <w:rPr>
                <w:rFonts w:hint="cs"/>
                <w:rtl/>
              </w:rPr>
              <w:t xml:space="preserve"> תימחק;</w:t>
            </w:r>
          </w:p>
        </w:tc>
      </w:tr>
      <w:tr w:rsidR="004E51DA" w:rsidRPr="002D66FB" w:rsidTr="000E2368">
        <w:trPr>
          <w:cantSplit/>
          <w:jc w:val="center"/>
        </w:trPr>
        <w:tc>
          <w:tcPr>
            <w:tcW w:w="418" w:type="pct"/>
            <w:tcBorders>
              <w:top w:val="nil"/>
              <w:left w:val="nil"/>
              <w:bottom w:val="nil"/>
              <w:right w:val="nil"/>
            </w:tcBorders>
          </w:tcPr>
          <w:p w:rsidR="00CD426D" w:rsidRPr="002D66FB" w:rsidRDefault="00CD426D">
            <w:pPr>
              <w:pStyle w:val="TableSideHeading"/>
            </w:pPr>
          </w:p>
        </w:tc>
        <w:tc>
          <w:tcPr>
            <w:tcW w:w="132" w:type="pct"/>
            <w:tcBorders>
              <w:top w:val="nil"/>
              <w:left w:val="nil"/>
              <w:bottom w:val="nil"/>
              <w:right w:val="nil"/>
            </w:tcBorders>
          </w:tcPr>
          <w:p w:rsidR="00CD426D" w:rsidRPr="002D66FB" w:rsidRDefault="00CD426D" w:rsidP="00CD426D">
            <w:pPr>
              <w:pStyle w:val="TableText"/>
            </w:pPr>
          </w:p>
        </w:tc>
        <w:tc>
          <w:tcPr>
            <w:tcW w:w="237" w:type="pct"/>
            <w:tcBorders>
              <w:top w:val="nil"/>
              <w:left w:val="nil"/>
              <w:bottom w:val="nil"/>
              <w:right w:val="nil"/>
            </w:tcBorders>
          </w:tcPr>
          <w:p w:rsidR="00CD426D" w:rsidRPr="002D66FB" w:rsidRDefault="00CD426D" w:rsidP="0056713E">
            <w:pPr>
              <w:pStyle w:val="TableText"/>
              <w:rPr>
                <w:rtl/>
              </w:rPr>
            </w:pPr>
            <w:r w:rsidRPr="002D66FB">
              <w:rPr>
                <w:rFonts w:hint="cs"/>
                <w:rtl/>
              </w:rPr>
              <w:t>(</w:t>
            </w:r>
            <w:r w:rsidR="0056713E" w:rsidRPr="002D66FB">
              <w:rPr>
                <w:rFonts w:hint="cs"/>
                <w:rtl/>
              </w:rPr>
              <w:t>13</w:t>
            </w:r>
            <w:r w:rsidRPr="002D66FB">
              <w:rPr>
                <w:rFonts w:hint="cs"/>
                <w:rtl/>
              </w:rPr>
              <w:t>)</w:t>
            </w:r>
            <w:r w:rsidRPr="002D66FB">
              <w:rPr>
                <w:rtl/>
              </w:rPr>
              <w:tab/>
            </w:r>
          </w:p>
        </w:tc>
        <w:tc>
          <w:tcPr>
            <w:tcW w:w="4213" w:type="pct"/>
            <w:gridSpan w:val="2"/>
            <w:tcBorders>
              <w:top w:val="nil"/>
              <w:left w:val="nil"/>
              <w:bottom w:val="nil"/>
              <w:right w:val="nil"/>
            </w:tcBorders>
          </w:tcPr>
          <w:p w:rsidR="00CD426D" w:rsidRPr="002D66FB" w:rsidRDefault="00CD426D" w:rsidP="00CD426D">
            <w:pPr>
              <w:pStyle w:val="TableBlock"/>
              <w:rPr>
                <w:rtl/>
              </w:rPr>
            </w:pPr>
            <w:r w:rsidRPr="002D66FB">
              <w:rPr>
                <w:rFonts w:hint="cs"/>
                <w:rtl/>
              </w:rPr>
              <w:t>אחרי ההגדרה "שיתוף פעולה עסקי"</w:t>
            </w:r>
            <w:r w:rsidR="00A96F4A" w:rsidRPr="002D66FB">
              <w:rPr>
                <w:rFonts w:hint="cs"/>
                <w:rtl/>
              </w:rPr>
              <w:t xml:space="preserve">, </w:t>
            </w:r>
            <w:r w:rsidRPr="002D66FB">
              <w:rPr>
                <w:rFonts w:hint="cs"/>
                <w:rtl/>
              </w:rPr>
              <w:t>יבוא:</w:t>
            </w:r>
          </w:p>
        </w:tc>
      </w:tr>
      <w:tr w:rsidR="004E51DA" w:rsidRPr="002D66FB" w:rsidTr="000E2368">
        <w:trPr>
          <w:cantSplit/>
          <w:jc w:val="center"/>
        </w:trPr>
        <w:tc>
          <w:tcPr>
            <w:tcW w:w="418" w:type="pct"/>
            <w:tcBorders>
              <w:top w:val="nil"/>
              <w:left w:val="nil"/>
              <w:bottom w:val="nil"/>
              <w:right w:val="nil"/>
            </w:tcBorders>
          </w:tcPr>
          <w:p w:rsidR="00CD426D" w:rsidRPr="002D66FB" w:rsidRDefault="00CD426D">
            <w:pPr>
              <w:pStyle w:val="TableSideHeading"/>
            </w:pPr>
          </w:p>
        </w:tc>
        <w:tc>
          <w:tcPr>
            <w:tcW w:w="132" w:type="pct"/>
            <w:tcBorders>
              <w:top w:val="nil"/>
              <w:left w:val="nil"/>
              <w:bottom w:val="nil"/>
              <w:right w:val="nil"/>
            </w:tcBorders>
          </w:tcPr>
          <w:p w:rsidR="00CD426D" w:rsidRPr="002D66FB" w:rsidRDefault="00CD426D" w:rsidP="00CD426D">
            <w:pPr>
              <w:pStyle w:val="TableText"/>
            </w:pPr>
          </w:p>
        </w:tc>
        <w:tc>
          <w:tcPr>
            <w:tcW w:w="237" w:type="pct"/>
            <w:tcBorders>
              <w:top w:val="nil"/>
              <w:left w:val="nil"/>
              <w:bottom w:val="nil"/>
              <w:right w:val="nil"/>
            </w:tcBorders>
          </w:tcPr>
          <w:p w:rsidR="00CD426D" w:rsidRPr="002D66FB" w:rsidRDefault="00CD426D">
            <w:pPr>
              <w:pStyle w:val="TableText"/>
              <w:rPr>
                <w:rtl/>
              </w:rPr>
            </w:pPr>
          </w:p>
        </w:tc>
        <w:tc>
          <w:tcPr>
            <w:tcW w:w="4213" w:type="pct"/>
            <w:gridSpan w:val="2"/>
            <w:tcBorders>
              <w:top w:val="nil"/>
              <w:left w:val="nil"/>
              <w:bottom w:val="nil"/>
              <w:right w:val="nil"/>
            </w:tcBorders>
          </w:tcPr>
          <w:p w:rsidR="00CD426D" w:rsidRPr="002D66FB" w:rsidRDefault="00CD426D" w:rsidP="00385913">
            <w:pPr>
              <w:pStyle w:val="TableBlock"/>
              <w:rPr>
                <w:rtl/>
              </w:rPr>
            </w:pPr>
            <w:r w:rsidRPr="002D66FB">
              <w:rPr>
                <w:rFonts w:hint="cs"/>
                <w:rtl/>
              </w:rPr>
              <w:t xml:space="preserve">""תעריף המכס" - </w:t>
            </w:r>
            <w:r w:rsidR="008D172B" w:rsidRPr="002D66FB">
              <w:rPr>
                <w:rtl/>
              </w:rPr>
              <w:t xml:space="preserve">צו תעריף המכס והפטורים ומס קנייה על טובין, </w:t>
            </w:r>
            <w:proofErr w:type="spellStart"/>
            <w:r w:rsidR="008D172B" w:rsidRPr="002D66FB">
              <w:rPr>
                <w:rtl/>
              </w:rPr>
              <w:t>התשע"ז</w:t>
            </w:r>
            <w:proofErr w:type="spellEnd"/>
            <w:r w:rsidR="008D172B" w:rsidRPr="002D66FB">
              <w:rPr>
                <w:rtl/>
              </w:rPr>
              <w:t xml:space="preserve"> –2017</w:t>
            </w:r>
            <w:r w:rsidR="00A96F4A" w:rsidRPr="002D66FB">
              <w:rPr>
                <w:rStyle w:val="ad"/>
                <w:rtl/>
              </w:rPr>
              <w:footnoteReference w:id="6"/>
            </w:r>
            <w:r w:rsidR="004E2E43" w:rsidRPr="002D66FB">
              <w:rPr>
                <w:rFonts w:hint="cs"/>
                <w:rtl/>
              </w:rPr>
              <w:t>,</w:t>
            </w:r>
            <w:r w:rsidR="00662416" w:rsidRPr="002D66FB">
              <w:rPr>
                <w:rFonts w:hint="cs"/>
                <w:rtl/>
              </w:rPr>
              <w:t xml:space="preserve"> כפי </w:t>
            </w:r>
            <w:r w:rsidR="004E2E43" w:rsidRPr="002D66FB">
              <w:rPr>
                <w:rFonts w:hint="cs"/>
                <w:rtl/>
              </w:rPr>
              <w:t>תוקפו</w:t>
            </w:r>
            <w:r w:rsidR="00662416" w:rsidRPr="002D66FB">
              <w:rPr>
                <w:rFonts w:hint="cs"/>
                <w:rtl/>
              </w:rPr>
              <w:t xml:space="preserve"> מעת לעת</w:t>
            </w:r>
            <w:r w:rsidR="00385913">
              <w:rPr>
                <w:rFonts w:hint="cs"/>
                <w:rtl/>
              </w:rPr>
              <w:t>.</w:t>
            </w:r>
            <w:r w:rsidR="00662416" w:rsidRPr="002D66FB">
              <w:rPr>
                <w:rFonts w:hint="cs"/>
                <w:rtl/>
              </w:rPr>
              <w:t>"</w:t>
            </w:r>
          </w:p>
        </w:tc>
      </w:tr>
      <w:tr w:rsidR="004E51DA"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CD426D" w:rsidRPr="002D66FB" w:rsidRDefault="008903E1" w:rsidP="008903E1">
            <w:pPr>
              <w:pStyle w:val="TableSideHeading"/>
            </w:pPr>
            <w:r w:rsidRPr="002D66FB">
              <w:rPr>
                <w:rFonts w:hint="cs"/>
                <w:rtl/>
              </w:rPr>
              <w:t>תיקון תקנה 3</w:t>
            </w:r>
          </w:p>
        </w:tc>
        <w:tc>
          <w:tcPr>
            <w:tcW w:w="132" w:type="pct"/>
          </w:tcPr>
          <w:p w:rsidR="00CD426D" w:rsidRPr="002D66FB" w:rsidRDefault="008903E1">
            <w:pPr>
              <w:pStyle w:val="TableText"/>
            </w:pPr>
            <w:r w:rsidRPr="002D66FB">
              <w:rPr>
                <w:rFonts w:hint="cs"/>
                <w:rtl/>
              </w:rPr>
              <w:t>2.</w:t>
            </w:r>
          </w:p>
        </w:tc>
        <w:tc>
          <w:tcPr>
            <w:tcW w:w="4450" w:type="pct"/>
            <w:gridSpan w:val="3"/>
          </w:tcPr>
          <w:p w:rsidR="00CD426D" w:rsidRPr="002D66FB" w:rsidRDefault="008903E1" w:rsidP="00E3692B">
            <w:pPr>
              <w:pStyle w:val="TableBlock"/>
            </w:pPr>
            <w:r w:rsidRPr="002D66FB">
              <w:rPr>
                <w:rFonts w:hint="cs"/>
                <w:rtl/>
              </w:rPr>
              <w:t xml:space="preserve">בתקנה 3 </w:t>
            </w:r>
            <w:r w:rsidR="00E3692B" w:rsidRPr="002D66FB">
              <w:rPr>
                <w:rFonts w:hint="cs"/>
                <w:rtl/>
              </w:rPr>
              <w:t>לתקנות</w:t>
            </w:r>
            <w:r w:rsidR="009B3699" w:rsidRPr="002D66FB">
              <w:rPr>
                <w:rFonts w:hint="cs"/>
                <w:rtl/>
              </w:rPr>
              <w:t xml:space="preserve"> העיקריות</w:t>
            </w:r>
            <w:r w:rsidR="00E3692B" w:rsidRPr="002D66FB">
              <w:rPr>
                <w:rFonts w:hint="cs"/>
                <w:rtl/>
              </w:rPr>
              <w:t xml:space="preserve"> </w:t>
            </w:r>
            <w:r w:rsidRPr="002D66FB">
              <w:rPr>
                <w:rFonts w:hint="cs"/>
                <w:rtl/>
              </w:rPr>
              <w:t xml:space="preserve">-   </w:t>
            </w:r>
          </w:p>
        </w:tc>
      </w:tr>
      <w:tr w:rsidR="004E51DA" w:rsidRPr="002D66FB" w:rsidTr="000E2368">
        <w:trPr>
          <w:cantSplit/>
          <w:jc w:val="center"/>
        </w:trPr>
        <w:tc>
          <w:tcPr>
            <w:tcW w:w="418" w:type="pct"/>
            <w:tcBorders>
              <w:top w:val="nil"/>
              <w:left w:val="nil"/>
              <w:bottom w:val="nil"/>
              <w:right w:val="nil"/>
            </w:tcBorders>
          </w:tcPr>
          <w:p w:rsidR="008903E1" w:rsidRPr="002D66FB" w:rsidRDefault="008903E1">
            <w:pPr>
              <w:pStyle w:val="TableSideHeading"/>
            </w:pPr>
          </w:p>
        </w:tc>
        <w:tc>
          <w:tcPr>
            <w:tcW w:w="132" w:type="pct"/>
            <w:tcBorders>
              <w:top w:val="nil"/>
              <w:left w:val="nil"/>
              <w:bottom w:val="nil"/>
              <w:right w:val="nil"/>
            </w:tcBorders>
          </w:tcPr>
          <w:p w:rsidR="008903E1" w:rsidRPr="002D66FB" w:rsidRDefault="008903E1">
            <w:pPr>
              <w:pStyle w:val="TableText"/>
            </w:pPr>
          </w:p>
        </w:tc>
        <w:tc>
          <w:tcPr>
            <w:tcW w:w="237" w:type="pct"/>
            <w:tcBorders>
              <w:top w:val="nil"/>
              <w:left w:val="nil"/>
              <w:bottom w:val="nil"/>
              <w:right w:val="nil"/>
            </w:tcBorders>
          </w:tcPr>
          <w:p w:rsidR="008903E1" w:rsidRPr="002D66FB" w:rsidRDefault="00192699">
            <w:pPr>
              <w:pStyle w:val="TableText"/>
            </w:pPr>
            <w:r w:rsidRPr="002D66FB">
              <w:rPr>
                <w:rFonts w:hint="cs"/>
                <w:rtl/>
              </w:rPr>
              <w:t>(1)</w:t>
            </w:r>
          </w:p>
        </w:tc>
        <w:tc>
          <w:tcPr>
            <w:tcW w:w="4213" w:type="pct"/>
            <w:gridSpan w:val="2"/>
            <w:tcBorders>
              <w:top w:val="nil"/>
              <w:left w:val="nil"/>
              <w:bottom w:val="nil"/>
              <w:right w:val="nil"/>
            </w:tcBorders>
          </w:tcPr>
          <w:p w:rsidR="008903E1" w:rsidRPr="002D66FB" w:rsidRDefault="00E3692B" w:rsidP="00E3692B">
            <w:pPr>
              <w:pStyle w:val="TableBlock"/>
            </w:pPr>
            <w:r w:rsidRPr="002D66FB">
              <w:rPr>
                <w:rFonts w:hint="cs"/>
                <w:rtl/>
              </w:rPr>
              <w:t>בתקנת משנה</w:t>
            </w:r>
            <w:r w:rsidR="00192699" w:rsidRPr="002D66FB">
              <w:rPr>
                <w:rFonts w:hint="cs"/>
                <w:rtl/>
              </w:rPr>
              <w:t xml:space="preserve"> (ג)</w:t>
            </w:r>
            <w:r w:rsidR="00A96F4A" w:rsidRPr="002D66FB">
              <w:rPr>
                <w:rFonts w:hint="cs"/>
                <w:rtl/>
              </w:rPr>
              <w:t>,</w:t>
            </w:r>
            <w:r w:rsidR="00192699" w:rsidRPr="002D66FB">
              <w:rPr>
                <w:rFonts w:hint="cs"/>
                <w:rtl/>
              </w:rPr>
              <w:t xml:space="preserve"> במקום האמור בה יבוא:</w:t>
            </w:r>
          </w:p>
        </w:tc>
      </w:tr>
      <w:tr w:rsidR="004E51DA" w:rsidRPr="002D66FB" w:rsidTr="000E2368">
        <w:trPr>
          <w:cantSplit/>
          <w:jc w:val="center"/>
        </w:trPr>
        <w:tc>
          <w:tcPr>
            <w:tcW w:w="418" w:type="pct"/>
            <w:tcBorders>
              <w:top w:val="nil"/>
              <w:left w:val="nil"/>
              <w:bottom w:val="nil"/>
              <w:right w:val="nil"/>
            </w:tcBorders>
          </w:tcPr>
          <w:p w:rsidR="00A96F4A" w:rsidRPr="002D66FB" w:rsidRDefault="00A96F4A">
            <w:pPr>
              <w:pStyle w:val="TableSideHeading"/>
            </w:pPr>
          </w:p>
        </w:tc>
        <w:tc>
          <w:tcPr>
            <w:tcW w:w="132" w:type="pct"/>
            <w:tcBorders>
              <w:top w:val="nil"/>
              <w:left w:val="nil"/>
              <w:bottom w:val="nil"/>
              <w:right w:val="nil"/>
            </w:tcBorders>
          </w:tcPr>
          <w:p w:rsidR="00192699" w:rsidRPr="002D66FB" w:rsidRDefault="00192699" w:rsidP="00192699">
            <w:pPr>
              <w:pStyle w:val="TableText"/>
            </w:pPr>
          </w:p>
        </w:tc>
        <w:tc>
          <w:tcPr>
            <w:tcW w:w="237" w:type="pct"/>
            <w:tcBorders>
              <w:top w:val="nil"/>
              <w:left w:val="nil"/>
              <w:bottom w:val="nil"/>
              <w:right w:val="nil"/>
            </w:tcBorders>
          </w:tcPr>
          <w:p w:rsidR="00192699" w:rsidRPr="002D66FB" w:rsidRDefault="00192699">
            <w:pPr>
              <w:pStyle w:val="TableText"/>
              <w:rPr>
                <w:rtl/>
              </w:rPr>
            </w:pPr>
          </w:p>
        </w:tc>
        <w:tc>
          <w:tcPr>
            <w:tcW w:w="4213" w:type="pct"/>
            <w:gridSpan w:val="2"/>
            <w:tcBorders>
              <w:top w:val="nil"/>
              <w:left w:val="nil"/>
              <w:bottom w:val="nil"/>
              <w:right w:val="nil"/>
            </w:tcBorders>
          </w:tcPr>
          <w:p w:rsidR="00192699" w:rsidRPr="00CF0FE9" w:rsidRDefault="00954202" w:rsidP="009658C2">
            <w:pPr>
              <w:pStyle w:val="TableBlock"/>
              <w:rPr>
                <w:rtl/>
              </w:rPr>
            </w:pPr>
            <w:r w:rsidRPr="002D66FB">
              <w:rPr>
                <w:rFonts w:hint="cs"/>
                <w:rtl/>
              </w:rPr>
              <w:t>"</w:t>
            </w:r>
            <w:r w:rsidRPr="002D66FB">
              <w:rPr>
                <w:rtl/>
              </w:rPr>
              <w:t>במסמכי המכרז יידרש מציע, כתנאי לקבלת ההעדפה, לצרף להצעה אישור מאת סוכן מכס</w:t>
            </w:r>
            <w:r w:rsidR="004F1C9A" w:rsidRPr="002D66FB">
              <w:rPr>
                <w:rtl/>
              </w:rPr>
              <w:t xml:space="preserve"> בדבר השינוי </w:t>
            </w:r>
            <w:r w:rsidR="004F1C9A" w:rsidRPr="002D66FB">
              <w:rPr>
                <w:rFonts w:hint="eastAsia"/>
                <w:rtl/>
              </w:rPr>
              <w:t>בסי</w:t>
            </w:r>
            <w:r w:rsidR="00A0590D" w:rsidRPr="002D66FB">
              <w:rPr>
                <w:rFonts w:hint="cs"/>
                <w:rtl/>
              </w:rPr>
              <w:t>וו</w:t>
            </w:r>
            <w:r w:rsidR="004F1C9A" w:rsidRPr="002D66FB">
              <w:rPr>
                <w:rFonts w:hint="eastAsia"/>
                <w:rtl/>
              </w:rPr>
              <w:t>ג</w:t>
            </w:r>
            <w:r w:rsidR="004F1C9A" w:rsidRPr="002D66FB">
              <w:rPr>
                <w:rtl/>
              </w:rPr>
              <w:t xml:space="preserve"> </w:t>
            </w:r>
            <w:r w:rsidR="004F1C9A" w:rsidRPr="002D66FB">
              <w:rPr>
                <w:rFonts w:hint="eastAsia"/>
                <w:rtl/>
              </w:rPr>
              <w:t>חומרי</w:t>
            </w:r>
            <w:r w:rsidR="004F1C9A" w:rsidRPr="002D66FB">
              <w:rPr>
                <w:rtl/>
              </w:rPr>
              <w:t xml:space="preserve"> </w:t>
            </w:r>
            <w:r w:rsidR="004F1C9A" w:rsidRPr="002D66FB">
              <w:rPr>
                <w:rFonts w:hint="eastAsia"/>
                <w:rtl/>
              </w:rPr>
              <w:t>הגלם</w:t>
            </w:r>
            <w:r w:rsidR="004F1C9A" w:rsidRPr="002D66FB">
              <w:rPr>
                <w:rtl/>
              </w:rPr>
              <w:t xml:space="preserve"> </w:t>
            </w:r>
            <w:r w:rsidR="004F1C9A" w:rsidRPr="002D66FB">
              <w:rPr>
                <w:rFonts w:hint="eastAsia"/>
                <w:rtl/>
              </w:rPr>
              <w:t>שמקורם</w:t>
            </w:r>
            <w:r w:rsidR="004F1C9A" w:rsidRPr="002D66FB">
              <w:rPr>
                <w:rtl/>
              </w:rPr>
              <w:t xml:space="preserve"> </w:t>
            </w:r>
            <w:r w:rsidR="004F1C9A" w:rsidRPr="002D66FB">
              <w:rPr>
                <w:rFonts w:hint="eastAsia"/>
                <w:rtl/>
              </w:rPr>
              <w:t>מחוץ</w:t>
            </w:r>
            <w:r w:rsidR="004F1C9A" w:rsidRPr="002D66FB">
              <w:rPr>
                <w:rtl/>
              </w:rPr>
              <w:t xml:space="preserve"> </w:t>
            </w:r>
            <w:r w:rsidR="004F1C9A" w:rsidRPr="002D66FB">
              <w:rPr>
                <w:rFonts w:hint="eastAsia"/>
                <w:rtl/>
              </w:rPr>
              <w:t>לישראל</w:t>
            </w:r>
            <w:r w:rsidR="004F1C9A" w:rsidRPr="002D66FB">
              <w:rPr>
                <w:rtl/>
              </w:rPr>
              <w:t xml:space="preserve"> </w:t>
            </w:r>
            <w:r w:rsidR="004F1C9A" w:rsidRPr="002D66FB">
              <w:rPr>
                <w:rFonts w:hint="eastAsia"/>
                <w:rtl/>
              </w:rPr>
              <w:t>מסיווג</w:t>
            </w:r>
            <w:r w:rsidR="004F1C9A" w:rsidRPr="002D66FB">
              <w:rPr>
                <w:rtl/>
              </w:rPr>
              <w:t xml:space="preserve"> הטובין </w:t>
            </w:r>
            <w:r w:rsidR="00C321E1" w:rsidRPr="002D66FB">
              <w:rPr>
                <w:rFonts w:hint="eastAsia"/>
                <w:rtl/>
              </w:rPr>
              <w:t>וכן</w:t>
            </w:r>
            <w:r w:rsidR="00730B79" w:rsidRPr="002D66FB">
              <w:rPr>
                <w:rtl/>
              </w:rPr>
              <w:t xml:space="preserve"> לצרף להצעה אישור מאת רואה חשבון בדבר שיעור </w:t>
            </w:r>
            <w:r w:rsidR="00AD0511" w:rsidRPr="00805034">
              <w:rPr>
                <w:rtl/>
              </w:rPr>
              <w:t>חומר</w:t>
            </w:r>
            <w:r w:rsidR="00AD0511" w:rsidRPr="00805034">
              <w:rPr>
                <w:rFonts w:hint="cs"/>
                <w:rtl/>
              </w:rPr>
              <w:t>י</w:t>
            </w:r>
            <w:r w:rsidR="00AD0511" w:rsidRPr="00CF0FE9">
              <w:rPr>
                <w:rtl/>
              </w:rPr>
              <w:t xml:space="preserve"> גלם</w:t>
            </w:r>
            <w:r w:rsidR="00AD0511" w:rsidRPr="00CF0FE9">
              <w:rPr>
                <w:rFonts w:hint="cs"/>
                <w:rtl/>
              </w:rPr>
              <w:t xml:space="preserve"> </w:t>
            </w:r>
            <w:r w:rsidR="00AD0511" w:rsidRPr="00CF0FE9">
              <w:rPr>
                <w:rtl/>
              </w:rPr>
              <w:t>שמקור</w:t>
            </w:r>
            <w:r w:rsidR="00AD0511" w:rsidRPr="00CF0FE9">
              <w:rPr>
                <w:rFonts w:hint="cs"/>
                <w:rtl/>
              </w:rPr>
              <w:t>ם</w:t>
            </w:r>
            <w:r w:rsidR="00AD0511" w:rsidRPr="00CF0FE9">
              <w:rPr>
                <w:rtl/>
              </w:rPr>
              <w:t xml:space="preserve"> מחוץ לישראל</w:t>
            </w:r>
            <w:r w:rsidR="00AD0511" w:rsidRPr="00CF0FE9">
              <w:rPr>
                <w:rFonts w:hint="cs"/>
                <w:rtl/>
              </w:rPr>
              <w:t xml:space="preserve"> ב</w:t>
            </w:r>
            <w:r w:rsidR="00730B79" w:rsidRPr="002D66FB">
              <w:rPr>
                <w:rtl/>
              </w:rPr>
              <w:t xml:space="preserve">מחיר </w:t>
            </w:r>
            <w:r w:rsidR="00730B79" w:rsidRPr="002D66FB">
              <w:rPr>
                <w:rFonts w:hint="eastAsia"/>
                <w:rtl/>
              </w:rPr>
              <w:t>ההצעה</w:t>
            </w:r>
            <w:r w:rsidR="00925B6F" w:rsidRPr="00805034">
              <w:rPr>
                <w:rFonts w:hint="cs"/>
                <w:rtl/>
              </w:rPr>
              <w:t>, לפי העניין</w:t>
            </w:r>
            <w:r w:rsidRPr="00CF0FE9">
              <w:rPr>
                <w:rtl/>
              </w:rPr>
              <w:t>"</w:t>
            </w:r>
            <w:r w:rsidR="009658C2">
              <w:rPr>
                <w:rFonts w:hint="cs"/>
                <w:rtl/>
              </w:rPr>
              <w:t>;</w:t>
            </w:r>
          </w:p>
        </w:tc>
      </w:tr>
      <w:tr w:rsidR="004E51DA" w:rsidRPr="002D66FB" w:rsidTr="000E2368">
        <w:trPr>
          <w:cantSplit/>
          <w:jc w:val="center"/>
        </w:trPr>
        <w:tc>
          <w:tcPr>
            <w:tcW w:w="418" w:type="pct"/>
            <w:tcBorders>
              <w:top w:val="nil"/>
              <w:left w:val="nil"/>
              <w:bottom w:val="nil"/>
              <w:right w:val="nil"/>
            </w:tcBorders>
          </w:tcPr>
          <w:p w:rsidR="00192699" w:rsidRPr="002D66FB" w:rsidRDefault="00192699">
            <w:pPr>
              <w:pStyle w:val="TableSideHeading"/>
            </w:pPr>
          </w:p>
        </w:tc>
        <w:tc>
          <w:tcPr>
            <w:tcW w:w="132" w:type="pct"/>
            <w:tcBorders>
              <w:top w:val="nil"/>
              <w:left w:val="nil"/>
              <w:bottom w:val="nil"/>
              <w:right w:val="nil"/>
            </w:tcBorders>
          </w:tcPr>
          <w:p w:rsidR="00192699" w:rsidRPr="002D66FB" w:rsidRDefault="00192699" w:rsidP="00192699">
            <w:pPr>
              <w:pStyle w:val="TableText"/>
            </w:pPr>
          </w:p>
        </w:tc>
        <w:tc>
          <w:tcPr>
            <w:tcW w:w="237" w:type="pct"/>
            <w:tcBorders>
              <w:top w:val="nil"/>
              <w:left w:val="nil"/>
              <w:bottom w:val="nil"/>
              <w:right w:val="nil"/>
            </w:tcBorders>
          </w:tcPr>
          <w:p w:rsidR="00192699" w:rsidRPr="002D66FB" w:rsidRDefault="00954202" w:rsidP="00954202">
            <w:pPr>
              <w:pStyle w:val="TableText"/>
              <w:rPr>
                <w:rtl/>
              </w:rPr>
            </w:pPr>
            <w:r w:rsidRPr="002D66FB">
              <w:rPr>
                <w:rFonts w:hint="cs"/>
                <w:rtl/>
              </w:rPr>
              <w:t>(2)</w:t>
            </w:r>
          </w:p>
        </w:tc>
        <w:tc>
          <w:tcPr>
            <w:tcW w:w="4213" w:type="pct"/>
            <w:gridSpan w:val="2"/>
            <w:tcBorders>
              <w:top w:val="nil"/>
              <w:left w:val="nil"/>
              <w:bottom w:val="nil"/>
              <w:right w:val="nil"/>
            </w:tcBorders>
          </w:tcPr>
          <w:p w:rsidR="00192699" w:rsidRPr="002D66FB" w:rsidRDefault="00192699" w:rsidP="00E3692B">
            <w:pPr>
              <w:pStyle w:val="TableBlock"/>
              <w:rPr>
                <w:rtl/>
              </w:rPr>
            </w:pPr>
            <w:r w:rsidRPr="002D66FB">
              <w:rPr>
                <w:rFonts w:hint="cs"/>
                <w:rtl/>
              </w:rPr>
              <w:t xml:space="preserve">אחרי </w:t>
            </w:r>
            <w:r w:rsidR="00E3692B" w:rsidRPr="002D66FB">
              <w:rPr>
                <w:rFonts w:hint="cs"/>
                <w:rtl/>
              </w:rPr>
              <w:t>תקנה משנה</w:t>
            </w:r>
            <w:r w:rsidRPr="002D66FB">
              <w:rPr>
                <w:rFonts w:hint="cs"/>
                <w:rtl/>
              </w:rPr>
              <w:t xml:space="preserve"> </w:t>
            </w:r>
            <w:r w:rsidR="00954202" w:rsidRPr="002D66FB">
              <w:rPr>
                <w:rFonts w:hint="cs"/>
                <w:rtl/>
              </w:rPr>
              <w:t>(ה)</w:t>
            </w:r>
            <w:r w:rsidR="00A96F4A" w:rsidRPr="002D66FB">
              <w:rPr>
                <w:rFonts w:hint="cs"/>
                <w:rtl/>
              </w:rPr>
              <w:t xml:space="preserve"> </w:t>
            </w:r>
            <w:r w:rsidRPr="002D66FB">
              <w:rPr>
                <w:rFonts w:hint="cs"/>
                <w:rtl/>
              </w:rPr>
              <w:t xml:space="preserve">יבוא: </w:t>
            </w:r>
          </w:p>
        </w:tc>
      </w:tr>
      <w:tr w:rsidR="004E51DA" w:rsidRPr="002D66FB" w:rsidTr="000E2368">
        <w:trPr>
          <w:cantSplit/>
          <w:jc w:val="center"/>
        </w:trPr>
        <w:tc>
          <w:tcPr>
            <w:tcW w:w="418" w:type="pct"/>
            <w:tcBorders>
              <w:top w:val="nil"/>
              <w:left w:val="nil"/>
              <w:bottom w:val="nil"/>
              <w:right w:val="nil"/>
            </w:tcBorders>
          </w:tcPr>
          <w:p w:rsidR="00954202" w:rsidRPr="002D66FB" w:rsidRDefault="00954202">
            <w:pPr>
              <w:pStyle w:val="TableSideHeading"/>
            </w:pPr>
          </w:p>
        </w:tc>
        <w:tc>
          <w:tcPr>
            <w:tcW w:w="132" w:type="pct"/>
            <w:tcBorders>
              <w:top w:val="nil"/>
              <w:left w:val="nil"/>
              <w:bottom w:val="nil"/>
              <w:right w:val="nil"/>
            </w:tcBorders>
          </w:tcPr>
          <w:p w:rsidR="00954202" w:rsidRPr="002D66FB" w:rsidRDefault="00954202" w:rsidP="00954202">
            <w:pPr>
              <w:pStyle w:val="TableText"/>
            </w:pPr>
          </w:p>
        </w:tc>
        <w:tc>
          <w:tcPr>
            <w:tcW w:w="237" w:type="pct"/>
            <w:tcBorders>
              <w:top w:val="nil"/>
              <w:left w:val="nil"/>
              <w:bottom w:val="nil"/>
              <w:right w:val="nil"/>
            </w:tcBorders>
          </w:tcPr>
          <w:p w:rsidR="00954202" w:rsidRPr="002D66FB" w:rsidRDefault="00954202" w:rsidP="00954202">
            <w:pPr>
              <w:pStyle w:val="TableText"/>
              <w:rPr>
                <w:rtl/>
              </w:rPr>
            </w:pPr>
          </w:p>
        </w:tc>
        <w:tc>
          <w:tcPr>
            <w:tcW w:w="4213" w:type="pct"/>
            <w:gridSpan w:val="2"/>
            <w:tcBorders>
              <w:top w:val="nil"/>
              <w:left w:val="nil"/>
              <w:bottom w:val="nil"/>
              <w:right w:val="nil"/>
            </w:tcBorders>
          </w:tcPr>
          <w:p w:rsidR="00954202" w:rsidRPr="002D66FB" w:rsidRDefault="00954202" w:rsidP="00EE5B2D">
            <w:pPr>
              <w:pStyle w:val="TableBlock"/>
              <w:rPr>
                <w:rtl/>
              </w:rPr>
            </w:pPr>
            <w:r w:rsidRPr="002D66FB">
              <w:rPr>
                <w:rFonts w:hint="cs"/>
                <w:rtl/>
              </w:rPr>
              <w:t>"(ה1)</w:t>
            </w:r>
            <w:r w:rsidRPr="002D66FB">
              <w:rPr>
                <w:rtl/>
              </w:rPr>
              <w:t xml:space="preserve"> קיבלה הצעה של טובין מתוצרת הארץ או הצעה של טובין מאזור עוטף עזה</w:t>
            </w:r>
            <w:r w:rsidR="00A96F4A" w:rsidRPr="002D66FB">
              <w:rPr>
                <w:rFonts w:hint="cs"/>
                <w:rtl/>
              </w:rPr>
              <w:t>,</w:t>
            </w:r>
            <w:r w:rsidRPr="002D66FB">
              <w:rPr>
                <w:rtl/>
              </w:rPr>
              <w:t xml:space="preserve"> תוצאה משוקללת זהה לזו של הצעת ספק החוץ או גבוהה ממנה</w:t>
            </w:r>
            <w:r w:rsidR="00862553" w:rsidRPr="002D66FB">
              <w:rPr>
                <w:rFonts w:hint="cs"/>
                <w:rtl/>
              </w:rPr>
              <w:t>,</w:t>
            </w:r>
            <w:r w:rsidRPr="002D66FB">
              <w:rPr>
                <w:rtl/>
              </w:rPr>
              <w:t xml:space="preserve"> תיערך ההתקשרות עם מציע ההצעה </w:t>
            </w:r>
            <w:r w:rsidR="00EE5B2D" w:rsidRPr="002D66FB">
              <w:rPr>
                <w:rFonts w:hint="cs"/>
                <w:rtl/>
              </w:rPr>
              <w:t>של טובין מתוצרת הארץ או הצעה של טובין מאזור עוטף עזה כאמור</w:t>
            </w:r>
            <w:r w:rsidRPr="002D66FB">
              <w:rPr>
                <w:rtl/>
              </w:rPr>
              <w:t>.</w:t>
            </w:r>
            <w:r w:rsidRPr="002D66FB">
              <w:rPr>
                <w:rFonts w:hint="cs"/>
                <w:rtl/>
              </w:rPr>
              <w:t>"</w:t>
            </w:r>
            <w:r w:rsidR="009658C2">
              <w:rPr>
                <w:rFonts w:hint="cs"/>
                <w:rtl/>
              </w:rPr>
              <w:t>;</w:t>
            </w:r>
          </w:p>
        </w:tc>
      </w:tr>
      <w:tr w:rsidR="004E51DA" w:rsidRPr="002D66FB" w:rsidTr="000E2368">
        <w:trPr>
          <w:cantSplit/>
          <w:jc w:val="center"/>
        </w:trPr>
        <w:tc>
          <w:tcPr>
            <w:tcW w:w="418" w:type="pct"/>
            <w:tcBorders>
              <w:top w:val="nil"/>
              <w:left w:val="nil"/>
              <w:bottom w:val="nil"/>
              <w:right w:val="nil"/>
            </w:tcBorders>
          </w:tcPr>
          <w:p w:rsidR="00954202" w:rsidRPr="002D66FB" w:rsidRDefault="00954202">
            <w:pPr>
              <w:pStyle w:val="TableSideHeading"/>
            </w:pPr>
          </w:p>
        </w:tc>
        <w:tc>
          <w:tcPr>
            <w:tcW w:w="132" w:type="pct"/>
            <w:tcBorders>
              <w:top w:val="nil"/>
              <w:left w:val="nil"/>
              <w:bottom w:val="nil"/>
              <w:right w:val="nil"/>
            </w:tcBorders>
          </w:tcPr>
          <w:p w:rsidR="00954202" w:rsidRPr="002D66FB" w:rsidRDefault="00954202" w:rsidP="00954202">
            <w:pPr>
              <w:pStyle w:val="TableText"/>
            </w:pPr>
          </w:p>
        </w:tc>
        <w:tc>
          <w:tcPr>
            <w:tcW w:w="237" w:type="pct"/>
            <w:tcBorders>
              <w:top w:val="nil"/>
              <w:left w:val="nil"/>
              <w:bottom w:val="nil"/>
              <w:right w:val="nil"/>
            </w:tcBorders>
          </w:tcPr>
          <w:p w:rsidR="00954202" w:rsidRPr="002D66FB" w:rsidRDefault="00954202" w:rsidP="00954202">
            <w:pPr>
              <w:pStyle w:val="TableText"/>
              <w:rPr>
                <w:rtl/>
              </w:rPr>
            </w:pPr>
            <w:r w:rsidRPr="002D66FB">
              <w:rPr>
                <w:rFonts w:hint="cs"/>
                <w:rtl/>
              </w:rPr>
              <w:t>(3)</w:t>
            </w:r>
          </w:p>
        </w:tc>
        <w:tc>
          <w:tcPr>
            <w:tcW w:w="4213" w:type="pct"/>
            <w:gridSpan w:val="2"/>
            <w:tcBorders>
              <w:top w:val="nil"/>
              <w:left w:val="nil"/>
              <w:bottom w:val="nil"/>
              <w:right w:val="nil"/>
            </w:tcBorders>
          </w:tcPr>
          <w:p w:rsidR="00954202" w:rsidRPr="002D66FB" w:rsidRDefault="00954202" w:rsidP="00E3692B">
            <w:pPr>
              <w:pStyle w:val="TableBlock"/>
              <w:rPr>
                <w:rtl/>
              </w:rPr>
            </w:pPr>
            <w:r w:rsidRPr="002D66FB">
              <w:rPr>
                <w:rFonts w:hint="cs"/>
                <w:rtl/>
              </w:rPr>
              <w:t>ב</w:t>
            </w:r>
            <w:r w:rsidR="00E3692B" w:rsidRPr="002D66FB">
              <w:rPr>
                <w:rFonts w:hint="cs"/>
                <w:rtl/>
              </w:rPr>
              <w:t>תקנת משנה</w:t>
            </w:r>
            <w:r w:rsidRPr="002D66FB">
              <w:rPr>
                <w:rFonts w:hint="cs"/>
                <w:rtl/>
              </w:rPr>
              <w:t xml:space="preserve"> (ו)</w:t>
            </w:r>
            <w:r w:rsidR="00862553" w:rsidRPr="002D66FB">
              <w:rPr>
                <w:rFonts w:hint="cs"/>
                <w:rtl/>
              </w:rPr>
              <w:t>,</w:t>
            </w:r>
            <w:r w:rsidRPr="002D66FB">
              <w:rPr>
                <w:rFonts w:hint="cs"/>
                <w:rtl/>
              </w:rPr>
              <w:t xml:space="preserve"> במקום האמור בה יבוא:</w:t>
            </w:r>
          </w:p>
        </w:tc>
      </w:tr>
      <w:tr w:rsidR="004E51DA" w:rsidRPr="002D66FB" w:rsidTr="000E2368">
        <w:trPr>
          <w:cantSplit/>
          <w:jc w:val="center"/>
        </w:trPr>
        <w:tc>
          <w:tcPr>
            <w:tcW w:w="418" w:type="pct"/>
            <w:tcBorders>
              <w:top w:val="nil"/>
              <w:left w:val="nil"/>
              <w:bottom w:val="nil"/>
              <w:right w:val="nil"/>
            </w:tcBorders>
          </w:tcPr>
          <w:p w:rsidR="00192699" w:rsidRPr="002D66FB" w:rsidRDefault="00192699" w:rsidP="00E208B4">
            <w:pPr>
              <w:pStyle w:val="TableSideHeading"/>
            </w:pPr>
          </w:p>
        </w:tc>
        <w:tc>
          <w:tcPr>
            <w:tcW w:w="132" w:type="pct"/>
            <w:tcBorders>
              <w:top w:val="nil"/>
              <w:left w:val="nil"/>
              <w:bottom w:val="nil"/>
              <w:right w:val="nil"/>
            </w:tcBorders>
          </w:tcPr>
          <w:p w:rsidR="00192699" w:rsidRPr="002D66FB" w:rsidRDefault="00192699" w:rsidP="00192699">
            <w:pPr>
              <w:pStyle w:val="TableText"/>
            </w:pPr>
          </w:p>
        </w:tc>
        <w:tc>
          <w:tcPr>
            <w:tcW w:w="237" w:type="pct"/>
            <w:tcBorders>
              <w:top w:val="nil"/>
              <w:left w:val="nil"/>
              <w:bottom w:val="nil"/>
              <w:right w:val="nil"/>
            </w:tcBorders>
          </w:tcPr>
          <w:p w:rsidR="00192699" w:rsidRPr="002D66FB" w:rsidRDefault="00192699">
            <w:pPr>
              <w:pStyle w:val="TableText"/>
              <w:rPr>
                <w:rtl/>
              </w:rPr>
            </w:pPr>
          </w:p>
        </w:tc>
        <w:tc>
          <w:tcPr>
            <w:tcW w:w="4213" w:type="pct"/>
            <w:gridSpan w:val="2"/>
            <w:tcBorders>
              <w:top w:val="nil"/>
              <w:left w:val="nil"/>
              <w:bottom w:val="nil"/>
              <w:right w:val="nil"/>
            </w:tcBorders>
          </w:tcPr>
          <w:p w:rsidR="00192699" w:rsidRPr="002D66FB" w:rsidRDefault="00954202" w:rsidP="009658C2">
            <w:pPr>
              <w:pStyle w:val="TableBlock"/>
              <w:rPr>
                <w:rtl/>
              </w:rPr>
            </w:pPr>
            <w:r w:rsidRPr="002D66FB">
              <w:rPr>
                <w:rFonts w:hint="cs"/>
                <w:rtl/>
              </w:rPr>
              <w:t>"</w:t>
            </w:r>
            <w:r w:rsidRPr="002D66FB">
              <w:rPr>
                <w:rtl/>
              </w:rPr>
              <w:t>על אף האמור בתקנ</w:t>
            </w:r>
            <w:r w:rsidR="009165D4" w:rsidRPr="002D66FB">
              <w:rPr>
                <w:rFonts w:hint="cs"/>
                <w:rtl/>
              </w:rPr>
              <w:t>ת משנה (</w:t>
            </w:r>
            <w:r w:rsidRPr="002D66FB">
              <w:rPr>
                <w:rtl/>
              </w:rPr>
              <w:t>ה1</w:t>
            </w:r>
            <w:r w:rsidR="009165D4" w:rsidRPr="002D66FB">
              <w:rPr>
                <w:rFonts w:hint="cs"/>
                <w:rtl/>
              </w:rPr>
              <w:t>)</w:t>
            </w:r>
            <w:r w:rsidRPr="002D66FB">
              <w:rPr>
                <w:rtl/>
              </w:rPr>
              <w:t xml:space="preserve">, </w:t>
            </w:r>
            <w:r w:rsidR="003639FE" w:rsidRPr="002D66FB">
              <w:rPr>
                <w:rFonts w:hint="cs"/>
                <w:rtl/>
              </w:rPr>
              <w:t>קיבלה הצעה של טובין מתוצרת הארץ או הצעה של טובין מאזור עוטף עזה</w:t>
            </w:r>
            <w:r w:rsidR="00A96F4A" w:rsidRPr="002D66FB">
              <w:rPr>
                <w:rFonts w:hint="cs"/>
                <w:rtl/>
              </w:rPr>
              <w:t>,</w:t>
            </w:r>
            <w:r w:rsidR="003639FE" w:rsidRPr="002D66FB">
              <w:rPr>
                <w:rFonts w:hint="cs"/>
                <w:rtl/>
              </w:rPr>
              <w:t xml:space="preserve"> תוצאה משוקללת זהה לזו של </w:t>
            </w:r>
            <w:r w:rsidR="003639FE" w:rsidRPr="002D66FB">
              <w:rPr>
                <w:rFonts w:hint="eastAsia"/>
                <w:rtl/>
              </w:rPr>
              <w:t>הצעת</w:t>
            </w:r>
            <w:r w:rsidR="003639FE" w:rsidRPr="002D66FB">
              <w:rPr>
                <w:rtl/>
              </w:rPr>
              <w:t xml:space="preserve"> </w:t>
            </w:r>
            <w:r w:rsidR="003639FE" w:rsidRPr="002D66FB">
              <w:rPr>
                <w:rFonts w:hint="eastAsia"/>
                <w:rtl/>
              </w:rPr>
              <w:t>ספק</w:t>
            </w:r>
            <w:r w:rsidR="003639FE" w:rsidRPr="002D66FB">
              <w:rPr>
                <w:rtl/>
              </w:rPr>
              <w:t xml:space="preserve"> </w:t>
            </w:r>
            <w:r w:rsidR="003639FE" w:rsidRPr="002D66FB">
              <w:rPr>
                <w:rFonts w:hint="eastAsia"/>
                <w:rtl/>
              </w:rPr>
              <w:t>החוץ</w:t>
            </w:r>
            <w:r w:rsidR="003639FE" w:rsidRPr="002D66FB">
              <w:rPr>
                <w:rtl/>
              </w:rPr>
              <w:t xml:space="preserve"> </w:t>
            </w:r>
            <w:r w:rsidR="003639FE" w:rsidRPr="002D66FB">
              <w:rPr>
                <w:rFonts w:hint="eastAsia"/>
                <w:rtl/>
              </w:rPr>
              <w:t>או</w:t>
            </w:r>
            <w:r w:rsidR="003639FE" w:rsidRPr="002D66FB">
              <w:rPr>
                <w:rtl/>
              </w:rPr>
              <w:t xml:space="preserve"> </w:t>
            </w:r>
            <w:r w:rsidR="003639FE" w:rsidRPr="002D66FB">
              <w:rPr>
                <w:rFonts w:hint="eastAsia"/>
                <w:rtl/>
              </w:rPr>
              <w:t>גבוהה</w:t>
            </w:r>
            <w:r w:rsidR="003639FE" w:rsidRPr="002D66FB">
              <w:rPr>
                <w:rtl/>
              </w:rPr>
              <w:t xml:space="preserve"> </w:t>
            </w:r>
            <w:r w:rsidR="003639FE" w:rsidRPr="002D66FB">
              <w:rPr>
                <w:rFonts w:hint="eastAsia"/>
                <w:rtl/>
              </w:rPr>
              <w:t>ממנה</w:t>
            </w:r>
            <w:r w:rsidR="00862553" w:rsidRPr="002D66FB">
              <w:rPr>
                <w:rtl/>
              </w:rPr>
              <w:t>,</w:t>
            </w:r>
            <w:r w:rsidR="00F103B9" w:rsidRPr="002D66FB">
              <w:rPr>
                <w:rtl/>
              </w:rPr>
              <w:t xml:space="preserve"> </w:t>
            </w:r>
            <w:r w:rsidR="003639FE" w:rsidRPr="002D66FB">
              <w:rPr>
                <w:rFonts w:hint="eastAsia"/>
                <w:rtl/>
              </w:rPr>
              <w:t>ו</w:t>
            </w:r>
            <w:r w:rsidRPr="002D66FB">
              <w:rPr>
                <w:rtl/>
              </w:rPr>
              <w:t xml:space="preserve">שווי ההתקשרות לפי ההצעה עולה על </w:t>
            </w:r>
            <w:r w:rsidR="00F103B9" w:rsidRPr="002D66FB">
              <w:rPr>
                <w:rtl/>
              </w:rPr>
              <w:t xml:space="preserve">100 </w:t>
            </w:r>
            <w:r w:rsidR="00F103B9" w:rsidRPr="002D66FB">
              <w:rPr>
                <w:rFonts w:hint="eastAsia"/>
                <w:rtl/>
              </w:rPr>
              <w:t>מיליון</w:t>
            </w:r>
            <w:r w:rsidR="00F103B9" w:rsidRPr="002D66FB">
              <w:rPr>
                <w:rtl/>
              </w:rPr>
              <w:t xml:space="preserve"> </w:t>
            </w:r>
            <w:r w:rsidR="00F103B9" w:rsidRPr="002D66FB">
              <w:rPr>
                <w:rFonts w:hint="eastAsia"/>
                <w:rtl/>
              </w:rPr>
              <w:t>שקלים</w:t>
            </w:r>
            <w:r w:rsidR="00F103B9" w:rsidRPr="002D66FB">
              <w:rPr>
                <w:rtl/>
              </w:rPr>
              <w:t xml:space="preserve"> </w:t>
            </w:r>
            <w:r w:rsidR="00F103B9" w:rsidRPr="002D66FB">
              <w:rPr>
                <w:rFonts w:hint="eastAsia"/>
                <w:rtl/>
              </w:rPr>
              <w:t>חדשים</w:t>
            </w:r>
            <w:r w:rsidRPr="002D66FB">
              <w:rPr>
                <w:rtl/>
              </w:rPr>
              <w:t>, יציע המזמין למציע ההצעה כאמור להתקשר עמו במחיר שבו תקבל הצעתו תוצאה משוקללת זהה לזו של ספק החוץ.</w:t>
            </w:r>
            <w:r w:rsidRPr="002D66FB">
              <w:rPr>
                <w:rFonts w:hint="cs"/>
                <w:rtl/>
              </w:rPr>
              <w:t>"</w:t>
            </w:r>
            <w:r w:rsidR="00192699" w:rsidRPr="002D66FB">
              <w:rPr>
                <w:rtl/>
              </w:rPr>
              <w:tab/>
            </w:r>
          </w:p>
        </w:tc>
      </w:tr>
      <w:tr w:rsidR="004E51DA"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192699" w:rsidRPr="002D66FB" w:rsidRDefault="009B3699">
            <w:pPr>
              <w:pStyle w:val="TableSideHeading"/>
            </w:pPr>
            <w:r w:rsidRPr="002D66FB">
              <w:rPr>
                <w:rFonts w:hint="cs"/>
                <w:rtl/>
              </w:rPr>
              <w:lastRenderedPageBreak/>
              <w:t>תיקון תקנה 3א</w:t>
            </w:r>
          </w:p>
        </w:tc>
        <w:tc>
          <w:tcPr>
            <w:tcW w:w="132" w:type="pct"/>
          </w:tcPr>
          <w:p w:rsidR="00192699" w:rsidRPr="002D66FB" w:rsidRDefault="009B3699">
            <w:pPr>
              <w:pStyle w:val="TableText"/>
            </w:pPr>
            <w:r w:rsidRPr="002D66FB">
              <w:rPr>
                <w:rFonts w:hint="cs"/>
                <w:rtl/>
              </w:rPr>
              <w:t>3.</w:t>
            </w:r>
          </w:p>
        </w:tc>
        <w:tc>
          <w:tcPr>
            <w:tcW w:w="4450" w:type="pct"/>
            <w:gridSpan w:val="3"/>
          </w:tcPr>
          <w:p w:rsidR="00192699" w:rsidRPr="002D66FB" w:rsidRDefault="00AF0E02" w:rsidP="00AF0E02">
            <w:pPr>
              <w:pStyle w:val="TableBlock"/>
              <w:rPr>
                <w:rtl/>
              </w:rPr>
            </w:pPr>
            <w:r>
              <w:rPr>
                <w:rFonts w:hint="cs"/>
                <w:rtl/>
              </w:rPr>
              <w:t>בתקנה 3א</w:t>
            </w:r>
            <w:r w:rsidR="00822FAC" w:rsidRPr="002D66FB">
              <w:rPr>
                <w:rFonts w:hint="cs"/>
                <w:rtl/>
              </w:rPr>
              <w:t>(א)</w:t>
            </w:r>
            <w:r>
              <w:rPr>
                <w:rFonts w:hint="cs"/>
                <w:rtl/>
              </w:rPr>
              <w:t xml:space="preserve"> לתקנות העיקריות</w:t>
            </w:r>
            <w:r w:rsidR="00822FAC" w:rsidRPr="002D66FB">
              <w:rPr>
                <w:rFonts w:hint="cs"/>
                <w:rtl/>
              </w:rPr>
              <w:t xml:space="preserve"> -  </w:t>
            </w:r>
          </w:p>
        </w:tc>
      </w:tr>
      <w:tr w:rsidR="004E51DA" w:rsidRPr="002D66FB" w:rsidTr="000E2368">
        <w:trPr>
          <w:cantSplit/>
          <w:jc w:val="center"/>
        </w:trPr>
        <w:tc>
          <w:tcPr>
            <w:tcW w:w="418" w:type="pct"/>
            <w:tcBorders>
              <w:top w:val="nil"/>
              <w:left w:val="nil"/>
              <w:bottom w:val="nil"/>
              <w:right w:val="nil"/>
            </w:tcBorders>
          </w:tcPr>
          <w:p w:rsidR="00822FAC" w:rsidRPr="002D66FB" w:rsidRDefault="00822FAC">
            <w:pPr>
              <w:pStyle w:val="TableSideHeading"/>
            </w:pPr>
          </w:p>
        </w:tc>
        <w:tc>
          <w:tcPr>
            <w:tcW w:w="132" w:type="pct"/>
            <w:tcBorders>
              <w:top w:val="nil"/>
              <w:left w:val="nil"/>
              <w:bottom w:val="nil"/>
              <w:right w:val="nil"/>
            </w:tcBorders>
          </w:tcPr>
          <w:p w:rsidR="00822FAC" w:rsidRPr="002D66FB" w:rsidRDefault="00822FAC">
            <w:pPr>
              <w:pStyle w:val="TableText"/>
            </w:pPr>
          </w:p>
        </w:tc>
        <w:tc>
          <w:tcPr>
            <w:tcW w:w="237" w:type="pct"/>
            <w:tcBorders>
              <w:top w:val="nil"/>
              <w:left w:val="nil"/>
              <w:bottom w:val="nil"/>
              <w:right w:val="nil"/>
            </w:tcBorders>
          </w:tcPr>
          <w:p w:rsidR="00822FAC" w:rsidRPr="00805034" w:rsidRDefault="00822FAC">
            <w:pPr>
              <w:pStyle w:val="TableText"/>
            </w:pPr>
          </w:p>
        </w:tc>
        <w:tc>
          <w:tcPr>
            <w:tcW w:w="4213" w:type="pct"/>
            <w:gridSpan w:val="2"/>
            <w:tcBorders>
              <w:top w:val="nil"/>
              <w:left w:val="nil"/>
              <w:bottom w:val="nil"/>
              <w:right w:val="nil"/>
            </w:tcBorders>
          </w:tcPr>
          <w:p w:rsidR="00822FAC" w:rsidRPr="002D66FB" w:rsidRDefault="00822FAC" w:rsidP="00F739B7">
            <w:pPr>
              <w:pStyle w:val="TableBlock"/>
              <w:rPr>
                <w:rtl/>
              </w:rPr>
            </w:pPr>
            <w:r w:rsidRPr="002D66FB">
              <w:rPr>
                <w:rtl/>
              </w:rPr>
              <w:t>(1)</w:t>
            </w:r>
            <w:r w:rsidRPr="002D66FB">
              <w:rPr>
                <w:rtl/>
              </w:rPr>
              <w:tab/>
            </w:r>
            <w:r w:rsidRPr="002D66FB">
              <w:rPr>
                <w:rFonts w:hint="eastAsia"/>
                <w:rtl/>
              </w:rPr>
              <w:t>אחרי</w:t>
            </w:r>
            <w:r w:rsidRPr="002D66FB">
              <w:rPr>
                <w:rtl/>
              </w:rPr>
              <w:t xml:space="preserve"> </w:t>
            </w:r>
            <w:r w:rsidRPr="002D66FB">
              <w:rPr>
                <w:rFonts w:hint="eastAsia"/>
                <w:rtl/>
              </w:rPr>
              <w:t>ההגדרה</w:t>
            </w:r>
            <w:r w:rsidRPr="002D66FB">
              <w:rPr>
                <w:rtl/>
              </w:rPr>
              <w:t xml:space="preserve"> "</w:t>
            </w:r>
            <w:r w:rsidR="00F739B7" w:rsidRPr="002D66FB">
              <w:rPr>
                <w:rFonts w:hint="eastAsia"/>
                <w:rtl/>
              </w:rPr>
              <w:t>טקסטיל</w:t>
            </w:r>
            <w:r w:rsidRPr="002D66FB">
              <w:rPr>
                <w:rtl/>
              </w:rPr>
              <w:t xml:space="preserve">" יבוא: </w:t>
            </w:r>
          </w:p>
        </w:tc>
      </w:tr>
      <w:tr w:rsidR="004E51DA" w:rsidRPr="002D66FB" w:rsidTr="000E2368">
        <w:trPr>
          <w:cantSplit/>
          <w:jc w:val="center"/>
        </w:trPr>
        <w:tc>
          <w:tcPr>
            <w:tcW w:w="418" w:type="pct"/>
            <w:tcBorders>
              <w:top w:val="nil"/>
              <w:left w:val="nil"/>
              <w:bottom w:val="nil"/>
              <w:right w:val="nil"/>
            </w:tcBorders>
          </w:tcPr>
          <w:p w:rsidR="00822FAC" w:rsidRPr="002D66FB" w:rsidRDefault="00822FAC">
            <w:pPr>
              <w:pStyle w:val="TableSideHeading"/>
            </w:pPr>
          </w:p>
        </w:tc>
        <w:tc>
          <w:tcPr>
            <w:tcW w:w="132" w:type="pct"/>
            <w:tcBorders>
              <w:top w:val="nil"/>
              <w:left w:val="nil"/>
              <w:bottom w:val="nil"/>
              <w:right w:val="nil"/>
            </w:tcBorders>
          </w:tcPr>
          <w:p w:rsidR="00822FAC" w:rsidRPr="002D66FB" w:rsidRDefault="00822FAC" w:rsidP="00822FAC">
            <w:pPr>
              <w:pStyle w:val="TableText"/>
            </w:pPr>
          </w:p>
        </w:tc>
        <w:tc>
          <w:tcPr>
            <w:tcW w:w="237" w:type="pct"/>
            <w:tcBorders>
              <w:top w:val="nil"/>
              <w:left w:val="nil"/>
              <w:bottom w:val="nil"/>
              <w:right w:val="nil"/>
            </w:tcBorders>
          </w:tcPr>
          <w:p w:rsidR="00822FAC" w:rsidRPr="00805034" w:rsidRDefault="00822FAC">
            <w:pPr>
              <w:pStyle w:val="TableText"/>
            </w:pPr>
          </w:p>
        </w:tc>
        <w:tc>
          <w:tcPr>
            <w:tcW w:w="4213" w:type="pct"/>
            <w:gridSpan w:val="2"/>
            <w:tcBorders>
              <w:top w:val="nil"/>
              <w:left w:val="nil"/>
              <w:bottom w:val="nil"/>
              <w:right w:val="nil"/>
            </w:tcBorders>
          </w:tcPr>
          <w:p w:rsidR="00822FAC" w:rsidRPr="002D66FB" w:rsidRDefault="00822FAC" w:rsidP="00F739B7">
            <w:pPr>
              <w:pStyle w:val="TableBlock"/>
              <w:rPr>
                <w:rtl/>
              </w:rPr>
            </w:pPr>
            <w:r w:rsidRPr="002D66FB">
              <w:rPr>
                <w:rtl/>
              </w:rPr>
              <w:t>"</w:t>
            </w:r>
            <w:r w:rsidR="00F739B7" w:rsidRPr="002D66FB">
              <w:rPr>
                <w:rtl/>
              </w:rPr>
              <w:t>"ייצור" – הפקה של טובין או שינוי מהותי (</w:t>
            </w:r>
            <w:r w:rsidR="00F739B7" w:rsidRPr="002D66FB">
              <w:t>substantial transformation</w:t>
            </w:r>
            <w:r w:rsidR="00F739B7" w:rsidRPr="002D66FB">
              <w:rPr>
                <w:rtl/>
              </w:rPr>
              <w:t>) בהם, שכתוצאה ממנו התקבלו טובין חדשים או שונים, ולעניין טובין מאזור עוטף עזה לרבות שינוי מהותי כפול;</w:t>
            </w:r>
            <w:r w:rsidRPr="002D66FB">
              <w:rPr>
                <w:rtl/>
              </w:rPr>
              <w:t>"</w:t>
            </w:r>
            <w:r w:rsidR="000F60E2">
              <w:rPr>
                <w:rFonts w:hint="cs"/>
                <w:rtl/>
              </w:rPr>
              <w:t>;</w:t>
            </w:r>
          </w:p>
        </w:tc>
      </w:tr>
      <w:tr w:rsidR="004E51DA" w:rsidRPr="002D66FB" w:rsidTr="000E2368">
        <w:trPr>
          <w:cantSplit/>
          <w:jc w:val="center"/>
        </w:trPr>
        <w:tc>
          <w:tcPr>
            <w:tcW w:w="418" w:type="pct"/>
            <w:tcBorders>
              <w:top w:val="nil"/>
              <w:left w:val="nil"/>
              <w:bottom w:val="nil"/>
              <w:right w:val="nil"/>
            </w:tcBorders>
          </w:tcPr>
          <w:p w:rsidR="00822FAC" w:rsidRPr="002D66FB" w:rsidRDefault="00822FAC">
            <w:pPr>
              <w:pStyle w:val="TableSideHeading"/>
            </w:pPr>
          </w:p>
        </w:tc>
        <w:tc>
          <w:tcPr>
            <w:tcW w:w="132" w:type="pct"/>
            <w:tcBorders>
              <w:top w:val="nil"/>
              <w:left w:val="nil"/>
              <w:bottom w:val="nil"/>
              <w:right w:val="nil"/>
            </w:tcBorders>
          </w:tcPr>
          <w:p w:rsidR="00822FAC" w:rsidRPr="002D66FB" w:rsidRDefault="00822FAC" w:rsidP="00822FAC">
            <w:pPr>
              <w:pStyle w:val="TableText"/>
            </w:pPr>
          </w:p>
        </w:tc>
        <w:tc>
          <w:tcPr>
            <w:tcW w:w="237" w:type="pct"/>
            <w:tcBorders>
              <w:top w:val="nil"/>
              <w:left w:val="nil"/>
              <w:bottom w:val="nil"/>
              <w:right w:val="nil"/>
            </w:tcBorders>
          </w:tcPr>
          <w:p w:rsidR="00822FAC" w:rsidRPr="00805034" w:rsidRDefault="00822FAC">
            <w:pPr>
              <w:pStyle w:val="TableText"/>
            </w:pPr>
          </w:p>
        </w:tc>
        <w:tc>
          <w:tcPr>
            <w:tcW w:w="4213" w:type="pct"/>
            <w:gridSpan w:val="2"/>
            <w:tcBorders>
              <w:top w:val="nil"/>
              <w:left w:val="nil"/>
              <w:bottom w:val="nil"/>
              <w:right w:val="nil"/>
            </w:tcBorders>
          </w:tcPr>
          <w:p w:rsidR="00822FAC" w:rsidRPr="002D66FB" w:rsidRDefault="00822FAC" w:rsidP="00F739B7">
            <w:pPr>
              <w:pStyle w:val="TableBlock"/>
              <w:rPr>
                <w:rtl/>
              </w:rPr>
            </w:pPr>
            <w:r w:rsidRPr="002D66FB">
              <w:rPr>
                <w:rtl/>
              </w:rPr>
              <w:t>(2)</w:t>
            </w:r>
            <w:r w:rsidRPr="002D66FB">
              <w:rPr>
                <w:rtl/>
              </w:rPr>
              <w:tab/>
            </w:r>
            <w:r w:rsidR="00F739B7" w:rsidRPr="002D66FB">
              <w:rPr>
                <w:rFonts w:hint="eastAsia"/>
                <w:rtl/>
              </w:rPr>
              <w:t>אחרי</w:t>
            </w:r>
            <w:r w:rsidR="00F739B7" w:rsidRPr="002D66FB">
              <w:rPr>
                <w:rtl/>
              </w:rPr>
              <w:t xml:space="preserve"> </w:t>
            </w:r>
            <w:r w:rsidR="00F739B7" w:rsidRPr="002D66FB">
              <w:rPr>
                <w:rFonts w:hint="eastAsia"/>
                <w:rtl/>
              </w:rPr>
              <w:t>ההגדרה</w:t>
            </w:r>
            <w:r w:rsidR="00F739B7" w:rsidRPr="002D66FB">
              <w:rPr>
                <w:rtl/>
              </w:rPr>
              <w:t xml:space="preserve"> "ייצור" </w:t>
            </w:r>
            <w:r w:rsidR="00F739B7" w:rsidRPr="002D66FB">
              <w:rPr>
                <w:rFonts w:hint="eastAsia"/>
                <w:rtl/>
              </w:rPr>
              <w:t>יבוא</w:t>
            </w:r>
            <w:r w:rsidR="00F739B7" w:rsidRPr="002D66FB">
              <w:rPr>
                <w:rtl/>
              </w:rPr>
              <w:t>:</w:t>
            </w:r>
          </w:p>
        </w:tc>
      </w:tr>
      <w:tr w:rsidR="004E51DA" w:rsidRPr="002D66FB" w:rsidTr="000E2368">
        <w:trPr>
          <w:cantSplit/>
          <w:jc w:val="center"/>
        </w:trPr>
        <w:tc>
          <w:tcPr>
            <w:tcW w:w="418" w:type="pct"/>
            <w:tcBorders>
              <w:top w:val="nil"/>
              <w:left w:val="nil"/>
              <w:bottom w:val="nil"/>
              <w:right w:val="nil"/>
            </w:tcBorders>
          </w:tcPr>
          <w:p w:rsidR="00F739B7" w:rsidRPr="002D66FB" w:rsidRDefault="00F739B7">
            <w:pPr>
              <w:pStyle w:val="TableSideHeading"/>
            </w:pPr>
          </w:p>
        </w:tc>
        <w:tc>
          <w:tcPr>
            <w:tcW w:w="132" w:type="pct"/>
            <w:tcBorders>
              <w:top w:val="nil"/>
              <w:left w:val="nil"/>
              <w:bottom w:val="nil"/>
              <w:right w:val="nil"/>
            </w:tcBorders>
          </w:tcPr>
          <w:p w:rsidR="00F739B7" w:rsidRPr="002D66FB" w:rsidRDefault="00F739B7" w:rsidP="00F739B7">
            <w:pPr>
              <w:pStyle w:val="TableText"/>
            </w:pPr>
          </w:p>
        </w:tc>
        <w:tc>
          <w:tcPr>
            <w:tcW w:w="237" w:type="pct"/>
            <w:tcBorders>
              <w:top w:val="nil"/>
              <w:left w:val="nil"/>
              <w:bottom w:val="nil"/>
              <w:right w:val="nil"/>
            </w:tcBorders>
          </w:tcPr>
          <w:p w:rsidR="00F739B7" w:rsidRPr="00805034" w:rsidRDefault="00F739B7">
            <w:pPr>
              <w:pStyle w:val="TableText"/>
            </w:pPr>
          </w:p>
        </w:tc>
        <w:tc>
          <w:tcPr>
            <w:tcW w:w="4213" w:type="pct"/>
            <w:gridSpan w:val="2"/>
            <w:tcBorders>
              <w:top w:val="nil"/>
              <w:left w:val="nil"/>
              <w:bottom w:val="nil"/>
              <w:right w:val="nil"/>
            </w:tcBorders>
          </w:tcPr>
          <w:p w:rsidR="00F739B7" w:rsidRPr="002D66FB" w:rsidRDefault="00F739B7" w:rsidP="00F739B7">
            <w:pPr>
              <w:pStyle w:val="TableBlock"/>
              <w:rPr>
                <w:rtl/>
              </w:rPr>
            </w:pPr>
            <w:r w:rsidRPr="002D66FB">
              <w:rPr>
                <w:rtl/>
              </w:rPr>
              <w:t>""מחיר מרכיב ישראלי" – מחיר ההצעה, בשער המפעל של המציע, ולעניין טובין מאזור עוטף עזה לרבות רכיב שעבר שינוי מהותי כפול; בניכוי עלויות חומרי הגלם, החלקים, שירותי הייעוץ, התכנון, כוח האדם והמימון, ששימשו בייצור הטובין ושמקורם מחוץ לישראל;"</w:t>
            </w:r>
            <w:r w:rsidR="000F60E2">
              <w:rPr>
                <w:rFonts w:hint="cs"/>
                <w:rtl/>
              </w:rPr>
              <w:t>;</w:t>
            </w:r>
          </w:p>
        </w:tc>
      </w:tr>
      <w:tr w:rsidR="004E51DA" w:rsidRPr="002D66FB" w:rsidTr="000E2368">
        <w:trPr>
          <w:cantSplit/>
          <w:jc w:val="center"/>
        </w:trPr>
        <w:tc>
          <w:tcPr>
            <w:tcW w:w="418" w:type="pct"/>
            <w:tcBorders>
              <w:top w:val="nil"/>
              <w:left w:val="nil"/>
              <w:bottom w:val="nil"/>
              <w:right w:val="nil"/>
            </w:tcBorders>
          </w:tcPr>
          <w:p w:rsidR="00F739B7" w:rsidRPr="002D66FB" w:rsidRDefault="00F739B7">
            <w:pPr>
              <w:pStyle w:val="TableSideHeading"/>
            </w:pPr>
          </w:p>
        </w:tc>
        <w:tc>
          <w:tcPr>
            <w:tcW w:w="132" w:type="pct"/>
            <w:tcBorders>
              <w:top w:val="nil"/>
              <w:left w:val="nil"/>
              <w:bottom w:val="nil"/>
              <w:right w:val="nil"/>
            </w:tcBorders>
          </w:tcPr>
          <w:p w:rsidR="00F739B7" w:rsidRPr="002D66FB" w:rsidRDefault="00F739B7" w:rsidP="00F739B7">
            <w:pPr>
              <w:pStyle w:val="TableText"/>
            </w:pPr>
          </w:p>
        </w:tc>
        <w:tc>
          <w:tcPr>
            <w:tcW w:w="237" w:type="pct"/>
            <w:tcBorders>
              <w:top w:val="nil"/>
              <w:left w:val="nil"/>
              <w:bottom w:val="nil"/>
              <w:right w:val="nil"/>
            </w:tcBorders>
          </w:tcPr>
          <w:p w:rsidR="00F739B7" w:rsidRPr="002D66FB" w:rsidRDefault="00F739B7">
            <w:pPr>
              <w:pStyle w:val="TableText"/>
            </w:pPr>
          </w:p>
        </w:tc>
        <w:tc>
          <w:tcPr>
            <w:tcW w:w="4213" w:type="pct"/>
            <w:gridSpan w:val="2"/>
            <w:tcBorders>
              <w:top w:val="nil"/>
              <w:left w:val="nil"/>
              <w:bottom w:val="nil"/>
              <w:right w:val="nil"/>
            </w:tcBorders>
          </w:tcPr>
          <w:p w:rsidR="00F739B7" w:rsidRPr="002D66FB" w:rsidRDefault="00F739B7" w:rsidP="00F739B7">
            <w:pPr>
              <w:pStyle w:val="TableBlock"/>
              <w:rPr>
                <w:rtl/>
              </w:rPr>
            </w:pPr>
            <w:r w:rsidRPr="002D66FB">
              <w:rPr>
                <w:rFonts w:hint="cs"/>
                <w:rtl/>
              </w:rPr>
              <w:t>(3)</w:t>
            </w:r>
            <w:r w:rsidRPr="002D66FB">
              <w:rPr>
                <w:rtl/>
              </w:rPr>
              <w:t xml:space="preserve"> </w:t>
            </w:r>
            <w:r w:rsidRPr="002D66FB">
              <w:rPr>
                <w:rtl/>
              </w:rPr>
              <w:tab/>
            </w:r>
            <w:r w:rsidRPr="002D66FB">
              <w:rPr>
                <w:rFonts w:hint="cs"/>
                <w:rtl/>
              </w:rPr>
              <w:t>אחרי ההגדרה "מצב חירום" יבוא:</w:t>
            </w:r>
          </w:p>
        </w:tc>
      </w:tr>
      <w:tr w:rsidR="004E51DA" w:rsidRPr="002D66FB" w:rsidTr="000E2368">
        <w:trPr>
          <w:cantSplit/>
          <w:jc w:val="center"/>
        </w:trPr>
        <w:tc>
          <w:tcPr>
            <w:tcW w:w="418" w:type="pct"/>
            <w:tcBorders>
              <w:top w:val="nil"/>
              <w:left w:val="nil"/>
              <w:bottom w:val="nil"/>
              <w:right w:val="nil"/>
            </w:tcBorders>
          </w:tcPr>
          <w:p w:rsidR="00F739B7" w:rsidRPr="002D66FB" w:rsidRDefault="00F739B7">
            <w:pPr>
              <w:pStyle w:val="TableSideHeading"/>
            </w:pPr>
          </w:p>
        </w:tc>
        <w:tc>
          <w:tcPr>
            <w:tcW w:w="132" w:type="pct"/>
            <w:tcBorders>
              <w:top w:val="nil"/>
              <w:left w:val="nil"/>
              <w:bottom w:val="nil"/>
              <w:right w:val="nil"/>
            </w:tcBorders>
          </w:tcPr>
          <w:p w:rsidR="00F739B7" w:rsidRPr="002D66FB" w:rsidRDefault="00F739B7" w:rsidP="00F739B7">
            <w:pPr>
              <w:pStyle w:val="TableText"/>
            </w:pPr>
          </w:p>
        </w:tc>
        <w:tc>
          <w:tcPr>
            <w:tcW w:w="237" w:type="pct"/>
            <w:tcBorders>
              <w:top w:val="nil"/>
              <w:left w:val="nil"/>
              <w:bottom w:val="nil"/>
              <w:right w:val="nil"/>
            </w:tcBorders>
          </w:tcPr>
          <w:p w:rsidR="00F739B7" w:rsidRPr="002D66FB" w:rsidRDefault="00F739B7">
            <w:pPr>
              <w:pStyle w:val="TableText"/>
            </w:pPr>
          </w:p>
        </w:tc>
        <w:tc>
          <w:tcPr>
            <w:tcW w:w="4213" w:type="pct"/>
            <w:gridSpan w:val="2"/>
            <w:tcBorders>
              <w:top w:val="nil"/>
              <w:left w:val="nil"/>
              <w:bottom w:val="nil"/>
              <w:right w:val="nil"/>
            </w:tcBorders>
          </w:tcPr>
          <w:p w:rsidR="00F739B7" w:rsidRPr="002D66FB" w:rsidRDefault="00F739B7" w:rsidP="00F739B7">
            <w:pPr>
              <w:pStyle w:val="TableBlock"/>
              <w:rPr>
                <w:rtl/>
              </w:rPr>
            </w:pPr>
            <w:r w:rsidRPr="002D66FB">
              <w:rPr>
                <w:rtl/>
              </w:rPr>
              <w:t>"</w:t>
            </w:r>
            <w:r w:rsidRPr="002D66FB">
              <w:rPr>
                <w:rFonts w:hint="cs"/>
                <w:rtl/>
              </w:rPr>
              <w:t>"</w:t>
            </w:r>
            <w:r w:rsidRPr="002D66FB">
              <w:rPr>
                <w:rtl/>
              </w:rPr>
              <w:t>שינוי מהותי כפול" – (</w:t>
            </w:r>
            <w:r w:rsidRPr="002D66FB">
              <w:t>Double Substantial Transformation</w:t>
            </w:r>
            <w:r w:rsidRPr="002D66FB">
              <w:rPr>
                <w:rtl/>
              </w:rPr>
              <w:t>): תהליך שבו מוצר עבר שינוי מהותי בישראל באופן שנוצר מוצר ביניים מובחן ועצמאי, המשמש חומר גלם לייצור מוצר אחר;</w:t>
            </w:r>
            <w:r w:rsidRPr="002D66FB">
              <w:rPr>
                <w:rFonts w:hint="cs"/>
                <w:rtl/>
              </w:rPr>
              <w:t>"</w:t>
            </w:r>
            <w:r w:rsidR="000F60E2">
              <w:rPr>
                <w:rFonts w:hint="cs"/>
                <w:rtl/>
              </w:rPr>
              <w:t>.</w:t>
            </w:r>
          </w:p>
        </w:tc>
      </w:tr>
      <w:tr w:rsidR="004E51DA"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696E14" w:rsidRPr="002D66FB" w:rsidRDefault="00E22D67">
            <w:pPr>
              <w:pStyle w:val="TableSideHeading"/>
              <w:rPr>
                <w:rtl/>
              </w:rPr>
            </w:pPr>
            <w:r w:rsidRPr="002D66FB">
              <w:rPr>
                <w:rFonts w:hint="eastAsia"/>
                <w:rtl/>
              </w:rPr>
              <w:t>הוספת</w:t>
            </w:r>
            <w:r w:rsidRPr="002D66FB">
              <w:rPr>
                <w:rFonts w:hint="cs"/>
                <w:rtl/>
              </w:rPr>
              <w:t xml:space="preserve"> תקנה 3ב</w:t>
            </w:r>
          </w:p>
        </w:tc>
        <w:tc>
          <w:tcPr>
            <w:tcW w:w="132" w:type="pct"/>
          </w:tcPr>
          <w:p w:rsidR="00696E14" w:rsidRPr="002D66FB" w:rsidRDefault="005F08E1" w:rsidP="009B3699">
            <w:pPr>
              <w:pStyle w:val="TableText"/>
              <w:rPr>
                <w:rtl/>
              </w:rPr>
            </w:pPr>
            <w:r>
              <w:rPr>
                <w:rFonts w:hint="cs"/>
                <w:rtl/>
              </w:rPr>
              <w:t>4.</w:t>
            </w:r>
          </w:p>
        </w:tc>
        <w:tc>
          <w:tcPr>
            <w:tcW w:w="4450" w:type="pct"/>
            <w:gridSpan w:val="3"/>
          </w:tcPr>
          <w:p w:rsidR="000F60E2" w:rsidRDefault="000F60E2" w:rsidP="00E22D67">
            <w:pPr>
              <w:pStyle w:val="TableBlock"/>
              <w:rPr>
                <w:rtl/>
              </w:rPr>
            </w:pPr>
            <w:r>
              <w:rPr>
                <w:rFonts w:hint="cs"/>
                <w:rtl/>
              </w:rPr>
              <w:t>אחרי תקנה 3א</w:t>
            </w:r>
            <w:r w:rsidR="00AF0E02">
              <w:rPr>
                <w:rFonts w:hint="cs"/>
                <w:rtl/>
              </w:rPr>
              <w:t xml:space="preserve"> לתקנות העיקריות</w:t>
            </w:r>
            <w:r>
              <w:rPr>
                <w:rFonts w:hint="cs"/>
                <w:rtl/>
              </w:rPr>
              <w:t xml:space="preserve"> יבוא:</w:t>
            </w:r>
          </w:p>
          <w:p w:rsidR="00696E14" w:rsidRPr="002D66FB" w:rsidRDefault="000F60E2" w:rsidP="00E22D67">
            <w:pPr>
              <w:pStyle w:val="TableBlock"/>
              <w:rPr>
                <w:rtl/>
              </w:rPr>
            </w:pPr>
            <w:r>
              <w:rPr>
                <w:rFonts w:hint="cs"/>
                <w:rtl/>
              </w:rPr>
              <w:t xml:space="preserve">"3ב. </w:t>
            </w:r>
            <w:r w:rsidR="00E22D67" w:rsidRPr="002D66FB">
              <w:rPr>
                <w:rtl/>
              </w:rPr>
              <w:t>מבלי לגרוע מסמכויותיו על פי כל דין</w:t>
            </w:r>
            <w:r w:rsidR="00E22D67" w:rsidRPr="002D66FB">
              <w:rPr>
                <w:rFonts w:hint="cs"/>
                <w:rtl/>
              </w:rPr>
              <w:t>,</w:t>
            </w:r>
            <w:r w:rsidR="00E22D67" w:rsidRPr="002D66FB">
              <w:rPr>
                <w:rtl/>
              </w:rPr>
              <w:t xml:space="preserve"> רשאי החשב הכללי לקבוע בתקנון כספים ומשק הוראות </w:t>
            </w:r>
            <w:proofErr w:type="spellStart"/>
            <w:r w:rsidR="00E22D67" w:rsidRPr="002D66FB">
              <w:rPr>
                <w:rtl/>
              </w:rPr>
              <w:t>מינהל</w:t>
            </w:r>
            <w:proofErr w:type="spellEnd"/>
            <w:r w:rsidR="00E22D67" w:rsidRPr="002D66FB">
              <w:rPr>
                <w:rtl/>
              </w:rPr>
              <w:t xml:space="preserve"> לענ</w:t>
            </w:r>
            <w:r w:rsidR="00E22D67" w:rsidRPr="002D66FB">
              <w:rPr>
                <w:rFonts w:hint="cs"/>
                <w:rtl/>
              </w:rPr>
              <w:t>י</w:t>
            </w:r>
            <w:r w:rsidR="00E22D67" w:rsidRPr="002D66FB">
              <w:rPr>
                <w:rtl/>
              </w:rPr>
              <w:t xml:space="preserve">ין ביצועם של </w:t>
            </w:r>
            <w:r w:rsidR="00A947EB">
              <w:rPr>
                <w:rFonts w:hint="cs"/>
                <w:rtl/>
              </w:rPr>
              <w:t>החוק ו</w:t>
            </w:r>
            <w:r w:rsidR="00E22D67" w:rsidRPr="002D66FB">
              <w:rPr>
                <w:rtl/>
              </w:rPr>
              <w:t>תקנות אלה, לרבות הוראות לעני</w:t>
            </w:r>
            <w:r w:rsidR="00E22D67" w:rsidRPr="002D66FB">
              <w:rPr>
                <w:rFonts w:hint="cs"/>
                <w:rtl/>
              </w:rPr>
              <w:t>י</w:t>
            </w:r>
            <w:r w:rsidR="00E22D67" w:rsidRPr="002D66FB">
              <w:rPr>
                <w:rtl/>
              </w:rPr>
              <w:t>ן</w:t>
            </w:r>
            <w:r w:rsidR="00E22D67" w:rsidRPr="002D66FB">
              <w:rPr>
                <w:rFonts w:hint="cs"/>
                <w:rtl/>
              </w:rPr>
              <w:t xml:space="preserve"> מתן</w:t>
            </w:r>
            <w:r w:rsidR="00E22D67" w:rsidRPr="002D66FB">
              <w:rPr>
                <w:rtl/>
              </w:rPr>
              <w:t xml:space="preserve"> ה</w:t>
            </w:r>
            <w:r w:rsidR="00E22D67" w:rsidRPr="002D66FB">
              <w:rPr>
                <w:rFonts w:hint="cs"/>
                <w:rtl/>
              </w:rPr>
              <w:t>ה</w:t>
            </w:r>
            <w:r w:rsidR="00E22D67" w:rsidRPr="002D66FB">
              <w:rPr>
                <w:rtl/>
              </w:rPr>
              <w:t>עדפה</w:t>
            </w:r>
            <w:r w:rsidR="00E22D67" w:rsidRPr="002D66FB">
              <w:rPr>
                <w:rFonts w:hint="cs"/>
                <w:rtl/>
              </w:rPr>
              <w:t xml:space="preserve"> בהתאם לתקנות אלה</w:t>
            </w:r>
            <w:r w:rsidR="00E22D67" w:rsidRPr="002D66FB">
              <w:rPr>
                <w:rtl/>
              </w:rPr>
              <w:t>.</w:t>
            </w:r>
            <w:r w:rsidR="00E22D67" w:rsidRPr="002D66FB">
              <w:rPr>
                <w:rFonts w:hint="cs"/>
                <w:rtl/>
              </w:rPr>
              <w:t>"</w:t>
            </w:r>
          </w:p>
        </w:tc>
      </w:tr>
      <w:tr w:rsidR="00E22D67"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E22D67" w:rsidRPr="002D66FB" w:rsidRDefault="00E22D67">
            <w:pPr>
              <w:pStyle w:val="TableSideHeading"/>
              <w:rPr>
                <w:rtl/>
              </w:rPr>
            </w:pPr>
            <w:r w:rsidRPr="002D66FB">
              <w:rPr>
                <w:rFonts w:hint="cs"/>
                <w:rtl/>
              </w:rPr>
              <w:t>תיקון תקנה 18</w:t>
            </w:r>
          </w:p>
        </w:tc>
        <w:tc>
          <w:tcPr>
            <w:tcW w:w="132" w:type="pct"/>
          </w:tcPr>
          <w:p w:rsidR="00E22D67" w:rsidRPr="002D66FB" w:rsidRDefault="005F08E1" w:rsidP="00E22D67">
            <w:pPr>
              <w:pStyle w:val="TableText"/>
              <w:rPr>
                <w:rtl/>
              </w:rPr>
            </w:pPr>
            <w:r>
              <w:rPr>
                <w:rFonts w:hint="cs"/>
                <w:rtl/>
              </w:rPr>
              <w:t>5.</w:t>
            </w:r>
          </w:p>
        </w:tc>
        <w:tc>
          <w:tcPr>
            <w:tcW w:w="4450" w:type="pct"/>
            <w:gridSpan w:val="3"/>
          </w:tcPr>
          <w:p w:rsidR="00E22D67" w:rsidRPr="002D66FB" w:rsidRDefault="00E22D67" w:rsidP="0082213C">
            <w:pPr>
              <w:pStyle w:val="TableBlock"/>
              <w:rPr>
                <w:rtl/>
              </w:rPr>
            </w:pPr>
            <w:r w:rsidRPr="002D66FB">
              <w:rPr>
                <w:rFonts w:hint="cs"/>
                <w:rtl/>
              </w:rPr>
              <w:t>בתקנה 18</w:t>
            </w:r>
            <w:r w:rsidR="00AF0E02">
              <w:rPr>
                <w:rFonts w:hint="cs"/>
                <w:rtl/>
              </w:rPr>
              <w:t xml:space="preserve"> לתקנות העיקריות</w:t>
            </w:r>
            <w:r w:rsidRPr="002D66FB">
              <w:rPr>
                <w:rFonts w:hint="cs"/>
                <w:rtl/>
              </w:rPr>
              <w:t>, במקום "4(א), 5(ב)" יבוא "3(ו) ו-4(א)"</w:t>
            </w:r>
            <w:r w:rsidR="000F60E2">
              <w:rPr>
                <w:rFonts w:hint="cs"/>
                <w:rtl/>
              </w:rPr>
              <w:t>.</w:t>
            </w:r>
          </w:p>
        </w:tc>
      </w:tr>
      <w:tr w:rsidR="004E51DA"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C077E1" w:rsidRPr="002D66FB" w:rsidRDefault="00C077E1" w:rsidP="00C077E1">
            <w:pPr>
              <w:pStyle w:val="TableSideHeading"/>
              <w:rPr>
                <w:rtl/>
              </w:rPr>
            </w:pPr>
            <w:r w:rsidRPr="002D66FB">
              <w:rPr>
                <w:rFonts w:hint="cs"/>
                <w:rtl/>
              </w:rPr>
              <w:t>תחילה</w:t>
            </w:r>
            <w:r w:rsidR="008D6AF8" w:rsidRPr="002D66FB">
              <w:rPr>
                <w:rFonts w:hint="cs"/>
                <w:rtl/>
              </w:rPr>
              <w:t xml:space="preserve"> והוראת שעה</w:t>
            </w:r>
          </w:p>
          <w:p w:rsidR="00C077E1" w:rsidRPr="002D66FB" w:rsidRDefault="00C077E1" w:rsidP="00C077E1">
            <w:pPr>
              <w:pStyle w:val="TableSideHeading"/>
              <w:rPr>
                <w:rtl/>
              </w:rPr>
            </w:pPr>
          </w:p>
        </w:tc>
        <w:tc>
          <w:tcPr>
            <w:tcW w:w="132" w:type="pct"/>
          </w:tcPr>
          <w:p w:rsidR="00C077E1" w:rsidRPr="002D66FB" w:rsidRDefault="005F08E1" w:rsidP="00C077E1">
            <w:pPr>
              <w:pStyle w:val="TableText"/>
              <w:rPr>
                <w:rtl/>
              </w:rPr>
            </w:pPr>
            <w:r>
              <w:rPr>
                <w:rFonts w:hint="cs"/>
                <w:rtl/>
              </w:rPr>
              <w:t>6</w:t>
            </w:r>
            <w:r w:rsidR="00C077E1" w:rsidRPr="002D66FB">
              <w:rPr>
                <w:rFonts w:hint="cs"/>
                <w:rtl/>
              </w:rPr>
              <w:t>.</w:t>
            </w:r>
          </w:p>
        </w:tc>
        <w:tc>
          <w:tcPr>
            <w:tcW w:w="4450" w:type="pct"/>
            <w:gridSpan w:val="3"/>
          </w:tcPr>
          <w:p w:rsidR="008D6AF8" w:rsidRPr="00805034" w:rsidRDefault="00C077E1" w:rsidP="00F96274">
            <w:pPr>
              <w:pStyle w:val="TableHead"/>
              <w:jc w:val="both"/>
              <w:rPr>
                <w:b w:val="0"/>
                <w:bCs w:val="0"/>
                <w:rtl/>
              </w:rPr>
            </w:pPr>
            <w:r w:rsidRPr="002D66FB">
              <w:rPr>
                <w:b w:val="0"/>
                <w:bCs w:val="0"/>
                <w:rtl/>
              </w:rPr>
              <w:t xml:space="preserve">(1) </w:t>
            </w:r>
            <w:r w:rsidRPr="002D66FB">
              <w:rPr>
                <w:rFonts w:hint="eastAsia"/>
                <w:b w:val="0"/>
                <w:bCs w:val="0"/>
                <w:rtl/>
              </w:rPr>
              <w:t>תחילתן</w:t>
            </w:r>
            <w:r w:rsidRPr="002D66FB">
              <w:rPr>
                <w:b w:val="0"/>
                <w:bCs w:val="0"/>
                <w:rtl/>
              </w:rPr>
              <w:t xml:space="preserve"> </w:t>
            </w:r>
            <w:r w:rsidRPr="002D66FB">
              <w:rPr>
                <w:rFonts w:hint="eastAsia"/>
                <w:b w:val="0"/>
                <w:bCs w:val="0"/>
                <w:rtl/>
              </w:rPr>
              <w:t>של</w:t>
            </w:r>
            <w:r w:rsidRPr="002D66FB">
              <w:rPr>
                <w:b w:val="0"/>
                <w:bCs w:val="0"/>
                <w:rtl/>
              </w:rPr>
              <w:t xml:space="preserve"> </w:t>
            </w:r>
            <w:r w:rsidRPr="002D66FB">
              <w:rPr>
                <w:rFonts w:hint="eastAsia"/>
                <w:b w:val="0"/>
                <w:bCs w:val="0"/>
                <w:rtl/>
              </w:rPr>
              <w:t>תקנות</w:t>
            </w:r>
            <w:r w:rsidRPr="002D66FB">
              <w:rPr>
                <w:b w:val="0"/>
                <w:bCs w:val="0"/>
                <w:rtl/>
              </w:rPr>
              <w:t xml:space="preserve"> </w:t>
            </w:r>
            <w:r w:rsidRPr="002D66FB">
              <w:rPr>
                <w:rFonts w:hint="eastAsia"/>
                <w:b w:val="0"/>
                <w:bCs w:val="0"/>
                <w:rtl/>
              </w:rPr>
              <w:t>אלה</w:t>
            </w:r>
            <w:r w:rsidRPr="002D66FB">
              <w:rPr>
                <w:b w:val="0"/>
                <w:bCs w:val="0"/>
                <w:rtl/>
              </w:rPr>
              <w:t xml:space="preserve"> </w:t>
            </w:r>
            <w:r w:rsidR="00696E14" w:rsidRPr="002D66FB">
              <w:rPr>
                <w:b w:val="0"/>
                <w:bCs w:val="0"/>
                <w:rtl/>
              </w:rPr>
              <w:t>9</w:t>
            </w:r>
            <w:r w:rsidR="00762305" w:rsidRPr="002D66FB">
              <w:rPr>
                <w:b w:val="0"/>
                <w:bCs w:val="0"/>
                <w:rtl/>
              </w:rPr>
              <w:t>0</w:t>
            </w:r>
            <w:r w:rsidRPr="002D66FB">
              <w:rPr>
                <w:b w:val="0"/>
                <w:bCs w:val="0"/>
                <w:rtl/>
              </w:rPr>
              <w:t xml:space="preserve"> </w:t>
            </w:r>
            <w:r w:rsidRPr="002D66FB">
              <w:rPr>
                <w:rFonts w:hint="eastAsia"/>
                <w:b w:val="0"/>
                <w:bCs w:val="0"/>
                <w:rtl/>
              </w:rPr>
              <w:t>ימים</w:t>
            </w:r>
            <w:r w:rsidRPr="002D66FB">
              <w:rPr>
                <w:b w:val="0"/>
                <w:bCs w:val="0"/>
                <w:rtl/>
              </w:rPr>
              <w:t xml:space="preserve"> </w:t>
            </w:r>
            <w:r w:rsidRPr="002D66FB">
              <w:rPr>
                <w:rFonts w:hint="eastAsia"/>
                <w:b w:val="0"/>
                <w:bCs w:val="0"/>
                <w:rtl/>
              </w:rPr>
              <w:t>מיום</w:t>
            </w:r>
            <w:r w:rsidRPr="002D66FB">
              <w:rPr>
                <w:b w:val="0"/>
                <w:bCs w:val="0"/>
                <w:rtl/>
              </w:rPr>
              <w:t xml:space="preserve"> </w:t>
            </w:r>
            <w:r w:rsidRPr="002D66FB">
              <w:rPr>
                <w:rFonts w:hint="eastAsia"/>
                <w:b w:val="0"/>
                <w:bCs w:val="0"/>
                <w:rtl/>
              </w:rPr>
              <w:t>פרסומן</w:t>
            </w:r>
            <w:r w:rsidR="008D6AF8" w:rsidRPr="002D66FB">
              <w:rPr>
                <w:rFonts w:hint="cs"/>
                <w:b w:val="0"/>
                <w:bCs w:val="0"/>
                <w:rtl/>
              </w:rPr>
              <w:t xml:space="preserve"> (להלן- </w:t>
            </w:r>
            <w:r w:rsidR="008D6AF8" w:rsidRPr="002D66FB">
              <w:rPr>
                <w:rFonts w:hint="cs"/>
                <w:rtl/>
              </w:rPr>
              <w:t>יום התחילה</w:t>
            </w:r>
            <w:r w:rsidR="008D6AF8" w:rsidRPr="002D66FB">
              <w:rPr>
                <w:rFonts w:hint="cs"/>
                <w:b w:val="0"/>
                <w:bCs w:val="0"/>
                <w:rtl/>
              </w:rPr>
              <w:t>),</w:t>
            </w:r>
            <w:r w:rsidR="008D6AF8" w:rsidRPr="002D66FB">
              <w:rPr>
                <w:b w:val="0"/>
                <w:bCs w:val="0"/>
                <w:rtl/>
              </w:rPr>
              <w:t xml:space="preserve"> והן יעמדו בתוקפן </w:t>
            </w:r>
            <w:r w:rsidR="008D6AF8" w:rsidRPr="002D66FB">
              <w:rPr>
                <w:rFonts w:hint="eastAsia"/>
                <w:b w:val="0"/>
                <w:bCs w:val="0"/>
                <w:rtl/>
              </w:rPr>
              <w:t>שנתיים</w:t>
            </w:r>
            <w:r w:rsidR="008D6AF8" w:rsidRPr="002D66FB">
              <w:rPr>
                <w:b w:val="0"/>
                <w:bCs w:val="0"/>
                <w:rtl/>
              </w:rPr>
              <w:t xml:space="preserve"> מיום התחילה</w:t>
            </w:r>
            <w:r w:rsidR="00F96274" w:rsidRPr="00805034">
              <w:rPr>
                <w:rFonts w:hint="cs"/>
                <w:b w:val="0"/>
                <w:bCs w:val="0"/>
                <w:rtl/>
              </w:rPr>
              <w:t xml:space="preserve">. </w:t>
            </w:r>
          </w:p>
        </w:tc>
      </w:tr>
      <w:tr w:rsidR="004E51DA" w:rsidRPr="002D66FB" w:rsidTr="000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18" w:type="pct"/>
          </w:tcPr>
          <w:p w:rsidR="00C077E1" w:rsidRPr="002D66FB" w:rsidRDefault="00C077E1" w:rsidP="00C077E1">
            <w:pPr>
              <w:pStyle w:val="TableSideHeading"/>
              <w:rPr>
                <w:rtl/>
              </w:rPr>
            </w:pPr>
          </w:p>
        </w:tc>
        <w:tc>
          <w:tcPr>
            <w:tcW w:w="132" w:type="pct"/>
          </w:tcPr>
          <w:p w:rsidR="00C077E1" w:rsidRPr="002D66FB" w:rsidRDefault="00C077E1" w:rsidP="00C077E1">
            <w:pPr>
              <w:pStyle w:val="TableText"/>
              <w:rPr>
                <w:rtl/>
              </w:rPr>
            </w:pPr>
          </w:p>
        </w:tc>
        <w:tc>
          <w:tcPr>
            <w:tcW w:w="4450" w:type="pct"/>
            <w:gridSpan w:val="3"/>
          </w:tcPr>
          <w:p w:rsidR="00F96274" w:rsidRPr="00805034" w:rsidRDefault="00C077E1" w:rsidP="00EE190F">
            <w:pPr>
              <w:pStyle w:val="TableHead"/>
              <w:jc w:val="both"/>
              <w:rPr>
                <w:b w:val="0"/>
                <w:bCs w:val="0"/>
                <w:rtl/>
              </w:rPr>
            </w:pPr>
            <w:r w:rsidRPr="002D66FB">
              <w:rPr>
                <w:b w:val="0"/>
                <w:bCs w:val="0"/>
                <w:rtl/>
              </w:rPr>
              <w:t xml:space="preserve">(2) </w:t>
            </w:r>
            <w:r w:rsidR="00F96274" w:rsidRPr="002D66FB">
              <w:rPr>
                <w:rFonts w:hint="eastAsia"/>
                <w:b w:val="0"/>
                <w:bCs w:val="0"/>
                <w:rtl/>
              </w:rPr>
              <w:t>תקנות</w:t>
            </w:r>
            <w:r w:rsidR="00F96274" w:rsidRPr="002D66FB">
              <w:rPr>
                <w:b w:val="0"/>
                <w:bCs w:val="0"/>
                <w:rtl/>
              </w:rPr>
              <w:t xml:space="preserve"> </w:t>
            </w:r>
            <w:r w:rsidR="00F96274" w:rsidRPr="002D66FB">
              <w:rPr>
                <w:rFonts w:hint="eastAsia"/>
                <w:b w:val="0"/>
                <w:bCs w:val="0"/>
                <w:rtl/>
              </w:rPr>
              <w:t>אלה</w:t>
            </w:r>
            <w:r w:rsidR="00F96274" w:rsidRPr="002D66FB">
              <w:rPr>
                <w:b w:val="0"/>
                <w:bCs w:val="0"/>
                <w:rtl/>
              </w:rPr>
              <w:t xml:space="preserve"> </w:t>
            </w:r>
            <w:r w:rsidR="00F96274" w:rsidRPr="002D66FB">
              <w:rPr>
                <w:rFonts w:hint="eastAsia"/>
                <w:b w:val="0"/>
                <w:bCs w:val="0"/>
                <w:rtl/>
              </w:rPr>
              <w:t>יחולו</w:t>
            </w:r>
            <w:r w:rsidR="00F96274" w:rsidRPr="002D66FB">
              <w:rPr>
                <w:b w:val="0"/>
                <w:bCs w:val="0"/>
                <w:rtl/>
              </w:rPr>
              <w:t xml:space="preserve"> </w:t>
            </w:r>
            <w:r w:rsidR="00F96274" w:rsidRPr="002D66FB">
              <w:rPr>
                <w:rFonts w:hint="eastAsia"/>
                <w:b w:val="0"/>
                <w:bCs w:val="0"/>
                <w:rtl/>
              </w:rPr>
              <w:t>על</w:t>
            </w:r>
            <w:r w:rsidR="00F96274" w:rsidRPr="002D66FB">
              <w:rPr>
                <w:b w:val="0"/>
                <w:bCs w:val="0"/>
                <w:rtl/>
              </w:rPr>
              <w:t xml:space="preserve"> </w:t>
            </w:r>
            <w:r w:rsidR="00F96274" w:rsidRPr="002D66FB">
              <w:rPr>
                <w:rFonts w:hint="eastAsia"/>
                <w:b w:val="0"/>
                <w:bCs w:val="0"/>
                <w:rtl/>
              </w:rPr>
              <w:t>מכרזים</w:t>
            </w:r>
            <w:r w:rsidR="00F96274" w:rsidRPr="002D66FB">
              <w:rPr>
                <w:b w:val="0"/>
                <w:bCs w:val="0"/>
                <w:rtl/>
              </w:rPr>
              <w:t xml:space="preserve"> </w:t>
            </w:r>
            <w:r w:rsidR="00F96274" w:rsidRPr="002D66FB">
              <w:rPr>
                <w:rFonts w:hint="eastAsia"/>
                <w:b w:val="0"/>
                <w:bCs w:val="0"/>
                <w:rtl/>
              </w:rPr>
              <w:t>שפורסמו</w:t>
            </w:r>
            <w:r w:rsidR="00F96274" w:rsidRPr="002D66FB">
              <w:rPr>
                <w:b w:val="0"/>
                <w:bCs w:val="0"/>
                <w:rtl/>
              </w:rPr>
              <w:t xml:space="preserve"> </w:t>
            </w:r>
            <w:r w:rsidR="00EE190F">
              <w:rPr>
                <w:rFonts w:hint="cs"/>
                <w:b w:val="0"/>
                <w:bCs w:val="0"/>
                <w:rtl/>
              </w:rPr>
              <w:t>אחרי יום התחילה</w:t>
            </w:r>
            <w:r w:rsidR="00F96274" w:rsidRPr="002D66FB">
              <w:rPr>
                <w:b w:val="0"/>
                <w:bCs w:val="0"/>
                <w:rtl/>
              </w:rPr>
              <w:t>.</w:t>
            </w:r>
          </w:p>
        </w:tc>
      </w:tr>
    </w:tbl>
    <w:p w:rsidR="001156F3" w:rsidRDefault="001156F3" w:rsidP="006A6201">
      <w:pPr>
        <w:pStyle w:val="HeadDivreiHesber"/>
        <w:rPr>
          <w:rtl/>
        </w:rPr>
      </w:pPr>
    </w:p>
    <w:p w:rsidR="001156F3" w:rsidRDefault="001156F3" w:rsidP="006A6201">
      <w:pPr>
        <w:pStyle w:val="HeadDivreiHesber"/>
        <w:rPr>
          <w:rtl/>
        </w:rPr>
      </w:pPr>
    </w:p>
    <w:p w:rsidR="001156F3" w:rsidRDefault="001156F3" w:rsidP="006A6201">
      <w:pPr>
        <w:pStyle w:val="HeadDivreiHesber"/>
        <w:rPr>
          <w:rtl/>
        </w:rPr>
      </w:pPr>
    </w:p>
    <w:p w:rsidR="006A6201" w:rsidRPr="002D66FB" w:rsidRDefault="00320D50" w:rsidP="006A6201">
      <w:pPr>
        <w:pStyle w:val="HeadDivreiHesber"/>
        <w:rPr>
          <w:rtl/>
        </w:rPr>
      </w:pPr>
      <w:r w:rsidRPr="002D66FB">
        <w:rPr>
          <w:rFonts w:hint="cs"/>
          <w:rtl/>
        </w:rPr>
        <w:lastRenderedPageBreak/>
        <w:t>דברי הסבר</w:t>
      </w:r>
    </w:p>
    <w:p w:rsidR="00A90F8D" w:rsidRPr="000E2368" w:rsidRDefault="00A90F8D" w:rsidP="00251321">
      <w:pPr>
        <w:pStyle w:val="Hesber1st"/>
        <w:rPr>
          <w:b/>
          <w:bCs/>
          <w:rtl/>
        </w:rPr>
      </w:pPr>
      <w:r w:rsidRPr="000E2368">
        <w:rPr>
          <w:rFonts w:hint="eastAsia"/>
          <w:b/>
          <w:bCs/>
          <w:rtl/>
        </w:rPr>
        <w:t>כללי</w:t>
      </w:r>
    </w:p>
    <w:p w:rsidR="00251321" w:rsidRPr="002D66FB" w:rsidRDefault="00251321" w:rsidP="0065469F">
      <w:pPr>
        <w:pStyle w:val="Hesber1st"/>
        <w:rPr>
          <w:rtl/>
        </w:rPr>
      </w:pPr>
      <w:r w:rsidRPr="002D66FB">
        <w:rPr>
          <w:rFonts w:hint="cs"/>
          <w:rtl/>
        </w:rPr>
        <w:t>בהתאם להוראות סעיף 3א ל</w:t>
      </w:r>
      <w:r w:rsidRPr="002D66FB">
        <w:rPr>
          <w:rtl/>
        </w:rPr>
        <w:t>חוק חובת מכרזים</w:t>
      </w:r>
      <w:r w:rsidRPr="002D66FB">
        <w:rPr>
          <w:rFonts w:hint="cs"/>
          <w:rtl/>
        </w:rPr>
        <w:t>,</w:t>
      </w:r>
      <w:r w:rsidRPr="002D66FB">
        <w:rPr>
          <w:rtl/>
        </w:rPr>
        <w:t xml:space="preserve"> התשנ"ב</w:t>
      </w:r>
      <w:r w:rsidRPr="002D66FB">
        <w:rPr>
          <w:rFonts w:hint="cs"/>
          <w:rtl/>
        </w:rPr>
        <w:t>-1992</w:t>
      </w:r>
      <w:r w:rsidRPr="002D66FB">
        <w:rPr>
          <w:rStyle w:val="ad"/>
          <w:rtl/>
        </w:rPr>
        <w:footnoteReference w:id="7"/>
      </w:r>
      <w:r w:rsidRPr="002D66FB">
        <w:rPr>
          <w:rFonts w:hint="cs"/>
          <w:rtl/>
        </w:rPr>
        <w:t xml:space="preserve"> (להלן </w:t>
      </w:r>
      <w:r w:rsidR="00CA1854">
        <w:rPr>
          <w:rtl/>
        </w:rPr>
        <w:t>–</w:t>
      </w:r>
      <w:r w:rsidRPr="002D66FB">
        <w:rPr>
          <w:rFonts w:hint="cs"/>
          <w:rtl/>
        </w:rPr>
        <w:t xml:space="preserve"> </w:t>
      </w:r>
      <w:r w:rsidRPr="002D66FB">
        <w:rPr>
          <w:rFonts w:hint="eastAsia"/>
          <w:b/>
          <w:bCs/>
          <w:rtl/>
        </w:rPr>
        <w:t>החוק</w:t>
      </w:r>
      <w:r w:rsidRPr="002D66FB">
        <w:rPr>
          <w:rFonts w:hint="cs"/>
          <w:rtl/>
        </w:rPr>
        <w:t>)</w:t>
      </w:r>
      <w:r w:rsidR="006D77C5">
        <w:rPr>
          <w:rFonts w:hint="cs"/>
          <w:rtl/>
        </w:rPr>
        <w:t>,</w:t>
      </w:r>
      <w:r w:rsidRPr="002D66FB">
        <w:rPr>
          <w:rFonts w:hint="cs"/>
          <w:rtl/>
        </w:rPr>
        <w:t xml:space="preserve"> הממשלה רשאית לקבוע, באישור ועדת החוקה, חוק ומשפט של הכנסת, תקנות בעניין העדפת תוצרת הארץ. בהתאם לכך הותקנו תקנות חובת המכרזים (העדפת תוצרת הארץ), התשנ"ה-1995</w:t>
      </w:r>
      <w:r w:rsidRPr="002D66FB">
        <w:rPr>
          <w:rStyle w:val="ad"/>
          <w:rtl/>
        </w:rPr>
        <w:footnoteReference w:id="8"/>
      </w:r>
      <w:r w:rsidRPr="002D66FB">
        <w:rPr>
          <w:rFonts w:hint="cs"/>
          <w:rtl/>
        </w:rPr>
        <w:t xml:space="preserve"> (להלן - </w:t>
      </w:r>
      <w:r w:rsidRPr="002D66FB">
        <w:rPr>
          <w:rFonts w:hint="eastAsia"/>
          <w:b/>
          <w:bCs/>
          <w:rtl/>
        </w:rPr>
        <w:t>התקנות</w:t>
      </w:r>
      <w:r w:rsidRPr="002D66FB">
        <w:rPr>
          <w:rFonts w:hint="cs"/>
          <w:rtl/>
        </w:rPr>
        <w:t>)</w:t>
      </w:r>
      <w:r w:rsidR="00CA1854">
        <w:rPr>
          <w:rFonts w:hint="cs"/>
          <w:rtl/>
        </w:rPr>
        <w:t>,</w:t>
      </w:r>
      <w:r w:rsidRPr="002D66FB">
        <w:rPr>
          <w:rFonts w:hint="cs"/>
          <w:rtl/>
        </w:rPr>
        <w:t xml:space="preserve"> המסדירות את התנאים </w:t>
      </w:r>
      <w:r w:rsidR="00476B46">
        <w:rPr>
          <w:rFonts w:hint="cs"/>
          <w:rtl/>
        </w:rPr>
        <w:t>ש</w:t>
      </w:r>
      <w:r w:rsidRPr="002D66FB">
        <w:rPr>
          <w:rFonts w:hint="cs"/>
          <w:rtl/>
        </w:rPr>
        <w:t>בהם טובין יוכרו כ</w:t>
      </w:r>
      <w:r w:rsidR="0040217A" w:rsidRPr="002D66FB">
        <w:rPr>
          <w:rFonts w:hint="cs"/>
          <w:rtl/>
        </w:rPr>
        <w:t>"</w:t>
      </w:r>
      <w:r w:rsidRPr="002D66FB">
        <w:rPr>
          <w:rFonts w:hint="cs"/>
          <w:rtl/>
        </w:rPr>
        <w:t xml:space="preserve">טובין מתוצרת הארץ" ויזכו להעדפה. </w:t>
      </w:r>
      <w:r w:rsidRPr="002D66FB">
        <w:rPr>
          <w:rFonts w:hint="cs"/>
          <w:sz w:val="26"/>
          <w:rtl/>
        </w:rPr>
        <w:t>תכלית התקנות היא להגן על תוצרת ישראלית על ידי מתן יתרון למציע תוצרת ישראלית אל מול מציע אחר בעת התמודדותם במכרז לרכש טובין. תכלית זו מהווה חריג לעקרון השוויון העומד בבסיס החוק. ראוי לציין כי ה</w:t>
      </w:r>
      <w:r w:rsidRPr="002D66FB">
        <w:rPr>
          <w:sz w:val="26"/>
          <w:rtl/>
        </w:rPr>
        <w:t xml:space="preserve">תקנות כפופות להוראת סעיף 5א(ב) לחוק, </w:t>
      </w:r>
      <w:r w:rsidRPr="002D66FB">
        <w:rPr>
          <w:rFonts w:hint="cs"/>
          <w:sz w:val="26"/>
          <w:rtl/>
        </w:rPr>
        <w:t>הקובעת כי</w:t>
      </w:r>
      <w:r w:rsidRPr="002D66FB">
        <w:rPr>
          <w:sz w:val="26"/>
          <w:rtl/>
        </w:rPr>
        <w:t xml:space="preserve"> </w:t>
      </w:r>
      <w:r w:rsidRPr="002D66FB">
        <w:rPr>
          <w:rFonts w:hint="cs"/>
          <w:sz w:val="26"/>
          <w:rtl/>
        </w:rPr>
        <w:t>ה</w:t>
      </w:r>
      <w:r w:rsidRPr="002D66FB">
        <w:rPr>
          <w:sz w:val="26"/>
          <w:rtl/>
        </w:rPr>
        <w:t>תקנות יחולו ככל שאינן סותרות התחייבות של המדינה באמנה בינלאומית.</w:t>
      </w:r>
    </w:p>
    <w:p w:rsidR="00251321" w:rsidRPr="002D66FB" w:rsidRDefault="00251321" w:rsidP="000E5006">
      <w:pPr>
        <w:pStyle w:val="Hesber1st"/>
        <w:rPr>
          <w:rtl/>
        </w:rPr>
      </w:pPr>
      <w:r w:rsidRPr="002D66FB">
        <w:rPr>
          <w:rFonts w:hint="cs"/>
          <w:rtl/>
        </w:rPr>
        <w:t>יישום התקנות</w:t>
      </w:r>
      <w:r w:rsidR="000E5006">
        <w:rPr>
          <w:rFonts w:hint="cs"/>
          <w:rtl/>
        </w:rPr>
        <w:t xml:space="preserve"> נתקל לעתים בקשיים</w:t>
      </w:r>
      <w:r w:rsidRPr="002D66FB">
        <w:rPr>
          <w:rFonts w:hint="cs"/>
          <w:rtl/>
        </w:rPr>
        <w:t>, בין היתר, בשל עמימות המונח "שינוי מהותי (</w:t>
      </w:r>
      <w:r w:rsidRPr="002D66FB">
        <w:t>substantial transformation</w:t>
      </w:r>
      <w:r w:rsidRPr="002D66FB">
        <w:rPr>
          <w:rFonts w:hint="cs"/>
          <w:rtl/>
        </w:rPr>
        <w:t>)"</w:t>
      </w:r>
      <w:r w:rsidR="00C2636F" w:rsidRPr="002D66FB">
        <w:rPr>
          <w:rFonts w:hint="cs"/>
          <w:rtl/>
        </w:rPr>
        <w:t xml:space="preserve">. </w:t>
      </w:r>
      <w:r w:rsidR="000E5006">
        <w:rPr>
          <w:rFonts w:hint="cs"/>
          <w:rtl/>
        </w:rPr>
        <w:t>המונח האמור נתון ל</w:t>
      </w:r>
      <w:r w:rsidRPr="002D66FB">
        <w:rPr>
          <w:rFonts w:hint="cs"/>
          <w:rtl/>
        </w:rPr>
        <w:t xml:space="preserve">פרשנות </w:t>
      </w:r>
      <w:r w:rsidR="000E5006">
        <w:rPr>
          <w:rFonts w:hint="cs"/>
          <w:rtl/>
        </w:rPr>
        <w:t>של</w:t>
      </w:r>
      <w:r w:rsidRPr="002D66FB">
        <w:rPr>
          <w:rFonts w:hint="cs"/>
          <w:rtl/>
        </w:rPr>
        <w:t xml:space="preserve"> ועדות המכרזים </w:t>
      </w:r>
      <w:r w:rsidR="000E5006">
        <w:rPr>
          <w:rFonts w:hint="cs"/>
          <w:rtl/>
        </w:rPr>
        <w:t xml:space="preserve">השונות </w:t>
      </w:r>
      <w:r w:rsidRPr="002D66FB">
        <w:rPr>
          <w:rFonts w:hint="cs"/>
          <w:rtl/>
        </w:rPr>
        <w:t>ו</w:t>
      </w:r>
      <w:r w:rsidR="000E5006">
        <w:rPr>
          <w:rFonts w:hint="cs"/>
          <w:rtl/>
        </w:rPr>
        <w:t xml:space="preserve">יוצר גם </w:t>
      </w:r>
      <w:r w:rsidRPr="002D66FB">
        <w:rPr>
          <w:rFonts w:hint="cs"/>
          <w:rtl/>
        </w:rPr>
        <w:t xml:space="preserve">חוסר ודאות אצל מציעים. כמו כן, ההכרעה אם טובין עונה להגדרה של "טובין מתוצרת הארץ" רגישה לתנודות במחיר חומרי הגלם מחוץ לישראל, </w:t>
      </w:r>
      <w:r w:rsidR="000E5006">
        <w:rPr>
          <w:rFonts w:hint="cs"/>
          <w:rtl/>
        </w:rPr>
        <w:t>שגם הוא יוצר אי אחידות</w:t>
      </w:r>
      <w:r w:rsidR="00EE4734">
        <w:rPr>
          <w:rFonts w:hint="cs"/>
          <w:rtl/>
        </w:rPr>
        <w:t xml:space="preserve"> וחוסר </w:t>
      </w:r>
      <w:r w:rsidRPr="002D66FB">
        <w:rPr>
          <w:rFonts w:hint="cs"/>
          <w:rtl/>
        </w:rPr>
        <w:t>ודאות</w:t>
      </w:r>
      <w:r w:rsidR="0040217A" w:rsidRPr="002D66FB">
        <w:rPr>
          <w:rFonts w:hint="cs"/>
          <w:rtl/>
        </w:rPr>
        <w:t>.</w:t>
      </w:r>
      <w:r w:rsidRPr="002D66FB">
        <w:rPr>
          <w:rFonts w:hint="cs"/>
          <w:rtl/>
        </w:rPr>
        <w:t xml:space="preserve"> כ</w:t>
      </w:r>
      <w:r w:rsidR="00C2636F" w:rsidRPr="002D66FB">
        <w:rPr>
          <w:rFonts w:hint="cs"/>
          <w:rtl/>
        </w:rPr>
        <w:t>תוצאה מכך</w:t>
      </w:r>
      <w:r w:rsidR="000E5006">
        <w:rPr>
          <w:rFonts w:hint="cs"/>
          <w:rtl/>
        </w:rPr>
        <w:t>,</w:t>
      </w:r>
      <w:r w:rsidR="00C2636F" w:rsidRPr="002D66FB">
        <w:rPr>
          <w:rFonts w:hint="cs"/>
          <w:rtl/>
        </w:rPr>
        <w:t xml:space="preserve"> </w:t>
      </w:r>
      <w:r w:rsidRPr="002D66FB">
        <w:rPr>
          <w:rFonts w:hint="cs"/>
          <w:rtl/>
        </w:rPr>
        <w:t>מוצר עלול להיחשב לסירוגין כ"טובין מ</w:t>
      </w:r>
      <w:r w:rsidR="00C2636F" w:rsidRPr="002D66FB">
        <w:rPr>
          <w:rFonts w:hint="cs"/>
          <w:rtl/>
        </w:rPr>
        <w:t xml:space="preserve">תוצרת הארץ" </w:t>
      </w:r>
      <w:proofErr w:type="spellStart"/>
      <w:r w:rsidR="00C2636F" w:rsidRPr="002D66FB">
        <w:rPr>
          <w:rFonts w:hint="cs"/>
          <w:rtl/>
        </w:rPr>
        <w:t>וכ"טובין</w:t>
      </w:r>
      <w:proofErr w:type="spellEnd"/>
      <w:r w:rsidR="00C2636F" w:rsidRPr="002D66FB">
        <w:rPr>
          <w:rFonts w:hint="cs"/>
          <w:rtl/>
        </w:rPr>
        <w:t xml:space="preserve"> מיובאים", </w:t>
      </w:r>
      <w:r w:rsidR="000E5006">
        <w:rPr>
          <w:rFonts w:hint="cs"/>
          <w:rtl/>
        </w:rPr>
        <w:t>אף</w:t>
      </w:r>
      <w:r w:rsidRPr="002D66FB">
        <w:rPr>
          <w:rFonts w:hint="cs"/>
          <w:rtl/>
        </w:rPr>
        <w:t xml:space="preserve"> שלא חל שינוי בתהליך הייצור שבוצע בישראל. יוער כי הצעת תיקון התקנות אינה מבטלת לחלוטין את התלות במחיר חומר הגלם הזר, א</w:t>
      </w:r>
      <w:r w:rsidR="000E5006">
        <w:rPr>
          <w:rFonts w:hint="cs"/>
          <w:rtl/>
        </w:rPr>
        <w:t>לא</w:t>
      </w:r>
      <w:r w:rsidRPr="002D66FB">
        <w:rPr>
          <w:rFonts w:hint="cs"/>
          <w:rtl/>
        </w:rPr>
        <w:t xml:space="preserve"> מצמצמת אותה.</w:t>
      </w:r>
    </w:p>
    <w:p w:rsidR="00251321" w:rsidRPr="002D66FB" w:rsidRDefault="000E5006" w:rsidP="000E5006">
      <w:pPr>
        <w:pStyle w:val="Hesber1st"/>
        <w:rPr>
          <w:rtl/>
        </w:rPr>
      </w:pPr>
      <w:r>
        <w:rPr>
          <w:rFonts w:hint="cs"/>
          <w:rtl/>
        </w:rPr>
        <w:t>התיקון המוצע</w:t>
      </w:r>
      <w:r w:rsidR="00251321" w:rsidRPr="002D66FB">
        <w:rPr>
          <w:rFonts w:hint="cs"/>
          <w:rtl/>
        </w:rPr>
        <w:t>, המבקש לקבוע כללים חדשים לעניין הגדרת "טובין מתוצרת הארץ", מתבסס בעיקר</w:t>
      </w:r>
      <w:r>
        <w:rPr>
          <w:rFonts w:hint="cs"/>
          <w:rtl/>
        </w:rPr>
        <w:t>ו</w:t>
      </w:r>
      <w:r w:rsidR="00251321" w:rsidRPr="002D66FB">
        <w:rPr>
          <w:rFonts w:hint="cs"/>
          <w:rtl/>
        </w:rPr>
        <w:t xml:space="preserve"> על עבודת </w:t>
      </w:r>
      <w:r w:rsidR="00251321" w:rsidRPr="002D66FB">
        <w:rPr>
          <w:rFonts w:hint="eastAsia"/>
          <w:rtl/>
        </w:rPr>
        <w:t>צוות</w:t>
      </w:r>
      <w:r w:rsidR="00251321" w:rsidRPr="002D66FB">
        <w:rPr>
          <w:rFonts w:hint="cs"/>
          <w:rtl/>
        </w:rPr>
        <w:t xml:space="preserve"> עבודה מקצועי לבחינת סוגיית כללי מקור למוצר ישראלי, אשר מונה על ידי מנכ"ל משרד הכלכלה והתעשייה ביום 12 בנובמבר 2014, ובו נציגים מטעם מ</w:t>
      </w:r>
      <w:r w:rsidR="00251321" w:rsidRPr="002D66FB">
        <w:rPr>
          <w:rtl/>
        </w:rPr>
        <w:t xml:space="preserve">שרד הכלכלה והתעשייה, </w:t>
      </w:r>
      <w:proofErr w:type="spellStart"/>
      <w:r w:rsidR="00251321" w:rsidRPr="002D66FB">
        <w:rPr>
          <w:rtl/>
        </w:rPr>
        <w:t>מינהל</w:t>
      </w:r>
      <w:proofErr w:type="spellEnd"/>
      <w:r w:rsidR="00251321" w:rsidRPr="002D66FB">
        <w:rPr>
          <w:rtl/>
        </w:rPr>
        <w:t xml:space="preserve"> הרכש הממשלתי שבאגף החשב הכללי</w:t>
      </w:r>
      <w:r w:rsidR="00251321" w:rsidRPr="002D66FB">
        <w:rPr>
          <w:rFonts w:hint="cs"/>
          <w:rtl/>
        </w:rPr>
        <w:t xml:space="preserve"> במשרד האוצר</w:t>
      </w:r>
      <w:r w:rsidR="00251321" w:rsidRPr="002D66FB">
        <w:rPr>
          <w:rtl/>
        </w:rPr>
        <w:t xml:space="preserve"> </w:t>
      </w:r>
      <w:proofErr w:type="spellStart"/>
      <w:r w:rsidR="00251321" w:rsidRPr="002D66FB">
        <w:rPr>
          <w:rFonts w:hint="cs"/>
          <w:rtl/>
        </w:rPr>
        <w:t>ו</w:t>
      </w:r>
      <w:r w:rsidR="00251321" w:rsidRPr="002D66FB">
        <w:rPr>
          <w:rtl/>
        </w:rPr>
        <w:t>מינהל</w:t>
      </w:r>
      <w:proofErr w:type="spellEnd"/>
      <w:r w:rsidR="00251321" w:rsidRPr="002D66FB">
        <w:rPr>
          <w:rtl/>
        </w:rPr>
        <w:t xml:space="preserve"> מכס ומע"מ שברשות המסים</w:t>
      </w:r>
      <w:r w:rsidR="00251321" w:rsidRPr="002D66FB">
        <w:rPr>
          <w:rFonts w:hint="cs"/>
          <w:rtl/>
        </w:rPr>
        <w:t xml:space="preserve"> (להלן</w:t>
      </w:r>
      <w:r w:rsidR="00251321" w:rsidRPr="002D66FB">
        <w:rPr>
          <w:rFonts w:hint="cs"/>
          <w:b/>
          <w:bCs/>
          <w:rtl/>
        </w:rPr>
        <w:t xml:space="preserve"> - </w:t>
      </w:r>
      <w:r w:rsidR="00251321" w:rsidRPr="002D66FB">
        <w:rPr>
          <w:rFonts w:hint="eastAsia"/>
          <w:b/>
          <w:bCs/>
          <w:rtl/>
        </w:rPr>
        <w:t>הצוות</w:t>
      </w:r>
      <w:r w:rsidR="00251321" w:rsidRPr="002D66FB">
        <w:rPr>
          <w:rFonts w:hint="cs"/>
          <w:rtl/>
        </w:rPr>
        <w:t xml:space="preserve">). </w:t>
      </w:r>
    </w:p>
    <w:p w:rsidR="00251321" w:rsidRPr="002D66FB" w:rsidRDefault="00251321" w:rsidP="000E5006">
      <w:pPr>
        <w:pStyle w:val="Hesber1st"/>
        <w:rPr>
          <w:rtl/>
        </w:rPr>
      </w:pPr>
      <w:r w:rsidRPr="002D66FB">
        <w:rPr>
          <w:rFonts w:hint="cs"/>
          <w:rtl/>
        </w:rPr>
        <w:t xml:space="preserve">הצוות בחן שיטות שונות הקיימות בהסכמי סחר בין ישראל ובין מדינות זרות לקביעת ארץ מקור הטובין, </w:t>
      </w:r>
      <w:r w:rsidR="000E5006">
        <w:rPr>
          <w:rFonts w:hint="cs"/>
          <w:rtl/>
        </w:rPr>
        <w:t>ובחן את התאמתן</w:t>
      </w:r>
      <w:r w:rsidRPr="002D66FB">
        <w:rPr>
          <w:rFonts w:hint="cs"/>
          <w:rtl/>
        </w:rPr>
        <w:t xml:space="preserve"> למתן העדפ</w:t>
      </w:r>
      <w:r w:rsidR="000E5006">
        <w:rPr>
          <w:rFonts w:hint="cs"/>
          <w:rtl/>
        </w:rPr>
        <w:t>ה</w:t>
      </w:r>
      <w:r w:rsidRPr="002D66FB">
        <w:rPr>
          <w:rFonts w:hint="cs"/>
          <w:rtl/>
        </w:rPr>
        <w:t xml:space="preserve"> </w:t>
      </w:r>
      <w:r w:rsidR="000E5006">
        <w:rPr>
          <w:rFonts w:hint="cs"/>
          <w:rtl/>
        </w:rPr>
        <w:t>לטובין מ</w:t>
      </w:r>
      <w:r w:rsidRPr="002D66FB">
        <w:rPr>
          <w:rFonts w:hint="cs"/>
          <w:rtl/>
        </w:rPr>
        <w:t>תוצרת הארץ. ה</w:t>
      </w:r>
      <w:r w:rsidR="000E5006">
        <w:rPr>
          <w:rFonts w:hint="cs"/>
          <w:rtl/>
        </w:rPr>
        <w:t>תיקון המוצע</w:t>
      </w:r>
      <w:r w:rsidRPr="002D66FB">
        <w:rPr>
          <w:rFonts w:hint="cs"/>
          <w:rtl/>
        </w:rPr>
        <w:t xml:space="preserve"> מתבסס בעיקר</w:t>
      </w:r>
      <w:r w:rsidR="000E5006">
        <w:rPr>
          <w:rFonts w:hint="cs"/>
          <w:rtl/>
        </w:rPr>
        <w:t>ו</w:t>
      </w:r>
      <w:r w:rsidRPr="002D66FB">
        <w:rPr>
          <w:rFonts w:hint="cs"/>
          <w:rtl/>
        </w:rPr>
        <w:t xml:space="preserve"> על שיטת סיווג הטובין על פי תעריף המכס, וזאת על מנת לצמצם את עמימות ההגדרה הקיימת כיום. השיטה המוצעת הינה שיטה יותר מדויקת ומבוססת על שיטה הנהוגה כיום בעולם לצורך קביעת מקור הסחורה בסחר הבינלאומי. בעוד השיטה הקיימת מבוססת על כלל עמום של "שינוי מהותי" כתנאי להגדרת ייצור טובין מתוצרת הארץ, השיטה החדשה מתבססת על סיווג טובין</w:t>
      </w:r>
      <w:r w:rsidR="002A3C82" w:rsidRPr="002D66FB">
        <w:rPr>
          <w:rFonts w:hint="cs"/>
          <w:rtl/>
        </w:rPr>
        <w:t xml:space="preserve"> בהתאם לתעריף</w:t>
      </w:r>
      <w:r w:rsidR="0040217A" w:rsidRPr="002D66FB">
        <w:rPr>
          <w:rFonts w:hint="cs"/>
          <w:rtl/>
        </w:rPr>
        <w:t xml:space="preserve"> המכס</w:t>
      </w:r>
      <w:r w:rsidRPr="002D66FB">
        <w:rPr>
          <w:rFonts w:hint="cs"/>
          <w:rtl/>
        </w:rPr>
        <w:t xml:space="preserve"> ובחינה של שינוי סיווג פרט המכס הנובע מפעולות ייצור שבוצעו בארץ. </w:t>
      </w:r>
    </w:p>
    <w:p w:rsidR="00251321" w:rsidRPr="002D66FB" w:rsidRDefault="00251321" w:rsidP="00251321">
      <w:pPr>
        <w:pStyle w:val="Hesber1st"/>
        <w:tabs>
          <w:tab w:val="clear" w:pos="680"/>
        </w:tabs>
        <w:rPr>
          <w:rtl/>
        </w:rPr>
      </w:pPr>
    </w:p>
    <w:p w:rsidR="00251321" w:rsidRPr="002D66FB" w:rsidRDefault="00A90F8D" w:rsidP="00F24B7F">
      <w:pPr>
        <w:pStyle w:val="Hesber1st"/>
        <w:tabs>
          <w:tab w:val="clear" w:pos="680"/>
        </w:tabs>
        <w:rPr>
          <w:rtl/>
        </w:rPr>
      </w:pPr>
      <w:r>
        <w:rPr>
          <w:rFonts w:hint="cs"/>
          <w:b/>
          <w:bCs/>
          <w:rtl/>
        </w:rPr>
        <w:t xml:space="preserve">לסעיף 1, תיקון </w:t>
      </w:r>
      <w:r w:rsidR="00251321" w:rsidRPr="002D66FB">
        <w:rPr>
          <w:rFonts w:hint="cs"/>
          <w:b/>
          <w:bCs/>
          <w:rtl/>
        </w:rPr>
        <w:t>תקנה 1</w:t>
      </w:r>
      <w:r w:rsidR="00251321" w:rsidRPr="002D66FB">
        <w:rPr>
          <w:rFonts w:hint="cs"/>
          <w:rtl/>
        </w:rPr>
        <w:t>:  מוצע לקבוע</w:t>
      </w:r>
      <w:r w:rsidR="0040217A" w:rsidRPr="002D66FB">
        <w:rPr>
          <w:rFonts w:hint="cs"/>
          <w:rtl/>
        </w:rPr>
        <w:t xml:space="preserve"> </w:t>
      </w:r>
      <w:r w:rsidR="00251321" w:rsidRPr="002D66FB">
        <w:rPr>
          <w:rFonts w:hint="cs"/>
          <w:rtl/>
        </w:rPr>
        <w:t>בתקנות מספר חלופות להגדרת טובין מתוצרת הארץ:</w:t>
      </w:r>
    </w:p>
    <w:p w:rsidR="00251321" w:rsidRPr="002D66FB" w:rsidRDefault="00251321" w:rsidP="000E5006">
      <w:pPr>
        <w:pStyle w:val="Hesber1st"/>
        <w:tabs>
          <w:tab w:val="clear" w:pos="680"/>
        </w:tabs>
        <w:rPr>
          <w:rtl/>
        </w:rPr>
      </w:pPr>
      <w:r w:rsidRPr="000E5006">
        <w:rPr>
          <w:rFonts w:hint="cs"/>
          <w:b/>
          <w:bCs/>
          <w:rtl/>
        </w:rPr>
        <w:lastRenderedPageBreak/>
        <w:t>חלופה ראשונה</w:t>
      </w:r>
      <w:r w:rsidRPr="002D66FB">
        <w:rPr>
          <w:rFonts w:hint="cs"/>
          <w:rtl/>
        </w:rPr>
        <w:t xml:space="preserve"> </w:t>
      </w:r>
      <w:r w:rsidR="000E5006">
        <w:rPr>
          <w:rFonts w:hint="cs"/>
          <w:rtl/>
        </w:rPr>
        <w:t>-</w:t>
      </w:r>
      <w:r w:rsidRPr="002D66FB">
        <w:rPr>
          <w:rFonts w:hint="cs"/>
          <w:rtl/>
        </w:rPr>
        <w:t xml:space="preserve"> ט</w:t>
      </w:r>
      <w:r w:rsidR="00AD437D" w:rsidRPr="002D66FB">
        <w:rPr>
          <w:rFonts w:hint="cs"/>
          <w:rtl/>
        </w:rPr>
        <w:t>ובין שהושג בשלמותו בארץ. לדוגמא:</w:t>
      </w:r>
      <w:r w:rsidRPr="002D66FB">
        <w:rPr>
          <w:rFonts w:hint="cs"/>
          <w:rtl/>
        </w:rPr>
        <w:t xml:space="preserve"> חומר גלם שהוצא מהקרקע בארץ או פסולת שנוצרה בעקבות שימוש בארץ. </w:t>
      </w:r>
    </w:p>
    <w:p w:rsidR="00C6458F" w:rsidRPr="002D66FB" w:rsidRDefault="00C6458F" w:rsidP="000E5006">
      <w:pPr>
        <w:pStyle w:val="Hesber1st"/>
        <w:tabs>
          <w:tab w:val="clear" w:pos="680"/>
        </w:tabs>
        <w:rPr>
          <w:rtl/>
        </w:rPr>
      </w:pPr>
      <w:r w:rsidRPr="000E5006">
        <w:rPr>
          <w:rFonts w:hint="cs"/>
          <w:b/>
          <w:bCs/>
          <w:rtl/>
        </w:rPr>
        <w:t>חלופה שניה</w:t>
      </w:r>
      <w:r w:rsidR="007B5761">
        <w:rPr>
          <w:rFonts w:hint="cs"/>
          <w:rtl/>
        </w:rPr>
        <w:t xml:space="preserve"> </w:t>
      </w:r>
      <w:r w:rsidRPr="002D66FB">
        <w:rPr>
          <w:rFonts w:hint="cs"/>
          <w:rtl/>
        </w:rPr>
        <w:t xml:space="preserve">- </w:t>
      </w:r>
      <w:r w:rsidR="000E5006">
        <w:rPr>
          <w:rFonts w:hint="cs"/>
          <w:rtl/>
        </w:rPr>
        <w:t>טובין</w:t>
      </w:r>
      <w:r w:rsidRPr="002D66FB">
        <w:rPr>
          <w:rFonts w:hint="cs"/>
          <w:rtl/>
        </w:rPr>
        <w:t xml:space="preserve"> שבייצורו השתמשו אך ורק בחומר גלם כאמור בחלופה הראשונה.  </w:t>
      </w:r>
    </w:p>
    <w:p w:rsidR="00251321" w:rsidRPr="002D66FB" w:rsidRDefault="00251321" w:rsidP="002D66FB">
      <w:pPr>
        <w:pStyle w:val="Hesber1st"/>
        <w:tabs>
          <w:tab w:val="clear" w:pos="680"/>
        </w:tabs>
      </w:pPr>
      <w:r w:rsidRPr="000E5006">
        <w:rPr>
          <w:rFonts w:hint="cs"/>
          <w:b/>
          <w:bCs/>
          <w:rtl/>
        </w:rPr>
        <w:t xml:space="preserve">חלופה </w:t>
      </w:r>
      <w:r w:rsidR="00C6458F" w:rsidRPr="000E5006">
        <w:rPr>
          <w:rFonts w:hint="cs"/>
          <w:b/>
          <w:bCs/>
          <w:rtl/>
        </w:rPr>
        <w:t>שלישית</w:t>
      </w:r>
      <w:r w:rsidR="00C6458F" w:rsidRPr="002D66FB">
        <w:rPr>
          <w:rFonts w:hint="cs"/>
          <w:rtl/>
        </w:rPr>
        <w:t xml:space="preserve"> </w:t>
      </w:r>
      <w:r w:rsidR="000E5006">
        <w:rPr>
          <w:rFonts w:hint="cs"/>
          <w:rtl/>
        </w:rPr>
        <w:t>-</w:t>
      </w:r>
      <w:r w:rsidRPr="002D66FB">
        <w:rPr>
          <w:rFonts w:hint="cs"/>
          <w:rtl/>
        </w:rPr>
        <w:t xml:space="preserve"> טובין שבייצורו השתמשו בחומרי גלם שמקורם מחוץ לישראל ובלבד שכלל חומרי הגלם שמקורם מחוץ לישראל שינו את סיווגם ברמת הפרט. כלומר התבצע שינוי </w:t>
      </w:r>
      <w:r w:rsidR="00AD437D" w:rsidRPr="002D66FB">
        <w:rPr>
          <w:rFonts w:hint="cs"/>
          <w:rtl/>
        </w:rPr>
        <w:t>סיווג ברמה של 4 ספרות בהתאם לתעריף המכס.</w:t>
      </w:r>
      <w:r w:rsidRPr="002D66FB">
        <w:rPr>
          <w:rFonts w:hint="cs"/>
          <w:rtl/>
        </w:rPr>
        <w:t xml:space="preserve"> מטרת סעיף זה היא לבחון את השינוי שבוצע בפריט דרך סיווגו. כך לדוגמא, עץ גולמי המיובא לישראל מסווג לפי פרט מכס מסוים, ועובר בארץ פעולות ייצור על מנת להפוך לשולחן כתיבה, המסווג לפי פרט מכס אחר. השוני בסיווג המכס בין עץ גולמי לשולחן הוא ברמה של 4 ספרות ועל כן מספיק לצורך עמידה בתנאי זה.</w:t>
      </w:r>
    </w:p>
    <w:p w:rsidR="00251321" w:rsidRPr="002D66FB" w:rsidRDefault="00251321" w:rsidP="000E5006">
      <w:pPr>
        <w:pStyle w:val="Hesber1st"/>
        <w:tabs>
          <w:tab w:val="clear" w:pos="680"/>
        </w:tabs>
        <w:rPr>
          <w:rtl/>
        </w:rPr>
      </w:pPr>
      <w:r w:rsidRPr="000E5006">
        <w:rPr>
          <w:rFonts w:hint="cs"/>
          <w:b/>
          <w:bCs/>
          <w:rtl/>
        </w:rPr>
        <w:t>חלופה</w:t>
      </w:r>
      <w:r w:rsidR="00C6458F" w:rsidRPr="000E5006">
        <w:rPr>
          <w:rFonts w:hint="cs"/>
          <w:b/>
          <w:bCs/>
          <w:rtl/>
        </w:rPr>
        <w:t xml:space="preserve"> רביעית</w:t>
      </w:r>
      <w:r w:rsidR="00C6458F" w:rsidRPr="002D66FB">
        <w:rPr>
          <w:rFonts w:hint="cs"/>
          <w:rtl/>
        </w:rPr>
        <w:t xml:space="preserve"> </w:t>
      </w:r>
      <w:r w:rsidR="000E5006">
        <w:rPr>
          <w:rFonts w:hint="cs"/>
          <w:rtl/>
        </w:rPr>
        <w:t>-</w:t>
      </w:r>
      <w:r w:rsidRPr="002D66FB">
        <w:rPr>
          <w:rFonts w:hint="cs"/>
          <w:rtl/>
        </w:rPr>
        <w:t xml:space="preserve"> טובין שבייצורו השתמשו בחומרי גלם שמקורם מחוץ לישראל ובלבד ש</w:t>
      </w:r>
      <w:r w:rsidR="000E5006">
        <w:rPr>
          <w:rFonts w:hint="cs"/>
          <w:rtl/>
        </w:rPr>
        <w:t>התקיימו שני התנאים הבאים</w:t>
      </w:r>
      <w:r w:rsidRPr="002D66FB">
        <w:rPr>
          <w:rFonts w:hint="cs"/>
          <w:rtl/>
        </w:rPr>
        <w:t>:</w:t>
      </w:r>
    </w:p>
    <w:p w:rsidR="00251321" w:rsidRPr="002D66FB" w:rsidRDefault="00251321" w:rsidP="00251321">
      <w:pPr>
        <w:pStyle w:val="Hesber1st"/>
        <w:numPr>
          <w:ilvl w:val="0"/>
          <w:numId w:val="7"/>
        </w:numPr>
        <w:tabs>
          <w:tab w:val="clear" w:pos="680"/>
        </w:tabs>
        <w:rPr>
          <w:rtl/>
        </w:rPr>
      </w:pPr>
      <w:r w:rsidRPr="002D66FB">
        <w:rPr>
          <w:rtl/>
        </w:rPr>
        <w:t xml:space="preserve">כלל חומרי הגלם שמקורם מחוץ לישראל שינו את סיווגם ברמת </w:t>
      </w:r>
      <w:r w:rsidRPr="002D66FB">
        <w:rPr>
          <w:rFonts w:hint="cs"/>
          <w:rtl/>
        </w:rPr>
        <w:t>פרט המשנה</w:t>
      </w:r>
      <w:r w:rsidRPr="002D66FB">
        <w:rPr>
          <w:rtl/>
        </w:rPr>
        <w:t xml:space="preserve">. כלומר התבצע שינוי סיווג ברמה של </w:t>
      </w:r>
      <w:r w:rsidRPr="002D66FB">
        <w:rPr>
          <w:rFonts w:hint="cs"/>
          <w:rtl/>
        </w:rPr>
        <w:t>6</w:t>
      </w:r>
      <w:r w:rsidRPr="002D66FB">
        <w:rPr>
          <w:rtl/>
        </w:rPr>
        <w:t xml:space="preserve"> ספרות בהתאם לספר סיווג הטובין.</w:t>
      </w:r>
    </w:p>
    <w:p w:rsidR="00251321" w:rsidRPr="002D66FB" w:rsidRDefault="00251321" w:rsidP="00251321">
      <w:pPr>
        <w:pStyle w:val="Hesber1st"/>
        <w:numPr>
          <w:ilvl w:val="0"/>
          <w:numId w:val="7"/>
        </w:numPr>
        <w:tabs>
          <w:tab w:val="clear" w:pos="680"/>
        </w:tabs>
      </w:pPr>
      <w:r w:rsidRPr="002D66FB">
        <w:rPr>
          <w:rFonts w:hint="cs"/>
          <w:rtl/>
        </w:rPr>
        <w:t>שיעור מרכיב חומרי הגלם שמקורם מחוץ לישראל לא עלה על 50% ממחיר ההצעה של הפריט.</w:t>
      </w:r>
    </w:p>
    <w:p w:rsidR="00251321" w:rsidRPr="002D66FB" w:rsidRDefault="00251321" w:rsidP="000E5006">
      <w:pPr>
        <w:pStyle w:val="Hesber1st"/>
        <w:tabs>
          <w:tab w:val="clear" w:pos="680"/>
        </w:tabs>
        <w:rPr>
          <w:rtl/>
        </w:rPr>
      </w:pPr>
      <w:r w:rsidRPr="002D66FB">
        <w:rPr>
          <w:rFonts w:hint="cs"/>
          <w:rtl/>
        </w:rPr>
        <w:t xml:space="preserve">החלופה </w:t>
      </w:r>
      <w:r w:rsidR="005F08E1">
        <w:rPr>
          <w:rFonts w:hint="cs"/>
          <w:rtl/>
        </w:rPr>
        <w:t>הרביעית</w:t>
      </w:r>
      <w:r w:rsidR="005F08E1" w:rsidRPr="002D66FB">
        <w:rPr>
          <w:rFonts w:hint="cs"/>
          <w:rtl/>
        </w:rPr>
        <w:t xml:space="preserve"> </w:t>
      </w:r>
      <w:r w:rsidRPr="002D66FB">
        <w:rPr>
          <w:rFonts w:hint="cs"/>
          <w:rtl/>
        </w:rPr>
        <w:t>נועדה ל</w:t>
      </w:r>
      <w:r w:rsidR="00F36C6E" w:rsidRPr="002D66FB">
        <w:rPr>
          <w:rFonts w:hint="cs"/>
          <w:rtl/>
        </w:rPr>
        <w:t>כלול ב</w:t>
      </w:r>
      <w:r w:rsidRPr="002D66FB">
        <w:rPr>
          <w:rFonts w:hint="cs"/>
          <w:rtl/>
        </w:rPr>
        <w:t xml:space="preserve">הגדרת טובין מתוצרת הארץ גם </w:t>
      </w:r>
      <w:r w:rsidR="00F36C6E" w:rsidRPr="002D66FB">
        <w:rPr>
          <w:rFonts w:hint="cs"/>
          <w:rtl/>
        </w:rPr>
        <w:t xml:space="preserve">טובין </w:t>
      </w:r>
      <w:r w:rsidR="005F08E1">
        <w:rPr>
          <w:rFonts w:hint="cs"/>
          <w:rtl/>
        </w:rPr>
        <w:t>ש</w:t>
      </w:r>
      <w:r w:rsidRPr="002D66FB">
        <w:rPr>
          <w:rFonts w:hint="cs"/>
          <w:rtl/>
        </w:rPr>
        <w:t xml:space="preserve">בהם </w:t>
      </w:r>
      <w:r w:rsidR="00F36C6E" w:rsidRPr="002D66FB">
        <w:rPr>
          <w:rFonts w:hint="cs"/>
          <w:rtl/>
        </w:rPr>
        <w:t xml:space="preserve">בוצע </w:t>
      </w:r>
      <w:r w:rsidR="000E5006">
        <w:rPr>
          <w:rFonts w:hint="cs"/>
          <w:rtl/>
        </w:rPr>
        <w:t xml:space="preserve">הליך ייצור או </w:t>
      </w:r>
      <w:r w:rsidRPr="002D66FB">
        <w:rPr>
          <w:rFonts w:hint="cs"/>
          <w:rtl/>
        </w:rPr>
        <w:t>הפקה</w:t>
      </w:r>
      <w:r w:rsidR="00F36C6E" w:rsidRPr="002D66FB">
        <w:rPr>
          <w:rFonts w:hint="cs"/>
          <w:rtl/>
        </w:rPr>
        <w:t xml:space="preserve"> בישראל, כך שכתוצאה ממנו התקבל שינוי בספרות פרט המכס שהינו </w:t>
      </w:r>
      <w:r w:rsidR="000E5006">
        <w:rPr>
          <w:rFonts w:hint="cs"/>
          <w:rtl/>
        </w:rPr>
        <w:t>פחות משמעותי</w:t>
      </w:r>
      <w:r w:rsidR="00F36C6E" w:rsidRPr="002D66FB">
        <w:rPr>
          <w:rFonts w:hint="cs"/>
          <w:rtl/>
        </w:rPr>
        <w:t xml:space="preserve"> </w:t>
      </w:r>
      <w:r w:rsidR="0034713D" w:rsidRPr="002D66FB">
        <w:rPr>
          <w:rFonts w:hint="cs"/>
          <w:rtl/>
        </w:rPr>
        <w:t xml:space="preserve">מהמתואר </w:t>
      </w:r>
      <w:r w:rsidRPr="002D66FB">
        <w:rPr>
          <w:rFonts w:hint="cs"/>
          <w:rtl/>
        </w:rPr>
        <w:t xml:space="preserve">בחלופה </w:t>
      </w:r>
      <w:r w:rsidR="005F08E1">
        <w:rPr>
          <w:rFonts w:hint="cs"/>
          <w:rtl/>
        </w:rPr>
        <w:t>השלישית</w:t>
      </w:r>
      <w:r w:rsidR="00F36C6E" w:rsidRPr="002D66FB">
        <w:rPr>
          <w:rFonts w:hint="cs"/>
          <w:rtl/>
        </w:rPr>
        <w:t xml:space="preserve">. </w:t>
      </w:r>
      <w:r w:rsidR="0034713D" w:rsidRPr="002D66FB">
        <w:rPr>
          <w:rFonts w:hint="cs"/>
          <w:rtl/>
        </w:rPr>
        <w:t>לאור העובדה כי השינוי בספרות פרט המ</w:t>
      </w:r>
      <w:r w:rsidR="00AD437D" w:rsidRPr="002D66FB">
        <w:rPr>
          <w:rFonts w:hint="cs"/>
          <w:rtl/>
        </w:rPr>
        <w:t xml:space="preserve">כס הינו קטן יותר, </w:t>
      </w:r>
      <w:r w:rsidR="000E5006">
        <w:rPr>
          <w:rFonts w:hint="cs"/>
          <w:rtl/>
        </w:rPr>
        <w:t>נדרש תנאי נוסף</w:t>
      </w:r>
      <w:r w:rsidR="00AD437D" w:rsidRPr="002D66FB">
        <w:rPr>
          <w:rFonts w:hint="cs"/>
          <w:rtl/>
        </w:rPr>
        <w:t xml:space="preserve"> </w:t>
      </w:r>
      <w:r w:rsidR="005F08E1">
        <w:rPr>
          <w:rFonts w:hint="cs"/>
          <w:rtl/>
        </w:rPr>
        <w:t xml:space="preserve">שלפיו שיעור </w:t>
      </w:r>
      <w:r w:rsidR="0034713D" w:rsidRPr="002D66FB">
        <w:rPr>
          <w:rFonts w:hint="cs"/>
          <w:rtl/>
        </w:rPr>
        <w:t xml:space="preserve">עלות חומרי </w:t>
      </w:r>
      <w:r w:rsidR="000E5006">
        <w:rPr>
          <w:rFonts w:hint="cs"/>
          <w:rtl/>
        </w:rPr>
        <w:t>ה</w:t>
      </w:r>
      <w:r w:rsidR="0034713D" w:rsidRPr="002D66FB">
        <w:rPr>
          <w:rFonts w:hint="cs"/>
          <w:rtl/>
        </w:rPr>
        <w:t xml:space="preserve">גלם </w:t>
      </w:r>
      <w:r w:rsidR="000E5006">
        <w:rPr>
          <w:rFonts w:hint="cs"/>
          <w:rtl/>
        </w:rPr>
        <w:t>ה</w:t>
      </w:r>
      <w:r w:rsidR="0034713D" w:rsidRPr="002D66FB">
        <w:rPr>
          <w:rFonts w:hint="cs"/>
          <w:rtl/>
        </w:rPr>
        <w:t xml:space="preserve">זרים </w:t>
      </w:r>
      <w:r w:rsidR="000E5006">
        <w:rPr>
          <w:rFonts w:hint="cs"/>
          <w:rtl/>
        </w:rPr>
        <w:t xml:space="preserve">לא </w:t>
      </w:r>
      <w:r w:rsidR="005F08E1">
        <w:rPr>
          <w:rFonts w:hint="cs"/>
          <w:rtl/>
        </w:rPr>
        <w:t>ע</w:t>
      </w:r>
      <w:r w:rsidR="000E5006">
        <w:rPr>
          <w:rFonts w:hint="cs"/>
          <w:rtl/>
        </w:rPr>
        <w:t>ו</w:t>
      </w:r>
      <w:r w:rsidR="005F08E1">
        <w:rPr>
          <w:rFonts w:hint="cs"/>
          <w:rtl/>
        </w:rPr>
        <w:t xml:space="preserve">לה על 50% </w:t>
      </w:r>
      <w:r w:rsidR="0034713D" w:rsidRPr="002D66FB">
        <w:rPr>
          <w:rFonts w:hint="cs"/>
          <w:rtl/>
        </w:rPr>
        <w:t>ממחיר ה</w:t>
      </w:r>
      <w:r w:rsidR="000E5006">
        <w:rPr>
          <w:rFonts w:hint="cs"/>
          <w:rtl/>
        </w:rPr>
        <w:t>טובין ב</w:t>
      </w:r>
      <w:r w:rsidR="0034713D" w:rsidRPr="002D66FB">
        <w:rPr>
          <w:rFonts w:hint="cs"/>
          <w:rtl/>
        </w:rPr>
        <w:t>הצעה.</w:t>
      </w:r>
    </w:p>
    <w:p w:rsidR="00CA1854" w:rsidRDefault="00251321" w:rsidP="00CA1854">
      <w:pPr>
        <w:pStyle w:val="Hesber1st"/>
        <w:tabs>
          <w:tab w:val="clear" w:pos="680"/>
        </w:tabs>
        <w:rPr>
          <w:rtl/>
        </w:rPr>
      </w:pPr>
      <w:r w:rsidRPr="002D66FB">
        <w:rPr>
          <w:rFonts w:hint="cs"/>
          <w:rtl/>
        </w:rPr>
        <w:t>מוצע כי ההגדרה "ייצור" תימחק. בנוסח התקנות כיום מוגדר "ייצור" כדלקמן:</w:t>
      </w:r>
      <w:r w:rsidR="005F08E1">
        <w:rPr>
          <w:rFonts w:hint="cs"/>
          <w:rtl/>
        </w:rPr>
        <w:t xml:space="preserve"> </w:t>
      </w:r>
      <w:r w:rsidRPr="002D66FB">
        <w:rPr>
          <w:rtl/>
        </w:rPr>
        <w:t>"הפקה של טובין או שינוי מהותי (</w:t>
      </w:r>
      <w:r w:rsidRPr="002D66FB">
        <w:t>substantial transformation</w:t>
      </w:r>
      <w:r w:rsidRPr="002D66FB">
        <w:rPr>
          <w:rtl/>
        </w:rPr>
        <w:t>) בהם, שכתוצאה ממנו התקבלו טובין חדשים או שונים, ולעניין טובין מאזור עוטף עזה לרבות שינוי מהותי כפול</w:t>
      </w:r>
      <w:r w:rsidRPr="002D66FB">
        <w:rPr>
          <w:rFonts w:hint="cs"/>
          <w:rtl/>
        </w:rPr>
        <w:t>"</w:t>
      </w:r>
      <w:r w:rsidR="00CA1854">
        <w:rPr>
          <w:rFonts w:hint="cs"/>
          <w:rtl/>
        </w:rPr>
        <w:t xml:space="preserve"> </w:t>
      </w:r>
      <w:r w:rsidRPr="002D66FB">
        <w:rPr>
          <w:rFonts w:hint="cs"/>
          <w:rtl/>
        </w:rPr>
        <w:t>לאור השינוי שחל בהגדרת "טובין מתוצרת הארץ" המונח "ייצור" אינו כולל בהגדרתו "שינוי מהותי" או "שינוי מהותי כפול". כמו כן, קיים שוני בין פעולת "ייצור" ובין פעולת "הפקה", וכל פעולה מתייחסת לתעשייה שונה, כך למשל "הפקה" מתייחסת לתעשיית הגז (הפקת גז). לאור שוני זה מתייחס התיקון המוצע הן לפעולת "ייצור" והן לפעולת "הפקה".</w:t>
      </w:r>
      <w:r w:rsidR="001156F3">
        <w:rPr>
          <w:rFonts w:hint="cs"/>
          <w:rtl/>
        </w:rPr>
        <w:t xml:space="preserve"> </w:t>
      </w:r>
    </w:p>
    <w:p w:rsidR="00251321" w:rsidRPr="002D66FB" w:rsidRDefault="00251321" w:rsidP="00CA1854">
      <w:pPr>
        <w:pStyle w:val="Hesber1st"/>
        <w:tabs>
          <w:tab w:val="clear" w:pos="680"/>
        </w:tabs>
        <w:rPr>
          <w:rtl/>
        </w:rPr>
      </w:pPr>
      <w:r w:rsidRPr="002D66FB">
        <w:rPr>
          <w:rFonts w:hint="cs"/>
          <w:rtl/>
        </w:rPr>
        <w:t xml:space="preserve">בנוסף, מוצע לשנות את ההגדרה "מחיר ההצעה". המונח "מחיר ההצעה" יחודד כך שיובהר כי המדובר "במחיר המוצע במכרז, לרבות מיסים, היטלים, אגרות, הוצאות ביטוח והובלה". </w:t>
      </w:r>
    </w:p>
    <w:p w:rsidR="00251321" w:rsidRPr="002D66FB" w:rsidRDefault="00AD437D" w:rsidP="00251321">
      <w:pPr>
        <w:pStyle w:val="Hesber1st"/>
        <w:tabs>
          <w:tab w:val="clear" w:pos="680"/>
        </w:tabs>
        <w:rPr>
          <w:rtl/>
        </w:rPr>
      </w:pPr>
      <w:r w:rsidRPr="002D66FB">
        <w:rPr>
          <w:rFonts w:hint="cs"/>
          <w:rtl/>
        </w:rPr>
        <w:t xml:space="preserve">כמו כן, </w:t>
      </w:r>
      <w:r w:rsidR="00251321" w:rsidRPr="002D66FB">
        <w:rPr>
          <w:rFonts w:hint="cs"/>
          <w:rtl/>
        </w:rPr>
        <w:t>מוצע להוסיף הגדרה של "מחיר חומרי גלם שמקורם מחוץ לישראל". המונח "מחיר חומרי הגלם שמקורם מחוץ לישראל" יוגדר כ</w:t>
      </w:r>
      <w:r w:rsidR="00251321" w:rsidRPr="002D66FB">
        <w:rPr>
          <w:rtl/>
        </w:rPr>
        <w:t xml:space="preserve">עלויות חומרי הגלם, החלקים, שירותי הייעוץ, התכנון, כוח האדם והמימון, ששימשו בייצור הטובין </w:t>
      </w:r>
      <w:r w:rsidR="00251321" w:rsidRPr="002D66FB">
        <w:rPr>
          <w:rFonts w:hint="cs"/>
          <w:rtl/>
        </w:rPr>
        <w:t xml:space="preserve">או בהפקתם </w:t>
      </w:r>
      <w:r w:rsidR="00251321" w:rsidRPr="002D66FB">
        <w:rPr>
          <w:rtl/>
        </w:rPr>
        <w:t>ושמקורם מחוץ לישראל</w:t>
      </w:r>
      <w:r w:rsidR="00251321" w:rsidRPr="002D66FB">
        <w:rPr>
          <w:rFonts w:hint="cs"/>
          <w:rtl/>
        </w:rPr>
        <w:t xml:space="preserve">. </w:t>
      </w:r>
    </w:p>
    <w:p w:rsidR="00CA1854" w:rsidRDefault="00251321" w:rsidP="00CA1854">
      <w:pPr>
        <w:pStyle w:val="Hesber1st"/>
        <w:tabs>
          <w:tab w:val="clear" w:pos="680"/>
        </w:tabs>
        <w:rPr>
          <w:rtl/>
        </w:rPr>
      </w:pPr>
      <w:r w:rsidRPr="002D66FB">
        <w:rPr>
          <w:rFonts w:hint="cs"/>
          <w:rtl/>
        </w:rPr>
        <w:t xml:space="preserve">עוד מוצע כי ההגדרה "מחיר מרכיב ישראלי" תימחק, </w:t>
      </w:r>
      <w:r w:rsidR="00CA1854">
        <w:rPr>
          <w:rFonts w:hint="cs"/>
          <w:rtl/>
        </w:rPr>
        <w:t>ו</w:t>
      </w:r>
      <w:r w:rsidRPr="002D66FB">
        <w:rPr>
          <w:rFonts w:hint="cs"/>
          <w:rtl/>
        </w:rPr>
        <w:t xml:space="preserve">זאת לאור שינוי הגדרת "טובין </w:t>
      </w:r>
      <w:r w:rsidRPr="002D66FB">
        <w:rPr>
          <w:rFonts w:hint="cs"/>
          <w:rtl/>
        </w:rPr>
        <w:lastRenderedPageBreak/>
        <w:t xml:space="preserve">מתוצרת הארץ". </w:t>
      </w:r>
    </w:p>
    <w:p w:rsidR="00251321" w:rsidRPr="002D66FB" w:rsidRDefault="00251321" w:rsidP="00CA1854">
      <w:pPr>
        <w:pStyle w:val="Hesber1st"/>
        <w:tabs>
          <w:tab w:val="clear" w:pos="680"/>
        </w:tabs>
        <w:rPr>
          <w:rtl/>
        </w:rPr>
      </w:pPr>
      <w:r w:rsidRPr="002D66FB">
        <w:rPr>
          <w:rFonts w:hint="cs"/>
          <w:rtl/>
        </w:rPr>
        <w:t>מוצע להוסיף הגדרה של "סוכן מכס"</w:t>
      </w:r>
      <w:r w:rsidR="00CA1854">
        <w:rPr>
          <w:rFonts w:hint="cs"/>
          <w:rtl/>
        </w:rPr>
        <w:t>, וזאת</w:t>
      </w:r>
      <w:r w:rsidRPr="002D66FB">
        <w:rPr>
          <w:rFonts w:hint="cs"/>
          <w:rtl/>
        </w:rPr>
        <w:t xml:space="preserve"> לאור התיקון המוצע בתקנה 3(ג) לתקנות. </w:t>
      </w:r>
    </w:p>
    <w:p w:rsidR="00251321" w:rsidRPr="002D66FB" w:rsidRDefault="00251321" w:rsidP="00251321">
      <w:pPr>
        <w:pStyle w:val="Hesber1st"/>
        <w:tabs>
          <w:tab w:val="clear" w:pos="680"/>
        </w:tabs>
        <w:rPr>
          <w:rtl/>
        </w:rPr>
      </w:pPr>
      <w:r w:rsidRPr="002D66FB">
        <w:rPr>
          <w:rFonts w:hint="cs"/>
          <w:rtl/>
        </w:rPr>
        <w:t xml:space="preserve">מוצע להוסיף הגדרה של "פרט", "פרט משנה", </w:t>
      </w:r>
      <w:r w:rsidR="00CA1854">
        <w:rPr>
          <w:rFonts w:hint="cs"/>
          <w:rtl/>
        </w:rPr>
        <w:t>ו</w:t>
      </w:r>
      <w:r w:rsidRPr="002D66FB">
        <w:rPr>
          <w:rFonts w:hint="cs"/>
          <w:rtl/>
        </w:rPr>
        <w:t>"פרט מכס"</w:t>
      </w:r>
      <w:r w:rsidR="00CA1854">
        <w:rPr>
          <w:rFonts w:hint="cs"/>
          <w:rtl/>
        </w:rPr>
        <w:t>, וזאת</w:t>
      </w:r>
      <w:r w:rsidRPr="002D66FB">
        <w:rPr>
          <w:rFonts w:hint="cs"/>
          <w:rtl/>
        </w:rPr>
        <w:t xml:space="preserve"> לאור התיקון המוצע בהגדרת "טובין מתוצרת הארץ" בתקנה 1 לתקנות. </w:t>
      </w:r>
    </w:p>
    <w:p w:rsidR="00251321" w:rsidRPr="002D66FB" w:rsidRDefault="00251321" w:rsidP="001F4447">
      <w:pPr>
        <w:pStyle w:val="Hesber1st"/>
        <w:tabs>
          <w:tab w:val="clear" w:pos="680"/>
        </w:tabs>
        <w:rPr>
          <w:rtl/>
        </w:rPr>
      </w:pPr>
      <w:r w:rsidRPr="002D66FB">
        <w:rPr>
          <w:rFonts w:hint="cs"/>
          <w:rtl/>
        </w:rPr>
        <w:t>מוצע למחוק א</w:t>
      </w:r>
      <w:r w:rsidR="00AD437D" w:rsidRPr="002D66FB">
        <w:rPr>
          <w:rFonts w:hint="cs"/>
          <w:rtl/>
        </w:rPr>
        <w:t xml:space="preserve">ת הגדרה של "שינוי מהותי כפול". </w:t>
      </w:r>
      <w:r w:rsidRPr="002D66FB">
        <w:rPr>
          <w:rFonts w:hint="cs"/>
          <w:rtl/>
        </w:rPr>
        <w:t xml:space="preserve">המונח "שינוי מהותי כפול" נוסף לתקנות לאור </w:t>
      </w:r>
      <w:r w:rsidRPr="002D66FB">
        <w:rPr>
          <w:rtl/>
        </w:rPr>
        <w:t>החלטת הממשלה מס' 2017 מיום</w:t>
      </w:r>
      <w:r w:rsidR="00CD74F2" w:rsidRPr="002D66FB">
        <w:rPr>
          <w:rFonts w:hint="cs"/>
          <w:rtl/>
        </w:rPr>
        <w:t xml:space="preserve"> 1 בספטמבר 2014 </w:t>
      </w:r>
      <w:r w:rsidRPr="002D66FB">
        <w:rPr>
          <w:rFonts w:hint="cs"/>
          <w:rtl/>
        </w:rPr>
        <w:t xml:space="preserve">כהוראת שעה אשר תחזק את התעשייה באזור עוטף עזה. התיקון המוצע </w:t>
      </w:r>
      <w:r w:rsidR="00CD74F2" w:rsidRPr="002D66FB">
        <w:rPr>
          <w:rFonts w:hint="cs"/>
          <w:rtl/>
        </w:rPr>
        <w:t>כעת</w:t>
      </w:r>
      <w:r w:rsidRPr="002D66FB">
        <w:rPr>
          <w:rFonts w:hint="cs"/>
          <w:rtl/>
        </w:rPr>
        <w:t xml:space="preserve"> עתיד </w:t>
      </w:r>
      <w:proofErr w:type="spellStart"/>
      <w:r w:rsidRPr="002D66FB">
        <w:rPr>
          <w:rFonts w:hint="cs"/>
          <w:rtl/>
        </w:rPr>
        <w:t>ליתן</w:t>
      </w:r>
      <w:proofErr w:type="spellEnd"/>
      <w:r w:rsidRPr="002D66FB">
        <w:rPr>
          <w:rFonts w:hint="cs"/>
          <w:rtl/>
        </w:rPr>
        <w:t xml:space="preserve"> מענה ל</w:t>
      </w:r>
      <w:r w:rsidR="00CA1854">
        <w:rPr>
          <w:rFonts w:hint="cs"/>
          <w:rtl/>
        </w:rPr>
        <w:t>כלל ה</w:t>
      </w:r>
      <w:r w:rsidRPr="002D66FB">
        <w:rPr>
          <w:rFonts w:hint="cs"/>
          <w:rtl/>
        </w:rPr>
        <w:t xml:space="preserve">תעשייה הישראלית </w:t>
      </w:r>
      <w:r w:rsidR="00CA1854">
        <w:rPr>
          <w:rFonts w:hint="cs"/>
          <w:rtl/>
        </w:rPr>
        <w:t xml:space="preserve">ובכללה </w:t>
      </w:r>
      <w:r w:rsidR="001F4447">
        <w:rPr>
          <w:rFonts w:hint="cs"/>
          <w:rtl/>
        </w:rPr>
        <w:t>ה</w:t>
      </w:r>
      <w:r w:rsidR="00CA1854">
        <w:rPr>
          <w:rFonts w:hint="cs"/>
          <w:rtl/>
        </w:rPr>
        <w:t xml:space="preserve">תעשייה הישראלית </w:t>
      </w:r>
      <w:r w:rsidRPr="002D66FB">
        <w:rPr>
          <w:rFonts w:hint="cs"/>
          <w:rtl/>
        </w:rPr>
        <w:t>באזור עוטף עזה כך שאין עוד צורך במונח זה.</w:t>
      </w:r>
    </w:p>
    <w:p w:rsidR="00251321" w:rsidRPr="002D66FB" w:rsidRDefault="00251321" w:rsidP="00251321">
      <w:pPr>
        <w:pStyle w:val="Hesber1st"/>
        <w:tabs>
          <w:tab w:val="clear" w:pos="680"/>
        </w:tabs>
        <w:rPr>
          <w:rtl/>
        </w:rPr>
      </w:pPr>
      <w:r w:rsidRPr="002D66FB">
        <w:rPr>
          <w:rFonts w:hint="cs"/>
          <w:rtl/>
        </w:rPr>
        <w:t>מוצע להוסיף הגדרה של "תעריף המכס" לאור התיקון המוצע בהגדרת "טובין מתוצרת הארץ" בתקנה 1 לתקנות.</w:t>
      </w:r>
      <w:r w:rsidR="00CD74F2" w:rsidRPr="002D66FB">
        <w:rPr>
          <w:rFonts w:hint="cs"/>
          <w:rtl/>
        </w:rPr>
        <w:t xml:space="preserve"> </w:t>
      </w:r>
    </w:p>
    <w:p w:rsidR="00251321" w:rsidRPr="002D66FB" w:rsidRDefault="00251321" w:rsidP="00251321">
      <w:pPr>
        <w:pStyle w:val="Hesber1st"/>
        <w:tabs>
          <w:tab w:val="clear" w:pos="680"/>
        </w:tabs>
        <w:rPr>
          <w:rtl/>
        </w:rPr>
      </w:pPr>
    </w:p>
    <w:p w:rsidR="00251321" w:rsidRPr="002D66FB" w:rsidRDefault="00A90F8D" w:rsidP="001156F3">
      <w:pPr>
        <w:pStyle w:val="Hesber1st"/>
        <w:tabs>
          <w:tab w:val="clear" w:pos="680"/>
        </w:tabs>
        <w:rPr>
          <w:rtl/>
        </w:rPr>
      </w:pPr>
      <w:r>
        <w:rPr>
          <w:rFonts w:hint="cs"/>
          <w:b/>
          <w:bCs/>
          <w:rtl/>
        </w:rPr>
        <w:t xml:space="preserve">לסעיף 2, תיקון </w:t>
      </w:r>
      <w:r w:rsidR="00251321" w:rsidRPr="002D66FB">
        <w:rPr>
          <w:rFonts w:hint="cs"/>
          <w:b/>
          <w:bCs/>
          <w:rtl/>
        </w:rPr>
        <w:t>תקנה</w:t>
      </w:r>
      <w:r w:rsidR="00251321" w:rsidRPr="002D66FB">
        <w:rPr>
          <w:b/>
          <w:bCs/>
          <w:rtl/>
        </w:rPr>
        <w:t xml:space="preserve"> 3</w:t>
      </w:r>
      <w:r w:rsidR="000E2368">
        <w:rPr>
          <w:rFonts w:hint="cs"/>
          <w:rtl/>
        </w:rPr>
        <w:t>:</w:t>
      </w:r>
      <w:r w:rsidR="00251321" w:rsidRPr="002D66FB">
        <w:rPr>
          <w:rFonts w:hint="cs"/>
          <w:rtl/>
        </w:rPr>
        <w:t xml:space="preserve"> מוצע </w:t>
      </w:r>
      <w:r w:rsidR="00CD74F2" w:rsidRPr="002D66FB">
        <w:rPr>
          <w:rFonts w:hint="cs"/>
          <w:rtl/>
        </w:rPr>
        <w:t xml:space="preserve">לתקן </w:t>
      </w:r>
      <w:r w:rsidR="00251321" w:rsidRPr="002D66FB">
        <w:rPr>
          <w:rFonts w:hint="cs"/>
          <w:rtl/>
        </w:rPr>
        <w:t>את תקנה</w:t>
      </w:r>
      <w:r w:rsidR="001F4447">
        <w:rPr>
          <w:rFonts w:hint="cs"/>
          <w:rtl/>
        </w:rPr>
        <w:t xml:space="preserve"> </w:t>
      </w:r>
      <w:r w:rsidR="00251321" w:rsidRPr="002D66FB">
        <w:rPr>
          <w:rFonts w:hint="cs"/>
          <w:rtl/>
        </w:rPr>
        <w:t xml:space="preserve">3(ג) לתקנות, </w:t>
      </w:r>
      <w:r w:rsidR="001F4447">
        <w:rPr>
          <w:rFonts w:hint="cs"/>
          <w:rtl/>
        </w:rPr>
        <w:t xml:space="preserve">וזאת </w:t>
      </w:r>
      <w:r w:rsidR="00251321" w:rsidRPr="002D66FB">
        <w:rPr>
          <w:rFonts w:hint="cs"/>
          <w:rtl/>
        </w:rPr>
        <w:t xml:space="preserve">כפועל יוצא מהשינוי המוצע </w:t>
      </w:r>
      <w:r w:rsidR="00251321" w:rsidRPr="002D66FB">
        <w:rPr>
          <w:rFonts w:hint="eastAsia"/>
          <w:rtl/>
        </w:rPr>
        <w:t>בהגדרת</w:t>
      </w:r>
      <w:r w:rsidR="00251321" w:rsidRPr="002D66FB">
        <w:rPr>
          <w:rtl/>
        </w:rPr>
        <w:t xml:space="preserve"> "טובין מתוצרת הארץ", כך שהאישור הנדרש כתנאי לקבלת העדפה יהא </w:t>
      </w:r>
      <w:r w:rsidR="00251321" w:rsidRPr="002D66FB">
        <w:rPr>
          <w:rFonts w:hint="eastAsia"/>
          <w:rtl/>
        </w:rPr>
        <w:t>אישור</w:t>
      </w:r>
      <w:r w:rsidR="009E1EE7" w:rsidRPr="002D66FB">
        <w:rPr>
          <w:rFonts w:hint="cs"/>
          <w:rtl/>
        </w:rPr>
        <w:t xml:space="preserve"> מ</w:t>
      </w:r>
      <w:r w:rsidR="00251321" w:rsidRPr="002D66FB">
        <w:rPr>
          <w:rFonts w:hint="eastAsia"/>
          <w:rtl/>
        </w:rPr>
        <w:t>סוכן</w:t>
      </w:r>
      <w:r w:rsidR="00251321" w:rsidRPr="002D66FB">
        <w:rPr>
          <w:rtl/>
        </w:rPr>
        <w:t xml:space="preserve"> </w:t>
      </w:r>
      <w:r w:rsidR="00251321" w:rsidRPr="002D66FB">
        <w:rPr>
          <w:rFonts w:hint="eastAsia"/>
          <w:rtl/>
        </w:rPr>
        <w:t>מכס</w:t>
      </w:r>
      <w:r w:rsidR="001F4447">
        <w:rPr>
          <w:rFonts w:hint="cs"/>
          <w:rtl/>
        </w:rPr>
        <w:t xml:space="preserve"> וכן אישור מאת רואה חשבון, לפי העניין</w:t>
      </w:r>
      <w:r w:rsidR="00251321" w:rsidRPr="002D66FB">
        <w:rPr>
          <w:rtl/>
        </w:rPr>
        <w:t>.</w:t>
      </w:r>
      <w:r w:rsidR="00251321" w:rsidRPr="002D66FB">
        <w:rPr>
          <w:rFonts w:hint="cs"/>
          <w:rtl/>
        </w:rPr>
        <w:t xml:space="preserve"> סוכני מכס הינם מוסמכים על ידי אגף מכס ומע"מ ברשות המסים. לפיכך הם בעלי מומחיות וידע מקצועי התואמים את השיטה המוצעת ומהווים</w:t>
      </w:r>
      <w:r w:rsidR="00CD74F2" w:rsidRPr="002D66FB">
        <w:rPr>
          <w:rFonts w:hint="cs"/>
          <w:rtl/>
        </w:rPr>
        <w:t xml:space="preserve"> </w:t>
      </w:r>
      <w:r w:rsidR="00251321" w:rsidRPr="002D66FB">
        <w:rPr>
          <w:rFonts w:hint="cs"/>
          <w:rtl/>
        </w:rPr>
        <w:t xml:space="preserve">גורם המתאים לבחינת הגדרת "טובין מתוצרת הארץ" על פי </w:t>
      </w:r>
      <w:r w:rsidR="00CD74F2" w:rsidRPr="002D66FB">
        <w:rPr>
          <w:rFonts w:hint="cs"/>
          <w:rtl/>
        </w:rPr>
        <w:t>ה</w:t>
      </w:r>
      <w:r w:rsidR="00251321" w:rsidRPr="002D66FB">
        <w:rPr>
          <w:rFonts w:hint="cs"/>
          <w:rtl/>
        </w:rPr>
        <w:t xml:space="preserve">שיטה </w:t>
      </w:r>
      <w:r w:rsidR="00CD74F2" w:rsidRPr="002D66FB">
        <w:rPr>
          <w:rFonts w:hint="cs"/>
          <w:rtl/>
        </w:rPr>
        <w:t xml:space="preserve">המוצעת בתיקון זה </w:t>
      </w:r>
      <w:r w:rsidR="00251321" w:rsidRPr="002D66FB">
        <w:rPr>
          <w:rFonts w:hint="cs"/>
          <w:rtl/>
        </w:rPr>
        <w:t>וניפוק אישור בהתאם. זאת ועוד, במקרים בהם תתעורר מחל</w:t>
      </w:r>
      <w:r w:rsidR="00EE5B2D" w:rsidRPr="002D66FB">
        <w:rPr>
          <w:rFonts w:hint="cs"/>
          <w:rtl/>
        </w:rPr>
        <w:t>ו</w:t>
      </w:r>
      <w:r w:rsidR="00251321" w:rsidRPr="002D66FB">
        <w:rPr>
          <w:rFonts w:hint="cs"/>
          <w:rtl/>
        </w:rPr>
        <w:t xml:space="preserve">קת לעניין סיווג טובין כ"טובין מתוצרת הארץ" תפנה ועדת המכרזים לאגף מכס ומע"מ ברשות המיסים לקבלת חוות דעת שתסייע לוועדה. </w:t>
      </w:r>
    </w:p>
    <w:p w:rsidR="001F4447" w:rsidRDefault="00251321" w:rsidP="00476B46">
      <w:pPr>
        <w:pStyle w:val="Hesber1st"/>
        <w:tabs>
          <w:tab w:val="clear" w:pos="680"/>
        </w:tabs>
        <w:rPr>
          <w:rtl/>
        </w:rPr>
      </w:pPr>
      <w:r w:rsidRPr="002D66FB">
        <w:rPr>
          <w:rFonts w:hint="cs"/>
          <w:rtl/>
        </w:rPr>
        <w:t>מוצע ל</w:t>
      </w:r>
      <w:r w:rsidR="00CD74F2" w:rsidRPr="002D66FB">
        <w:rPr>
          <w:rFonts w:hint="cs"/>
          <w:rtl/>
        </w:rPr>
        <w:t>תקן</w:t>
      </w:r>
      <w:r w:rsidRPr="002D66FB">
        <w:rPr>
          <w:rFonts w:hint="cs"/>
          <w:rtl/>
        </w:rPr>
        <w:t xml:space="preserve"> את תקנה 3(ו</w:t>
      </w:r>
      <w:r w:rsidR="001F4447">
        <w:rPr>
          <w:rFonts w:hint="cs"/>
          <w:rtl/>
        </w:rPr>
        <w:t>) לתקנות כך שהמנגנון הקיים בתקנות</w:t>
      </w:r>
      <w:r w:rsidRPr="002D66FB">
        <w:rPr>
          <w:rFonts w:hint="cs"/>
          <w:rtl/>
        </w:rPr>
        <w:t xml:space="preserve"> 3(ו), 3(ז) ו-3(ח) לתקנות יחול רק על הצעות מחיר של טובין מתוצרת הארץ או טובין מאזור עוטף עזה ששווי ההתקשרות לפי ההצעה עולה על 100 מיליון שקלים חדשים. הצעה זו תיתן העדפה למציע טובין מתוצרת הארץ או טובין מאזור עוטף עזה מצד אחד, אך יחד עם זאת</w:t>
      </w:r>
      <w:r w:rsidR="00CD74F2" w:rsidRPr="002D66FB">
        <w:rPr>
          <w:rFonts w:hint="cs"/>
          <w:rtl/>
        </w:rPr>
        <w:t>,</w:t>
      </w:r>
      <w:r w:rsidRPr="002D66FB">
        <w:rPr>
          <w:rFonts w:hint="cs"/>
          <w:rtl/>
        </w:rPr>
        <w:t xml:space="preserve"> היות </w:t>
      </w:r>
      <w:r w:rsidR="00CD74F2" w:rsidRPr="002D66FB">
        <w:rPr>
          <w:rFonts w:hint="cs"/>
          <w:rtl/>
        </w:rPr>
        <w:t>ו</w:t>
      </w:r>
      <w:r w:rsidRPr="002D66FB">
        <w:rPr>
          <w:rFonts w:hint="cs"/>
          <w:rtl/>
        </w:rPr>
        <w:t xml:space="preserve">מדובר על מכרזים ששווי ההתקשרות בהם הוא גבוה, יידרש הזוכה להשוות את הצעתו המשוקללת לזו של ספק החוץ בהתאם לאמור בתקנות. </w:t>
      </w:r>
    </w:p>
    <w:p w:rsidR="00251321" w:rsidRPr="002D66FB" w:rsidRDefault="00251321" w:rsidP="00CB4C30">
      <w:pPr>
        <w:pStyle w:val="Hesber1st"/>
        <w:tabs>
          <w:tab w:val="clear" w:pos="680"/>
        </w:tabs>
        <w:rPr>
          <w:rtl/>
        </w:rPr>
      </w:pPr>
      <w:r w:rsidRPr="002D66FB">
        <w:rPr>
          <w:rFonts w:hint="cs"/>
          <w:rtl/>
        </w:rPr>
        <w:t>כמו כן, מוצע להוסיף סעיף קטן (ה1) אשר יסדיר את אופן בחירת ההצעה במכרזים בהיקף כספי נמוך מהסכום האמור</w:t>
      </w:r>
      <w:r w:rsidR="001F4447">
        <w:rPr>
          <w:rFonts w:hint="cs"/>
          <w:rtl/>
        </w:rPr>
        <w:t xml:space="preserve"> לעיל, וזאת</w:t>
      </w:r>
      <w:r w:rsidRPr="002D66FB">
        <w:rPr>
          <w:rFonts w:hint="cs"/>
          <w:rtl/>
        </w:rPr>
        <w:t xml:space="preserve"> ללא מנגנון השוואת מחירים</w:t>
      </w:r>
      <w:r w:rsidR="00CD74F2" w:rsidRPr="002D66FB">
        <w:rPr>
          <w:rFonts w:hint="cs"/>
          <w:rtl/>
        </w:rPr>
        <w:t xml:space="preserve"> </w:t>
      </w:r>
      <w:r w:rsidR="001F4447">
        <w:rPr>
          <w:rFonts w:hint="cs"/>
          <w:rtl/>
        </w:rPr>
        <w:t>הקבוע בתקנות 3(ו), 3(ז) ו-3(ח) לתקנות</w:t>
      </w:r>
      <w:r w:rsidR="00AD437D" w:rsidRPr="002D66FB">
        <w:rPr>
          <w:rFonts w:hint="cs"/>
          <w:rtl/>
        </w:rPr>
        <w:t>.</w:t>
      </w:r>
      <w:r w:rsidRPr="002D66FB">
        <w:rPr>
          <w:rFonts w:hint="cs"/>
          <w:rtl/>
        </w:rPr>
        <w:t xml:space="preserve"> </w:t>
      </w:r>
      <w:r w:rsidR="001F4447">
        <w:rPr>
          <w:rFonts w:hint="cs"/>
          <w:rtl/>
        </w:rPr>
        <w:t xml:space="preserve">בהתאם לזאת, </w:t>
      </w:r>
      <w:r w:rsidR="00CB4C30">
        <w:rPr>
          <w:rFonts w:hint="cs"/>
          <w:rtl/>
        </w:rPr>
        <w:t xml:space="preserve">במכרזים בעלי היקף כספי נמוך מהסכום הנקוב בתקנה 3(ו) המוצעת, </w:t>
      </w:r>
      <w:r w:rsidRPr="002D66FB">
        <w:rPr>
          <w:rFonts w:hint="cs"/>
          <w:rtl/>
        </w:rPr>
        <w:t>במקרה ש</w:t>
      </w:r>
      <w:r w:rsidRPr="002D66FB">
        <w:rPr>
          <w:rtl/>
        </w:rPr>
        <w:t>קיבלה הצעה של טובין מתוצרת הארץ או הצעה של טובין מאזור עוטף עזה תוצאה משוקללת זהה לזו של הצעת ספק החוץ או גבוהה ממנה תיערך ההתקשרות עם מציע ההצעה</w:t>
      </w:r>
      <w:r w:rsidR="00850D2E" w:rsidRPr="002D66FB">
        <w:rPr>
          <w:rFonts w:hint="cs"/>
          <w:rtl/>
        </w:rPr>
        <w:t xml:space="preserve"> של טובין מתוצרת הארץ או טובין מאזור עוטף עזה </w:t>
      </w:r>
      <w:r w:rsidR="00CB4C30">
        <w:rPr>
          <w:rFonts w:hint="cs"/>
          <w:rtl/>
        </w:rPr>
        <w:t>וללא מנגנון השוואת מחירים</w:t>
      </w:r>
      <w:r w:rsidR="00850D2E" w:rsidRPr="002D66FB">
        <w:rPr>
          <w:rFonts w:hint="cs"/>
          <w:rtl/>
        </w:rPr>
        <w:t xml:space="preserve">. </w:t>
      </w:r>
      <w:r w:rsidR="00AD437D" w:rsidRPr="002D66FB">
        <w:rPr>
          <w:rFonts w:hint="cs"/>
          <w:rtl/>
        </w:rPr>
        <w:t>מ</w:t>
      </w:r>
      <w:r w:rsidRPr="002D66FB">
        <w:rPr>
          <w:rFonts w:hint="cs"/>
          <w:rtl/>
        </w:rPr>
        <w:t>טרת ה</w:t>
      </w:r>
      <w:r w:rsidR="00850D2E" w:rsidRPr="002D66FB">
        <w:rPr>
          <w:rFonts w:hint="cs"/>
          <w:rtl/>
        </w:rPr>
        <w:t xml:space="preserve">תיקון האמור לעיל, הינה </w:t>
      </w:r>
      <w:r w:rsidRPr="002D66FB">
        <w:rPr>
          <w:rFonts w:hint="cs"/>
          <w:rtl/>
        </w:rPr>
        <w:t>לצמצם את השימוש במנגנון</w:t>
      </w:r>
      <w:r w:rsidR="00850D2E" w:rsidRPr="002D66FB">
        <w:rPr>
          <w:rFonts w:hint="cs"/>
          <w:rtl/>
        </w:rPr>
        <w:t xml:space="preserve"> השוואת המחירים</w:t>
      </w:r>
      <w:r w:rsidRPr="002D66FB">
        <w:rPr>
          <w:rFonts w:hint="cs"/>
          <w:rtl/>
        </w:rPr>
        <w:t xml:space="preserve"> רק למקרים בהם היקף ההתקשרות הוא </w:t>
      </w:r>
      <w:r w:rsidR="00850D2E" w:rsidRPr="002D66FB">
        <w:rPr>
          <w:rFonts w:hint="cs"/>
          <w:rtl/>
        </w:rPr>
        <w:t>גבוה</w:t>
      </w:r>
      <w:r w:rsidRPr="002D66FB">
        <w:rPr>
          <w:rFonts w:hint="cs"/>
          <w:rtl/>
        </w:rPr>
        <w:t xml:space="preserve"> </w:t>
      </w:r>
      <w:r w:rsidR="00850D2E" w:rsidRPr="002D66FB">
        <w:rPr>
          <w:rFonts w:hint="cs"/>
          <w:rtl/>
        </w:rPr>
        <w:t>והמדובר</w:t>
      </w:r>
      <w:r w:rsidRPr="002D66FB">
        <w:rPr>
          <w:rFonts w:hint="cs"/>
          <w:rtl/>
        </w:rPr>
        <w:t xml:space="preserve"> </w:t>
      </w:r>
      <w:r w:rsidR="002A3C82" w:rsidRPr="002D66FB">
        <w:rPr>
          <w:rFonts w:hint="cs"/>
          <w:rtl/>
        </w:rPr>
        <w:t>ב</w:t>
      </w:r>
      <w:r w:rsidRPr="002D66FB">
        <w:rPr>
          <w:rFonts w:hint="cs"/>
          <w:rtl/>
        </w:rPr>
        <w:t>חסכון</w:t>
      </w:r>
      <w:r w:rsidR="00850D2E" w:rsidRPr="002D66FB">
        <w:rPr>
          <w:rFonts w:hint="cs"/>
          <w:rtl/>
        </w:rPr>
        <w:t xml:space="preserve"> משמעותי לממשלה.</w:t>
      </w:r>
    </w:p>
    <w:p w:rsidR="004E51DA" w:rsidRPr="002D66FB" w:rsidRDefault="004E51DA" w:rsidP="00251321">
      <w:pPr>
        <w:pStyle w:val="Hesber1st"/>
        <w:tabs>
          <w:tab w:val="clear" w:pos="680"/>
        </w:tabs>
        <w:rPr>
          <w:rtl/>
        </w:rPr>
      </w:pPr>
    </w:p>
    <w:p w:rsidR="00C2636F" w:rsidRDefault="00A90F8D" w:rsidP="000E637E">
      <w:pPr>
        <w:pStyle w:val="Hesber1st"/>
        <w:tabs>
          <w:tab w:val="clear" w:pos="680"/>
        </w:tabs>
        <w:rPr>
          <w:rtl/>
        </w:rPr>
      </w:pPr>
      <w:r>
        <w:rPr>
          <w:rFonts w:hint="cs"/>
          <w:b/>
          <w:bCs/>
          <w:rtl/>
        </w:rPr>
        <w:t xml:space="preserve">לסעיף 3, תיקון </w:t>
      </w:r>
      <w:r w:rsidR="00251321" w:rsidRPr="002D66FB">
        <w:rPr>
          <w:rFonts w:hint="eastAsia"/>
          <w:b/>
          <w:bCs/>
          <w:rtl/>
        </w:rPr>
        <w:t>תקנה</w:t>
      </w:r>
      <w:r w:rsidR="00251321" w:rsidRPr="002D66FB">
        <w:rPr>
          <w:b/>
          <w:bCs/>
          <w:rtl/>
        </w:rPr>
        <w:t xml:space="preserve"> 3א</w:t>
      </w:r>
      <w:r w:rsidR="000E2368">
        <w:rPr>
          <w:rFonts w:hint="cs"/>
          <w:rtl/>
        </w:rPr>
        <w:t>:</w:t>
      </w:r>
      <w:r w:rsidR="004E51DA" w:rsidRPr="002D66FB">
        <w:rPr>
          <w:rFonts w:hint="cs"/>
          <w:rtl/>
        </w:rPr>
        <w:t xml:space="preserve"> </w:t>
      </w:r>
      <w:r w:rsidR="00251321" w:rsidRPr="002D66FB">
        <w:rPr>
          <w:rFonts w:hint="cs"/>
          <w:rtl/>
        </w:rPr>
        <w:t xml:space="preserve"> ביום</w:t>
      </w:r>
      <w:r w:rsidR="004E51DA" w:rsidRPr="002D66FB">
        <w:rPr>
          <w:rFonts w:hint="cs"/>
          <w:rtl/>
        </w:rPr>
        <w:t xml:space="preserve"> 15 ביולי 2015 </w:t>
      </w:r>
      <w:r w:rsidR="00251321" w:rsidRPr="002D66FB">
        <w:rPr>
          <w:rFonts w:hint="cs"/>
          <w:rtl/>
        </w:rPr>
        <w:t xml:space="preserve">תוקן סעיף 3א(א)(1) לחוק ונקבעה הוראת </w:t>
      </w:r>
      <w:r w:rsidR="00251321" w:rsidRPr="002D66FB">
        <w:rPr>
          <w:rFonts w:hint="cs"/>
          <w:rtl/>
        </w:rPr>
        <w:lastRenderedPageBreak/>
        <w:t>שעה חדשה לתקופה של 5 שנים</w:t>
      </w:r>
      <w:r w:rsidR="00BB41D7" w:rsidRPr="002D66FB">
        <w:rPr>
          <w:rFonts w:hint="cs"/>
          <w:rtl/>
        </w:rPr>
        <w:t xml:space="preserve"> </w:t>
      </w:r>
      <w:r w:rsidR="004E51DA" w:rsidRPr="002D66FB">
        <w:rPr>
          <w:rFonts w:hint="cs"/>
          <w:rtl/>
        </w:rPr>
        <w:t xml:space="preserve">אשר </w:t>
      </w:r>
      <w:r w:rsidR="00850D2E" w:rsidRPr="002D66FB">
        <w:rPr>
          <w:rFonts w:hint="cs"/>
          <w:rtl/>
        </w:rPr>
        <w:t>מבהירה</w:t>
      </w:r>
      <w:r w:rsidR="00BB41D7" w:rsidRPr="002D66FB">
        <w:rPr>
          <w:rFonts w:hint="cs"/>
          <w:rtl/>
        </w:rPr>
        <w:t>, בין היתר, כי הממשלה ר</w:t>
      </w:r>
      <w:r w:rsidR="00251321" w:rsidRPr="002D66FB">
        <w:rPr>
          <w:rFonts w:hint="cs"/>
          <w:rtl/>
        </w:rPr>
        <w:t>ש</w:t>
      </w:r>
      <w:r w:rsidR="00BB41D7" w:rsidRPr="002D66FB">
        <w:rPr>
          <w:rFonts w:hint="cs"/>
          <w:rtl/>
        </w:rPr>
        <w:t>א</w:t>
      </w:r>
      <w:r w:rsidR="00251321" w:rsidRPr="002D66FB">
        <w:rPr>
          <w:rFonts w:hint="cs"/>
          <w:rtl/>
        </w:rPr>
        <w:t>ית לקבוע בתקנות</w:t>
      </w:r>
      <w:r w:rsidR="001156F3">
        <w:rPr>
          <w:rFonts w:hint="cs"/>
          <w:rtl/>
        </w:rPr>
        <w:t>,</w:t>
      </w:r>
      <w:r w:rsidR="00251321" w:rsidRPr="002D66FB">
        <w:rPr>
          <w:rFonts w:hint="cs"/>
          <w:rtl/>
        </w:rPr>
        <w:t xml:space="preserve"> העדפה לתוצרת הארץ גם לעניין רכישת טקסטיל עבור מערכת הביטחון והמשרד לביטחון פנים. עוד נקבע כי </w:t>
      </w:r>
      <w:r w:rsidR="00251321" w:rsidRPr="002D66FB">
        <w:rPr>
          <w:rtl/>
        </w:rPr>
        <w:t>עד להגשת תקנות לו</w:t>
      </w:r>
      <w:r w:rsidR="00251321" w:rsidRPr="002D66FB">
        <w:rPr>
          <w:rFonts w:hint="cs"/>
          <w:rtl/>
        </w:rPr>
        <w:t>ו</w:t>
      </w:r>
      <w:r w:rsidR="00251321" w:rsidRPr="002D66FB">
        <w:rPr>
          <w:rtl/>
        </w:rPr>
        <w:t>עדת החוקה חוק ומשפט של הכנסת יראו את תקנות חובת המכרזים (העדפת תוצרת הארץ) (הוראת שעה) התשע"א</w:t>
      </w:r>
      <w:r w:rsidR="004E51DA" w:rsidRPr="002D66FB">
        <w:rPr>
          <w:rFonts w:hint="cs"/>
          <w:rtl/>
        </w:rPr>
        <w:t>-</w:t>
      </w:r>
      <w:r w:rsidR="000E637E">
        <w:rPr>
          <w:rFonts w:hint="cs"/>
          <w:rtl/>
        </w:rPr>
        <w:t>2</w:t>
      </w:r>
      <w:r w:rsidR="00251321" w:rsidRPr="002D66FB">
        <w:rPr>
          <w:rtl/>
        </w:rPr>
        <w:t>011 כאילו הותקנו כדין מכוח סעיף 3א(א)(1) לחוק, כנוסח</w:t>
      </w:r>
      <w:r w:rsidR="004E51DA" w:rsidRPr="002D66FB">
        <w:rPr>
          <w:rFonts w:hint="cs"/>
          <w:rtl/>
        </w:rPr>
        <w:t>ו</w:t>
      </w:r>
      <w:r w:rsidR="00251321" w:rsidRPr="002D66FB">
        <w:rPr>
          <w:rtl/>
        </w:rPr>
        <w:t xml:space="preserve"> בסעיף 1 </w:t>
      </w:r>
      <w:r w:rsidR="004E51DA" w:rsidRPr="002D66FB">
        <w:rPr>
          <w:rFonts w:hint="cs"/>
          <w:rtl/>
        </w:rPr>
        <w:t>דאז</w:t>
      </w:r>
      <w:r w:rsidR="00251321" w:rsidRPr="002D66FB">
        <w:rPr>
          <w:rtl/>
        </w:rPr>
        <w:t>.</w:t>
      </w:r>
      <w:r w:rsidR="00BB41D7" w:rsidRPr="002D66FB">
        <w:rPr>
          <w:rFonts w:hint="cs"/>
          <w:rtl/>
        </w:rPr>
        <w:t xml:space="preserve"> </w:t>
      </w:r>
      <w:r w:rsidR="00D54FC8" w:rsidRPr="002D66FB">
        <w:rPr>
          <w:rFonts w:hint="cs"/>
          <w:rtl/>
        </w:rPr>
        <w:t xml:space="preserve">בתיקון זה לא </w:t>
      </w:r>
      <w:r w:rsidR="00AD437D" w:rsidRPr="002D66FB">
        <w:rPr>
          <w:rFonts w:hint="cs"/>
          <w:rtl/>
        </w:rPr>
        <w:t>מוצע לתקן את</w:t>
      </w:r>
      <w:r w:rsidR="00D54FC8" w:rsidRPr="002D66FB">
        <w:rPr>
          <w:rFonts w:hint="cs"/>
          <w:rtl/>
        </w:rPr>
        <w:t xml:space="preserve"> תקנה 3א</w:t>
      </w:r>
      <w:r w:rsidR="00BB41D7" w:rsidRPr="002D66FB">
        <w:rPr>
          <w:rFonts w:hint="cs"/>
          <w:rtl/>
        </w:rPr>
        <w:t xml:space="preserve"> לתקנות, </w:t>
      </w:r>
      <w:r w:rsidR="00EB66A6" w:rsidRPr="002D66FB">
        <w:rPr>
          <w:rFonts w:hint="cs"/>
          <w:rtl/>
        </w:rPr>
        <w:t xml:space="preserve">יחד עם זאת </w:t>
      </w:r>
      <w:r w:rsidR="00C2636F" w:rsidRPr="002D66FB">
        <w:rPr>
          <w:rFonts w:hint="cs"/>
          <w:rtl/>
        </w:rPr>
        <w:t>לאור הצע</w:t>
      </w:r>
      <w:r w:rsidR="00BB41D7" w:rsidRPr="002D66FB">
        <w:rPr>
          <w:rFonts w:hint="cs"/>
          <w:rtl/>
        </w:rPr>
        <w:t>ת תיקון זו</w:t>
      </w:r>
      <w:r w:rsidR="00EB66A6" w:rsidRPr="002D66FB">
        <w:rPr>
          <w:rFonts w:hint="cs"/>
          <w:rtl/>
        </w:rPr>
        <w:t>,</w:t>
      </w:r>
      <w:r w:rsidR="00C2636F" w:rsidRPr="002D66FB">
        <w:rPr>
          <w:rFonts w:hint="cs"/>
          <w:rtl/>
        </w:rPr>
        <w:t xml:space="preserve"> </w:t>
      </w:r>
      <w:r w:rsidR="001156F3">
        <w:rPr>
          <w:rFonts w:hint="cs"/>
          <w:rtl/>
        </w:rPr>
        <w:t>ש</w:t>
      </w:r>
      <w:r w:rsidR="00C2636F" w:rsidRPr="002D66FB">
        <w:rPr>
          <w:rFonts w:hint="cs"/>
          <w:rtl/>
        </w:rPr>
        <w:t>בה מוצע</w:t>
      </w:r>
      <w:r w:rsidR="00BB41D7" w:rsidRPr="002D66FB">
        <w:rPr>
          <w:rFonts w:hint="cs"/>
          <w:rtl/>
        </w:rPr>
        <w:t xml:space="preserve"> למחוק את הגדרת "ייצור" והגדרת "מחיר מרכיב ישראלי"</w:t>
      </w:r>
      <w:r w:rsidR="00C2636F" w:rsidRPr="002D66FB">
        <w:rPr>
          <w:rFonts w:hint="cs"/>
          <w:rtl/>
        </w:rPr>
        <w:t xml:space="preserve"> מתקנה 1</w:t>
      </w:r>
      <w:r w:rsidR="00EB66A6" w:rsidRPr="002D66FB">
        <w:rPr>
          <w:rFonts w:hint="cs"/>
          <w:rtl/>
        </w:rPr>
        <w:t>,</w:t>
      </w:r>
      <w:r w:rsidR="00C2636F" w:rsidRPr="002D66FB">
        <w:rPr>
          <w:rFonts w:hint="cs"/>
          <w:rtl/>
        </w:rPr>
        <w:t xml:space="preserve"> יש ל</w:t>
      </w:r>
      <w:r w:rsidR="00EB66A6" w:rsidRPr="002D66FB">
        <w:rPr>
          <w:rFonts w:hint="cs"/>
          <w:rtl/>
        </w:rPr>
        <w:t xml:space="preserve">הוסיף הגדרות </w:t>
      </w:r>
      <w:r w:rsidR="00C2636F" w:rsidRPr="002D66FB">
        <w:rPr>
          <w:rFonts w:hint="cs"/>
          <w:rtl/>
        </w:rPr>
        <w:t>אילו בתקנה זו.</w:t>
      </w:r>
    </w:p>
    <w:p w:rsidR="00A90F8D" w:rsidRDefault="00A90F8D" w:rsidP="00F24B7F">
      <w:pPr>
        <w:pStyle w:val="Hesber1st"/>
        <w:tabs>
          <w:tab w:val="clear" w:pos="680"/>
        </w:tabs>
        <w:rPr>
          <w:rtl/>
        </w:rPr>
      </w:pPr>
    </w:p>
    <w:p w:rsidR="00A90F8D" w:rsidRPr="00A90F8D" w:rsidRDefault="00A90F8D" w:rsidP="0044202C">
      <w:pPr>
        <w:pStyle w:val="Hesber1st"/>
        <w:tabs>
          <w:tab w:val="clear" w:pos="680"/>
        </w:tabs>
        <w:rPr>
          <w:rtl/>
        </w:rPr>
      </w:pPr>
      <w:r w:rsidRPr="000E2368">
        <w:rPr>
          <w:rFonts w:hint="eastAsia"/>
          <w:b/>
          <w:bCs/>
          <w:rtl/>
        </w:rPr>
        <w:t>לסעיף</w:t>
      </w:r>
      <w:r w:rsidRPr="000E2368">
        <w:rPr>
          <w:b/>
          <w:bCs/>
          <w:rtl/>
        </w:rPr>
        <w:t xml:space="preserve"> 4</w:t>
      </w:r>
      <w:r w:rsidR="000E2368">
        <w:rPr>
          <w:rFonts w:hint="cs"/>
          <w:b/>
          <w:bCs/>
          <w:rtl/>
        </w:rPr>
        <w:t>:</w:t>
      </w:r>
      <w:r w:rsidRPr="000E2368">
        <w:rPr>
          <w:b/>
          <w:bCs/>
          <w:rtl/>
        </w:rPr>
        <w:t xml:space="preserve"> </w:t>
      </w:r>
      <w:r w:rsidRPr="00A90F8D">
        <w:rPr>
          <w:rFonts w:hint="cs"/>
          <w:rtl/>
        </w:rPr>
        <w:t xml:space="preserve">מוצע להוסיף </w:t>
      </w:r>
      <w:r>
        <w:rPr>
          <w:rFonts w:hint="cs"/>
          <w:rtl/>
        </w:rPr>
        <w:t>תקנה 3ב שבמסגרתה</w:t>
      </w:r>
      <w:r w:rsidRPr="00A90F8D">
        <w:rPr>
          <w:rFonts w:hint="cs"/>
          <w:rtl/>
        </w:rPr>
        <w:t xml:space="preserve"> ייקבע כי בסמכות</w:t>
      </w:r>
      <w:r w:rsidRPr="00A90F8D">
        <w:rPr>
          <w:rtl/>
        </w:rPr>
        <w:t xml:space="preserve"> החשב הכללי לקבוע בתקנון כספים ומשק הוראות </w:t>
      </w:r>
      <w:proofErr w:type="spellStart"/>
      <w:r w:rsidRPr="00A90F8D">
        <w:rPr>
          <w:rtl/>
        </w:rPr>
        <w:t>מינהל</w:t>
      </w:r>
      <w:proofErr w:type="spellEnd"/>
      <w:r w:rsidRPr="00A90F8D">
        <w:rPr>
          <w:rtl/>
        </w:rPr>
        <w:t xml:space="preserve"> לענ</w:t>
      </w:r>
      <w:r w:rsidRPr="00A90F8D">
        <w:rPr>
          <w:rFonts w:hint="cs"/>
          <w:rtl/>
        </w:rPr>
        <w:t>י</w:t>
      </w:r>
      <w:r w:rsidRPr="00A90F8D">
        <w:rPr>
          <w:rtl/>
        </w:rPr>
        <w:t>ין ביצוע</w:t>
      </w:r>
      <w:r w:rsidR="00EE190F">
        <w:rPr>
          <w:rFonts w:hint="cs"/>
          <w:rtl/>
        </w:rPr>
        <w:t>ן</w:t>
      </w:r>
      <w:r w:rsidRPr="00A90F8D">
        <w:rPr>
          <w:rtl/>
        </w:rPr>
        <w:t xml:space="preserve"> של תקנות אלה, לרבות הוראות לעני</w:t>
      </w:r>
      <w:r w:rsidRPr="00A90F8D">
        <w:rPr>
          <w:rFonts w:hint="cs"/>
          <w:rtl/>
        </w:rPr>
        <w:t>י</w:t>
      </w:r>
      <w:r w:rsidRPr="00A90F8D">
        <w:rPr>
          <w:rtl/>
        </w:rPr>
        <w:t>ן</w:t>
      </w:r>
      <w:r w:rsidRPr="00A90F8D">
        <w:rPr>
          <w:rFonts w:hint="cs"/>
          <w:rtl/>
        </w:rPr>
        <w:t xml:space="preserve"> מתן</w:t>
      </w:r>
      <w:r w:rsidRPr="00A90F8D">
        <w:rPr>
          <w:rtl/>
        </w:rPr>
        <w:t xml:space="preserve"> ה</w:t>
      </w:r>
      <w:r w:rsidRPr="00A90F8D">
        <w:rPr>
          <w:rFonts w:hint="cs"/>
          <w:rtl/>
        </w:rPr>
        <w:t>ה</w:t>
      </w:r>
      <w:r w:rsidRPr="00A90F8D">
        <w:rPr>
          <w:rtl/>
        </w:rPr>
        <w:t>עדפה</w:t>
      </w:r>
      <w:r w:rsidRPr="00A90F8D">
        <w:rPr>
          <w:rFonts w:hint="cs"/>
          <w:rtl/>
        </w:rPr>
        <w:t xml:space="preserve"> בהתאם לתקנות אלה. על מנת למנוע אי בהירות, נדרש לאפשר לחשב הכללי לפרסם הנחיות מפורטות בנוגע למתן ההעדפה. </w:t>
      </w:r>
    </w:p>
    <w:p w:rsidR="004E51DA" w:rsidRPr="002D66FB" w:rsidRDefault="004E51DA" w:rsidP="00EB66A6">
      <w:pPr>
        <w:pStyle w:val="Hesber1st"/>
        <w:tabs>
          <w:tab w:val="clear" w:pos="680"/>
        </w:tabs>
        <w:rPr>
          <w:rtl/>
        </w:rPr>
      </w:pPr>
    </w:p>
    <w:p w:rsidR="004E51DA" w:rsidRDefault="00A90F8D" w:rsidP="001156F3">
      <w:pPr>
        <w:pStyle w:val="Hesber1st"/>
        <w:tabs>
          <w:tab w:val="clear" w:pos="680"/>
        </w:tabs>
        <w:rPr>
          <w:rtl/>
        </w:rPr>
      </w:pPr>
      <w:r>
        <w:rPr>
          <w:rFonts w:hint="cs"/>
          <w:b/>
          <w:bCs/>
          <w:rtl/>
        </w:rPr>
        <w:t xml:space="preserve">לסעיף 5, תיקון </w:t>
      </w:r>
      <w:r w:rsidR="004E51DA" w:rsidRPr="002D66FB">
        <w:rPr>
          <w:rFonts w:hint="eastAsia"/>
          <w:b/>
          <w:bCs/>
          <w:rtl/>
        </w:rPr>
        <w:t>תקנה</w:t>
      </w:r>
      <w:r w:rsidR="004E51DA" w:rsidRPr="002D66FB">
        <w:rPr>
          <w:b/>
          <w:bCs/>
          <w:rtl/>
        </w:rPr>
        <w:t xml:space="preserve"> 18</w:t>
      </w:r>
      <w:r w:rsidR="000E2368">
        <w:rPr>
          <w:rFonts w:hint="cs"/>
          <w:rtl/>
        </w:rPr>
        <w:t>:</w:t>
      </w:r>
      <w:r w:rsidR="004E51DA" w:rsidRPr="002D66FB">
        <w:rPr>
          <w:rFonts w:hint="cs"/>
          <w:rtl/>
        </w:rPr>
        <w:t xml:space="preserve">  בשים לב לתי</w:t>
      </w:r>
      <w:r w:rsidR="001156F3">
        <w:rPr>
          <w:rFonts w:hint="cs"/>
          <w:rtl/>
        </w:rPr>
        <w:t>קון המוצע לגבי תקנה 3(ו) לתקנות, שלפיו</w:t>
      </w:r>
      <w:r w:rsidR="004E51DA" w:rsidRPr="002D66FB">
        <w:rPr>
          <w:rFonts w:hint="cs"/>
          <w:rtl/>
        </w:rPr>
        <w:t xml:space="preserve"> המנגנון הקיים בתקנה 3(ו), 3(ז) ו-3(ח) לתקנות יחול רק על הצעות מחיר של טובין מתוצרת הארץ או טובין מאזור עוטף עזה ששווי ההתקשרות לפי ההצעה עולה על 100 מיליון שקלים חדשים, מוצע להחיל את מנגנון </w:t>
      </w:r>
      <w:r w:rsidR="0051790C" w:rsidRPr="002D66FB">
        <w:rPr>
          <w:rFonts w:hint="cs"/>
          <w:rtl/>
        </w:rPr>
        <w:t>ה</w:t>
      </w:r>
      <w:r w:rsidR="0034713D" w:rsidRPr="002D66FB">
        <w:rPr>
          <w:rFonts w:hint="cs"/>
          <w:rtl/>
        </w:rPr>
        <w:t>ה</w:t>
      </w:r>
      <w:r w:rsidR="004E51DA" w:rsidRPr="002D66FB">
        <w:rPr>
          <w:rFonts w:hint="cs"/>
          <w:rtl/>
        </w:rPr>
        <w:t>צמדה הקיים כבר כיום בתקנות</w:t>
      </w:r>
      <w:r w:rsidR="00CB4C30">
        <w:rPr>
          <w:rFonts w:hint="cs"/>
          <w:rtl/>
        </w:rPr>
        <w:t>,</w:t>
      </w:r>
      <w:r w:rsidR="004E51DA" w:rsidRPr="002D66FB">
        <w:rPr>
          <w:rFonts w:hint="cs"/>
          <w:rtl/>
        </w:rPr>
        <w:t xml:space="preserve"> גם על הסכום כאמור.</w:t>
      </w:r>
    </w:p>
    <w:p w:rsidR="004E51DA" w:rsidRDefault="004E51DA" w:rsidP="00EB66A6">
      <w:pPr>
        <w:pStyle w:val="Hesber1st"/>
        <w:tabs>
          <w:tab w:val="clear" w:pos="680"/>
        </w:tabs>
        <w:rPr>
          <w:rtl/>
        </w:rPr>
      </w:pPr>
    </w:p>
    <w:p w:rsidR="004E51DA" w:rsidRPr="00EB66A6" w:rsidRDefault="004E51DA" w:rsidP="00EB66A6">
      <w:pPr>
        <w:pStyle w:val="Hesber1st"/>
        <w:tabs>
          <w:tab w:val="clear" w:pos="680"/>
        </w:tabs>
        <w:rPr>
          <w:sz w:val="28"/>
          <w:szCs w:val="34"/>
          <w:rtl/>
        </w:rPr>
      </w:pPr>
      <w:r>
        <w:rPr>
          <w:rFonts w:hint="cs"/>
          <w:rtl/>
        </w:rPr>
        <w:t xml:space="preserve"> </w:t>
      </w:r>
    </w:p>
    <w:p w:rsidR="004E51DA" w:rsidRPr="00BB41D7" w:rsidRDefault="004E51DA" w:rsidP="00BB41D7">
      <w:pPr>
        <w:pStyle w:val="HeadDivreiHesber"/>
        <w:rPr>
          <w:rtl/>
        </w:rPr>
      </w:pPr>
    </w:p>
    <w:sectPr w:rsidR="004E51DA" w:rsidRPr="00BB41D7" w:rsidSect="001156F3">
      <w:pgSz w:w="11906" w:h="16838"/>
      <w:pgMar w:top="1134" w:right="1797" w:bottom="1134" w:left="179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DE" w:rsidRDefault="00F460DE">
      <w:pPr>
        <w:spacing w:line="240" w:lineRule="auto"/>
      </w:pPr>
      <w:r>
        <w:separator/>
      </w:r>
    </w:p>
  </w:endnote>
  <w:endnote w:type="continuationSeparator" w:id="0">
    <w:p w:rsidR="00F460DE" w:rsidRDefault="00F4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DE" w:rsidRDefault="00F460DE">
      <w:pPr>
        <w:spacing w:line="240" w:lineRule="auto"/>
      </w:pPr>
      <w:r>
        <w:separator/>
      </w:r>
    </w:p>
  </w:footnote>
  <w:footnote w:type="continuationSeparator" w:id="0">
    <w:p w:rsidR="00F460DE" w:rsidRDefault="00F460DE">
      <w:pPr>
        <w:spacing w:line="240" w:lineRule="auto"/>
      </w:pPr>
      <w:r>
        <w:continuationSeparator/>
      </w:r>
    </w:p>
  </w:footnote>
  <w:footnote w:id="1">
    <w:p w:rsidR="001C54D9" w:rsidRPr="0010574D" w:rsidRDefault="001C54D9" w:rsidP="00E208B4">
      <w:pPr>
        <w:pStyle w:val="ab"/>
        <w:rPr>
          <w:rtl/>
        </w:rPr>
      </w:pPr>
      <w:r w:rsidRPr="0010574D">
        <w:rPr>
          <w:rStyle w:val="ad"/>
        </w:rPr>
        <w:footnoteRef/>
      </w:r>
      <w:r w:rsidRPr="0010574D">
        <w:rPr>
          <w:rtl/>
        </w:rPr>
        <w:t xml:space="preserve"> </w:t>
      </w:r>
      <w:r w:rsidRPr="0010574D">
        <w:rPr>
          <w:rFonts w:hint="cs"/>
          <w:rtl/>
        </w:rPr>
        <w:t xml:space="preserve">ס"ח </w:t>
      </w:r>
      <w:proofErr w:type="spellStart"/>
      <w:r w:rsidRPr="0010574D">
        <w:rPr>
          <w:rFonts w:hint="cs"/>
          <w:rtl/>
        </w:rPr>
        <w:t>התשנ"ב</w:t>
      </w:r>
      <w:proofErr w:type="spellEnd"/>
      <w:r w:rsidRPr="0010574D">
        <w:rPr>
          <w:rFonts w:hint="cs"/>
          <w:rtl/>
        </w:rPr>
        <w:t>, עמ' 114</w:t>
      </w:r>
      <w:r w:rsidR="000E2368">
        <w:rPr>
          <w:rFonts w:hint="cs"/>
          <w:rtl/>
        </w:rPr>
        <w:t>.</w:t>
      </w:r>
    </w:p>
  </w:footnote>
  <w:footnote w:id="2">
    <w:p w:rsidR="001C54D9" w:rsidRPr="0010574D" w:rsidRDefault="001C54D9" w:rsidP="001C54D9">
      <w:pPr>
        <w:pStyle w:val="ab"/>
        <w:rPr>
          <w:rtl/>
        </w:rPr>
      </w:pPr>
      <w:r w:rsidRPr="0010574D">
        <w:rPr>
          <w:rStyle w:val="ad"/>
        </w:rPr>
        <w:footnoteRef/>
      </w:r>
      <w:r w:rsidRPr="0010574D">
        <w:rPr>
          <w:rtl/>
        </w:rPr>
        <w:t xml:space="preserve"> </w:t>
      </w:r>
      <w:proofErr w:type="spellStart"/>
      <w:r w:rsidRPr="0010574D">
        <w:rPr>
          <w:rFonts w:hint="cs"/>
          <w:rtl/>
        </w:rPr>
        <w:t>ק"ת</w:t>
      </w:r>
      <w:proofErr w:type="spellEnd"/>
      <w:r w:rsidRPr="0010574D">
        <w:rPr>
          <w:rFonts w:hint="cs"/>
          <w:rtl/>
        </w:rPr>
        <w:t xml:space="preserve"> </w:t>
      </w:r>
      <w:proofErr w:type="spellStart"/>
      <w:r w:rsidRPr="0010574D">
        <w:rPr>
          <w:rFonts w:hint="cs"/>
          <w:rtl/>
        </w:rPr>
        <w:t>התשנ"ח</w:t>
      </w:r>
      <w:proofErr w:type="spellEnd"/>
      <w:r w:rsidRPr="0010574D">
        <w:rPr>
          <w:rFonts w:hint="cs"/>
          <w:rtl/>
        </w:rPr>
        <w:t>, עמ' 562</w:t>
      </w:r>
      <w:r w:rsidR="000E2368">
        <w:rPr>
          <w:rFonts w:hint="cs"/>
          <w:rtl/>
        </w:rPr>
        <w:t>.</w:t>
      </w:r>
    </w:p>
  </w:footnote>
  <w:footnote w:id="3">
    <w:p w:rsidR="001C54D9" w:rsidRPr="0010574D" w:rsidRDefault="001C54D9" w:rsidP="000E2368">
      <w:pPr>
        <w:pStyle w:val="ab"/>
        <w:rPr>
          <w:rtl/>
        </w:rPr>
      </w:pPr>
      <w:r w:rsidRPr="0010574D">
        <w:rPr>
          <w:rStyle w:val="ad"/>
        </w:rPr>
        <w:footnoteRef/>
      </w:r>
      <w:r w:rsidRPr="0010574D">
        <w:rPr>
          <w:rtl/>
        </w:rPr>
        <w:t xml:space="preserve"> </w:t>
      </w:r>
      <w:r w:rsidRPr="0010574D">
        <w:rPr>
          <w:rFonts w:hint="cs"/>
          <w:rtl/>
        </w:rPr>
        <w:t xml:space="preserve">ס"ח </w:t>
      </w:r>
      <w:proofErr w:type="spellStart"/>
      <w:r w:rsidRPr="0010574D">
        <w:rPr>
          <w:rFonts w:hint="cs"/>
          <w:rtl/>
        </w:rPr>
        <w:t>התש</w:t>
      </w:r>
      <w:r w:rsidR="000E2368">
        <w:rPr>
          <w:rFonts w:hint="cs"/>
          <w:rtl/>
        </w:rPr>
        <w:t>נ</w:t>
      </w:r>
      <w:r w:rsidRPr="0010574D">
        <w:rPr>
          <w:rFonts w:hint="cs"/>
          <w:rtl/>
        </w:rPr>
        <w:t>"ג</w:t>
      </w:r>
      <w:proofErr w:type="spellEnd"/>
      <w:r w:rsidRPr="0010574D">
        <w:rPr>
          <w:rFonts w:hint="cs"/>
          <w:rtl/>
        </w:rPr>
        <w:t>, עמ' 116</w:t>
      </w:r>
      <w:r w:rsidR="000E2368">
        <w:rPr>
          <w:rFonts w:hint="cs"/>
          <w:rtl/>
        </w:rPr>
        <w:t>.</w:t>
      </w:r>
    </w:p>
  </w:footnote>
  <w:footnote w:id="4">
    <w:p w:rsidR="001C54D9" w:rsidRDefault="001C54D9" w:rsidP="00E208B4">
      <w:pPr>
        <w:pStyle w:val="ab"/>
        <w:rPr>
          <w:rtl/>
        </w:rPr>
      </w:pPr>
      <w:r w:rsidRPr="0010574D">
        <w:rPr>
          <w:rStyle w:val="ad"/>
        </w:rPr>
        <w:footnoteRef/>
      </w:r>
      <w:r w:rsidRPr="0010574D">
        <w:rPr>
          <w:rtl/>
        </w:rPr>
        <w:t xml:space="preserve"> </w:t>
      </w:r>
      <w:r w:rsidRPr="0010574D">
        <w:rPr>
          <w:rFonts w:hint="cs"/>
          <w:rtl/>
        </w:rPr>
        <w:t xml:space="preserve">ס"ח </w:t>
      </w:r>
      <w:proofErr w:type="spellStart"/>
      <w:r w:rsidRPr="0010574D">
        <w:rPr>
          <w:rFonts w:hint="cs"/>
          <w:rtl/>
        </w:rPr>
        <w:t>התשמ"ד</w:t>
      </w:r>
      <w:proofErr w:type="spellEnd"/>
      <w:r w:rsidRPr="0010574D">
        <w:rPr>
          <w:rFonts w:hint="cs"/>
          <w:rtl/>
        </w:rPr>
        <w:t>, עמ' 142</w:t>
      </w:r>
      <w:r w:rsidR="000E2368">
        <w:rPr>
          <w:rFonts w:hint="cs"/>
          <w:rtl/>
        </w:rPr>
        <w:t>.</w:t>
      </w:r>
    </w:p>
  </w:footnote>
  <w:footnote w:id="5">
    <w:p w:rsidR="00536D2E" w:rsidRDefault="00536D2E" w:rsidP="00862FD0">
      <w:pPr>
        <w:pStyle w:val="ab"/>
        <w:rPr>
          <w:rtl/>
        </w:rPr>
      </w:pPr>
      <w:r>
        <w:rPr>
          <w:rStyle w:val="ad"/>
        </w:rPr>
        <w:footnoteRef/>
      </w:r>
      <w:r>
        <w:rPr>
          <w:rtl/>
        </w:rPr>
        <w:t xml:space="preserve"> </w:t>
      </w:r>
      <w:r>
        <w:rPr>
          <w:rFonts w:hint="cs"/>
          <w:rtl/>
        </w:rPr>
        <w:t xml:space="preserve">ס"ח </w:t>
      </w:r>
      <w:proofErr w:type="spellStart"/>
      <w:r w:rsidR="00042E31">
        <w:rPr>
          <w:rFonts w:hint="cs"/>
          <w:rtl/>
        </w:rPr>
        <w:t>ה</w:t>
      </w:r>
      <w:r>
        <w:rPr>
          <w:rFonts w:hint="cs"/>
          <w:rtl/>
        </w:rPr>
        <w:t>תשכ"ח</w:t>
      </w:r>
      <w:proofErr w:type="spellEnd"/>
      <w:r>
        <w:rPr>
          <w:rFonts w:hint="cs"/>
          <w:rtl/>
        </w:rPr>
        <w:t>, עמ' 16</w:t>
      </w:r>
      <w:r w:rsidR="000E2368">
        <w:rPr>
          <w:rFonts w:hint="cs"/>
          <w:rtl/>
        </w:rPr>
        <w:t>.</w:t>
      </w:r>
    </w:p>
  </w:footnote>
  <w:footnote w:id="6">
    <w:p w:rsidR="00A96F4A" w:rsidRDefault="00A96F4A" w:rsidP="00A96F4A">
      <w:pPr>
        <w:pStyle w:val="ab"/>
        <w:rPr>
          <w:rtl/>
        </w:rPr>
      </w:pPr>
      <w:r>
        <w:rPr>
          <w:rStyle w:val="ad"/>
        </w:rPr>
        <w:footnoteRef/>
      </w:r>
      <w:r>
        <w:rPr>
          <w:rtl/>
        </w:rPr>
        <w:t xml:space="preserve"> </w:t>
      </w:r>
      <w:r>
        <w:rPr>
          <w:rFonts w:hint="cs"/>
          <w:rtl/>
        </w:rPr>
        <w:t xml:space="preserve">ק"ח </w:t>
      </w:r>
      <w:proofErr w:type="spellStart"/>
      <w:r>
        <w:rPr>
          <w:rFonts w:hint="cs"/>
          <w:rtl/>
        </w:rPr>
        <w:t>התשע"ז</w:t>
      </w:r>
      <w:proofErr w:type="spellEnd"/>
      <w:r>
        <w:rPr>
          <w:rFonts w:hint="cs"/>
          <w:rtl/>
        </w:rPr>
        <w:t>, עמ' 41</w:t>
      </w:r>
      <w:r w:rsidR="000E2368">
        <w:rPr>
          <w:rFonts w:hint="cs"/>
          <w:rtl/>
        </w:rPr>
        <w:t>.</w:t>
      </w:r>
    </w:p>
  </w:footnote>
  <w:footnote w:id="7">
    <w:p w:rsidR="00251321" w:rsidRDefault="00251321" w:rsidP="006D77C5">
      <w:pPr>
        <w:pStyle w:val="ab"/>
        <w:rPr>
          <w:rtl/>
        </w:rPr>
      </w:pPr>
      <w:r>
        <w:rPr>
          <w:rStyle w:val="ad"/>
        </w:rPr>
        <w:footnoteRef/>
      </w:r>
      <w:r>
        <w:rPr>
          <w:rtl/>
        </w:rPr>
        <w:t xml:space="preserve"> </w:t>
      </w:r>
      <w:r>
        <w:rPr>
          <w:rFonts w:hint="cs"/>
          <w:rtl/>
        </w:rPr>
        <w:t xml:space="preserve">ס"ח </w:t>
      </w:r>
      <w:proofErr w:type="spellStart"/>
      <w:r>
        <w:rPr>
          <w:rFonts w:hint="cs"/>
          <w:rtl/>
        </w:rPr>
        <w:t>התשנ"ב</w:t>
      </w:r>
      <w:proofErr w:type="spellEnd"/>
      <w:r>
        <w:rPr>
          <w:rFonts w:hint="cs"/>
          <w:rtl/>
        </w:rPr>
        <w:t>, עמ' 114</w:t>
      </w:r>
    </w:p>
  </w:footnote>
  <w:footnote w:id="8">
    <w:p w:rsidR="00251321" w:rsidRDefault="00251321" w:rsidP="00251321">
      <w:pPr>
        <w:pStyle w:val="ab"/>
        <w:rPr>
          <w:rtl/>
        </w:rPr>
      </w:pPr>
      <w:r>
        <w:rPr>
          <w:rStyle w:val="ad"/>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התשנ"ה</w:t>
      </w:r>
      <w:proofErr w:type="spellEnd"/>
      <w:r>
        <w:rPr>
          <w:rFonts w:hint="cs"/>
          <w:rtl/>
        </w:rPr>
        <w:t>, עמ' 562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887660B"/>
    <w:multiLevelType w:val="hybridMultilevel"/>
    <w:tmpl w:val="27DC934C"/>
    <w:lvl w:ilvl="0" w:tplc="6AD28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55922"/>
    <w:multiLevelType w:val="hybridMultilevel"/>
    <w:tmpl w:val="5CBAB80A"/>
    <w:lvl w:ilvl="0" w:tplc="34D8A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94C99"/>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FC82EC4"/>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8C7305E"/>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B5822"/>
    <w:multiLevelType w:val="hybridMultilevel"/>
    <w:tmpl w:val="B252766C"/>
    <w:lvl w:ilvl="0" w:tplc="13D2D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B268E"/>
    <w:multiLevelType w:val="hybridMultilevel"/>
    <w:tmpl w:val="AF4C7760"/>
    <w:lvl w:ilvl="0" w:tplc="506819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F47B2"/>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28F14DA7"/>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32837E83"/>
    <w:multiLevelType w:val="hybridMultilevel"/>
    <w:tmpl w:val="7EE6C5B4"/>
    <w:lvl w:ilvl="0" w:tplc="659A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D35D90"/>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475B2712"/>
    <w:multiLevelType w:val="multilevel"/>
    <w:tmpl w:val="52A88632"/>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nsid w:val="4A85259B"/>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53C211BC"/>
    <w:multiLevelType w:val="hybridMultilevel"/>
    <w:tmpl w:val="301AA926"/>
    <w:lvl w:ilvl="0" w:tplc="B93839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865E33"/>
    <w:multiLevelType w:val="hybridMultilevel"/>
    <w:tmpl w:val="06BE29F0"/>
    <w:lvl w:ilvl="0" w:tplc="4DB6C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6A3247"/>
    <w:multiLevelType w:val="hybridMultilevel"/>
    <w:tmpl w:val="17A68A00"/>
    <w:lvl w:ilvl="0" w:tplc="21A62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B650F5"/>
    <w:multiLevelType w:val="hybridMultilevel"/>
    <w:tmpl w:val="E8B4F8F2"/>
    <w:lvl w:ilvl="0" w:tplc="7CA422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470493"/>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6ED707AC"/>
    <w:multiLevelType w:val="hybridMultilevel"/>
    <w:tmpl w:val="2D62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20994"/>
    <w:multiLevelType w:val="hybridMultilevel"/>
    <w:tmpl w:val="B922DCBA"/>
    <w:lvl w:ilvl="0" w:tplc="87148E1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6616C5"/>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69376F"/>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7E2D5DB9"/>
    <w:multiLevelType w:val="hybridMultilevel"/>
    <w:tmpl w:val="E8B4F8F2"/>
    <w:lvl w:ilvl="0" w:tplc="7CA422E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2"/>
  </w:num>
  <w:num w:numId="2">
    <w:abstractNumId w:val="0"/>
  </w:num>
  <w:num w:numId="3">
    <w:abstractNumId w:val="6"/>
  </w:num>
  <w:num w:numId="4">
    <w:abstractNumId w:val="24"/>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10"/>
  </w:num>
  <w:num w:numId="9">
    <w:abstractNumId w:val="5"/>
  </w:num>
  <w:num w:numId="10">
    <w:abstractNumId w:val="19"/>
  </w:num>
  <w:num w:numId="11">
    <w:abstractNumId w:val="12"/>
  </w:num>
  <w:num w:numId="12">
    <w:abstractNumId w:val="14"/>
  </w:num>
  <w:num w:numId="13">
    <w:abstractNumId w:val="25"/>
  </w:num>
  <w:num w:numId="14">
    <w:abstractNumId w:val="9"/>
  </w:num>
  <w:num w:numId="15">
    <w:abstractNumId w:val="18"/>
  </w:num>
  <w:num w:numId="16">
    <w:abstractNumId w:val="4"/>
  </w:num>
  <w:num w:numId="17">
    <w:abstractNumId w:val="2"/>
  </w:num>
  <w:num w:numId="18">
    <w:abstractNumId w:val="8"/>
  </w:num>
  <w:num w:numId="19">
    <w:abstractNumId w:val="11"/>
  </w:num>
  <w:num w:numId="20">
    <w:abstractNumId w:val="16"/>
  </w:num>
  <w:num w:numId="21">
    <w:abstractNumId w:val="1"/>
  </w:num>
  <w:num w:numId="22">
    <w:abstractNumId w:val="7"/>
  </w:num>
  <w:num w:numId="23">
    <w:abstractNumId w:val="17"/>
  </w:num>
  <w:num w:numId="24">
    <w:abstractNumId w:val="15"/>
  </w:num>
  <w:num w:numId="25">
    <w:abstractNumId w:val="20"/>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0"/>
    <w:rsid w:val="00004B59"/>
    <w:rsid w:val="000405BE"/>
    <w:rsid w:val="00042E31"/>
    <w:rsid w:val="00044CBD"/>
    <w:rsid w:val="00074196"/>
    <w:rsid w:val="000B41C6"/>
    <w:rsid w:val="000E05A4"/>
    <w:rsid w:val="000E2368"/>
    <w:rsid w:val="000E5006"/>
    <w:rsid w:val="000E637E"/>
    <w:rsid w:val="000F0F14"/>
    <w:rsid w:val="000F60E2"/>
    <w:rsid w:val="000F757C"/>
    <w:rsid w:val="001011C3"/>
    <w:rsid w:val="0010574D"/>
    <w:rsid w:val="0011244A"/>
    <w:rsid w:val="00114AE5"/>
    <w:rsid w:val="001156F3"/>
    <w:rsid w:val="00130B25"/>
    <w:rsid w:val="001402C2"/>
    <w:rsid w:val="00151D81"/>
    <w:rsid w:val="00155FA3"/>
    <w:rsid w:val="0018698C"/>
    <w:rsid w:val="00186D54"/>
    <w:rsid w:val="00192699"/>
    <w:rsid w:val="001A218C"/>
    <w:rsid w:val="001B32D1"/>
    <w:rsid w:val="001C54D9"/>
    <w:rsid w:val="001F0BC7"/>
    <w:rsid w:val="001F4447"/>
    <w:rsid w:val="001F6138"/>
    <w:rsid w:val="002137FC"/>
    <w:rsid w:val="00223F6C"/>
    <w:rsid w:val="0023125C"/>
    <w:rsid w:val="0024181F"/>
    <w:rsid w:val="00251321"/>
    <w:rsid w:val="00262E85"/>
    <w:rsid w:val="002712FB"/>
    <w:rsid w:val="00273000"/>
    <w:rsid w:val="0027711A"/>
    <w:rsid w:val="0029116D"/>
    <w:rsid w:val="00293A5E"/>
    <w:rsid w:val="0029481E"/>
    <w:rsid w:val="002A3C82"/>
    <w:rsid w:val="002A44B8"/>
    <w:rsid w:val="002B1C2E"/>
    <w:rsid w:val="002B5B8E"/>
    <w:rsid w:val="002C4977"/>
    <w:rsid w:val="002D66FB"/>
    <w:rsid w:val="002E05DD"/>
    <w:rsid w:val="002E0987"/>
    <w:rsid w:val="002F7C32"/>
    <w:rsid w:val="00320D50"/>
    <w:rsid w:val="003353C3"/>
    <w:rsid w:val="003413A7"/>
    <w:rsid w:val="00341F04"/>
    <w:rsid w:val="00343BA7"/>
    <w:rsid w:val="0034713D"/>
    <w:rsid w:val="0035011D"/>
    <w:rsid w:val="00353B02"/>
    <w:rsid w:val="003639FE"/>
    <w:rsid w:val="003648DA"/>
    <w:rsid w:val="003826E4"/>
    <w:rsid w:val="00385913"/>
    <w:rsid w:val="004013F4"/>
    <w:rsid w:val="0040217A"/>
    <w:rsid w:val="00433E23"/>
    <w:rsid w:val="00434ADE"/>
    <w:rsid w:val="00435E98"/>
    <w:rsid w:val="0044202C"/>
    <w:rsid w:val="00476B46"/>
    <w:rsid w:val="00482EBC"/>
    <w:rsid w:val="00484D66"/>
    <w:rsid w:val="004914A6"/>
    <w:rsid w:val="004B1E58"/>
    <w:rsid w:val="004B443E"/>
    <w:rsid w:val="004B4BB8"/>
    <w:rsid w:val="004E2E43"/>
    <w:rsid w:val="004E51DA"/>
    <w:rsid w:val="004E569B"/>
    <w:rsid w:val="004F1C9A"/>
    <w:rsid w:val="004F3FCE"/>
    <w:rsid w:val="004F642B"/>
    <w:rsid w:val="0051790C"/>
    <w:rsid w:val="00536D2E"/>
    <w:rsid w:val="005401DB"/>
    <w:rsid w:val="00542CB4"/>
    <w:rsid w:val="00544F41"/>
    <w:rsid w:val="0055032A"/>
    <w:rsid w:val="005536BF"/>
    <w:rsid w:val="0056713E"/>
    <w:rsid w:val="00576A35"/>
    <w:rsid w:val="005810C8"/>
    <w:rsid w:val="005B6899"/>
    <w:rsid w:val="005D5458"/>
    <w:rsid w:val="005E230E"/>
    <w:rsid w:val="005E515B"/>
    <w:rsid w:val="005F08E1"/>
    <w:rsid w:val="005F6CEE"/>
    <w:rsid w:val="0060035C"/>
    <w:rsid w:val="00605603"/>
    <w:rsid w:val="00625F80"/>
    <w:rsid w:val="00633615"/>
    <w:rsid w:val="00644F5F"/>
    <w:rsid w:val="0065469F"/>
    <w:rsid w:val="00662416"/>
    <w:rsid w:val="00663D3A"/>
    <w:rsid w:val="00696E14"/>
    <w:rsid w:val="006A298E"/>
    <w:rsid w:val="006A3F87"/>
    <w:rsid w:val="006A6201"/>
    <w:rsid w:val="006D77C5"/>
    <w:rsid w:val="006E4CD4"/>
    <w:rsid w:val="007004DD"/>
    <w:rsid w:val="007052AF"/>
    <w:rsid w:val="007074FA"/>
    <w:rsid w:val="00710FCD"/>
    <w:rsid w:val="00713F98"/>
    <w:rsid w:val="00730B79"/>
    <w:rsid w:val="00736987"/>
    <w:rsid w:val="0074734D"/>
    <w:rsid w:val="00757BC1"/>
    <w:rsid w:val="00762305"/>
    <w:rsid w:val="0078609B"/>
    <w:rsid w:val="007A0A9C"/>
    <w:rsid w:val="007A6555"/>
    <w:rsid w:val="007B5761"/>
    <w:rsid w:val="007B657E"/>
    <w:rsid w:val="007D4007"/>
    <w:rsid w:val="007E13AE"/>
    <w:rsid w:val="00805034"/>
    <w:rsid w:val="0082213C"/>
    <w:rsid w:val="00822FAC"/>
    <w:rsid w:val="00844B4B"/>
    <w:rsid w:val="00850D2E"/>
    <w:rsid w:val="00857AEB"/>
    <w:rsid w:val="00862553"/>
    <w:rsid w:val="00862FD0"/>
    <w:rsid w:val="00866E3C"/>
    <w:rsid w:val="00875A6B"/>
    <w:rsid w:val="008903E1"/>
    <w:rsid w:val="00890E37"/>
    <w:rsid w:val="00897B73"/>
    <w:rsid w:val="008B223C"/>
    <w:rsid w:val="008C08FE"/>
    <w:rsid w:val="008C0978"/>
    <w:rsid w:val="008C17AC"/>
    <w:rsid w:val="008D172B"/>
    <w:rsid w:val="008D6AF8"/>
    <w:rsid w:val="008D7240"/>
    <w:rsid w:val="008F0F47"/>
    <w:rsid w:val="008F7A98"/>
    <w:rsid w:val="009020F5"/>
    <w:rsid w:val="0091171C"/>
    <w:rsid w:val="00916230"/>
    <w:rsid w:val="009165D4"/>
    <w:rsid w:val="00925B6F"/>
    <w:rsid w:val="00931BDA"/>
    <w:rsid w:val="00935EF9"/>
    <w:rsid w:val="009370E9"/>
    <w:rsid w:val="0095138D"/>
    <w:rsid w:val="00954202"/>
    <w:rsid w:val="0096465A"/>
    <w:rsid w:val="009658C2"/>
    <w:rsid w:val="00986A6B"/>
    <w:rsid w:val="00992920"/>
    <w:rsid w:val="009948DA"/>
    <w:rsid w:val="00996D2D"/>
    <w:rsid w:val="009A4DEB"/>
    <w:rsid w:val="009B3699"/>
    <w:rsid w:val="009B7975"/>
    <w:rsid w:val="009E1EE7"/>
    <w:rsid w:val="00A0162E"/>
    <w:rsid w:val="00A0590D"/>
    <w:rsid w:val="00A12BEB"/>
    <w:rsid w:val="00A24CBC"/>
    <w:rsid w:val="00A53D27"/>
    <w:rsid w:val="00A56CA9"/>
    <w:rsid w:val="00A71E41"/>
    <w:rsid w:val="00A80C9D"/>
    <w:rsid w:val="00A86B03"/>
    <w:rsid w:val="00A90F8D"/>
    <w:rsid w:val="00A947EB"/>
    <w:rsid w:val="00A95CD5"/>
    <w:rsid w:val="00A96F4A"/>
    <w:rsid w:val="00AA7DF4"/>
    <w:rsid w:val="00AB2CB1"/>
    <w:rsid w:val="00AD0511"/>
    <w:rsid w:val="00AD437D"/>
    <w:rsid w:val="00AD7F9C"/>
    <w:rsid w:val="00AF0E02"/>
    <w:rsid w:val="00AF2294"/>
    <w:rsid w:val="00AF67EB"/>
    <w:rsid w:val="00B023F4"/>
    <w:rsid w:val="00B13021"/>
    <w:rsid w:val="00B178CD"/>
    <w:rsid w:val="00B5282A"/>
    <w:rsid w:val="00B56C7D"/>
    <w:rsid w:val="00B82FB5"/>
    <w:rsid w:val="00B92884"/>
    <w:rsid w:val="00BA4AD3"/>
    <w:rsid w:val="00BB41D7"/>
    <w:rsid w:val="00BB573D"/>
    <w:rsid w:val="00BE687D"/>
    <w:rsid w:val="00BE7CFE"/>
    <w:rsid w:val="00C077E1"/>
    <w:rsid w:val="00C2636F"/>
    <w:rsid w:val="00C321E1"/>
    <w:rsid w:val="00C6458F"/>
    <w:rsid w:val="00C73365"/>
    <w:rsid w:val="00C93A1B"/>
    <w:rsid w:val="00CA153D"/>
    <w:rsid w:val="00CA1854"/>
    <w:rsid w:val="00CA35C2"/>
    <w:rsid w:val="00CB3BD1"/>
    <w:rsid w:val="00CB4C30"/>
    <w:rsid w:val="00CC790D"/>
    <w:rsid w:val="00CD426D"/>
    <w:rsid w:val="00CD6561"/>
    <w:rsid w:val="00CD74F2"/>
    <w:rsid w:val="00CF0FE9"/>
    <w:rsid w:val="00CF1B6F"/>
    <w:rsid w:val="00D01196"/>
    <w:rsid w:val="00D012C5"/>
    <w:rsid w:val="00D17162"/>
    <w:rsid w:val="00D2092D"/>
    <w:rsid w:val="00D2392A"/>
    <w:rsid w:val="00D31732"/>
    <w:rsid w:val="00D327BB"/>
    <w:rsid w:val="00D53875"/>
    <w:rsid w:val="00D54FC8"/>
    <w:rsid w:val="00D634DA"/>
    <w:rsid w:val="00D81564"/>
    <w:rsid w:val="00D81F32"/>
    <w:rsid w:val="00DA12B2"/>
    <w:rsid w:val="00DA2AAE"/>
    <w:rsid w:val="00DA3862"/>
    <w:rsid w:val="00DC5EE8"/>
    <w:rsid w:val="00DE59B2"/>
    <w:rsid w:val="00E12CE0"/>
    <w:rsid w:val="00E208B4"/>
    <w:rsid w:val="00E22D67"/>
    <w:rsid w:val="00E308D9"/>
    <w:rsid w:val="00E3346B"/>
    <w:rsid w:val="00E3692B"/>
    <w:rsid w:val="00E42108"/>
    <w:rsid w:val="00E50E63"/>
    <w:rsid w:val="00E60F15"/>
    <w:rsid w:val="00E62E48"/>
    <w:rsid w:val="00E6342C"/>
    <w:rsid w:val="00E93841"/>
    <w:rsid w:val="00EA2902"/>
    <w:rsid w:val="00EA53B9"/>
    <w:rsid w:val="00EB379E"/>
    <w:rsid w:val="00EB66A6"/>
    <w:rsid w:val="00EB6E66"/>
    <w:rsid w:val="00EC2D9E"/>
    <w:rsid w:val="00EE190F"/>
    <w:rsid w:val="00EE4734"/>
    <w:rsid w:val="00EE5B2D"/>
    <w:rsid w:val="00F032E4"/>
    <w:rsid w:val="00F103B9"/>
    <w:rsid w:val="00F24B7F"/>
    <w:rsid w:val="00F25213"/>
    <w:rsid w:val="00F36C6E"/>
    <w:rsid w:val="00F460DE"/>
    <w:rsid w:val="00F54B78"/>
    <w:rsid w:val="00F67266"/>
    <w:rsid w:val="00F739B7"/>
    <w:rsid w:val="00F80569"/>
    <w:rsid w:val="00F80AF1"/>
    <w:rsid w:val="00F92473"/>
    <w:rsid w:val="00F96274"/>
    <w:rsid w:val="00F97CD8"/>
    <w:rsid w:val="00FB4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50"/>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D50"/>
    <w:pPr>
      <w:tabs>
        <w:tab w:val="center" w:pos="4153"/>
        <w:tab w:val="right" w:pos="8306"/>
      </w:tabs>
    </w:pPr>
  </w:style>
  <w:style w:type="character" w:customStyle="1" w:styleId="a4">
    <w:name w:val="כותרת עליונה תו"/>
    <w:basedOn w:val="a0"/>
    <w:link w:val="a3"/>
    <w:rsid w:val="005810C8"/>
    <w:rPr>
      <w:rFonts w:ascii="Hadasa Roso SL" w:eastAsia="MS Mincho" w:hAnsi="Hadasa Roso SL" w:cs="Hadasa Roso SL"/>
      <w:color w:val="000000"/>
      <w:spacing w:val="1"/>
      <w:sz w:val="17"/>
      <w:szCs w:val="17"/>
      <w:lang w:eastAsia="ja-JP"/>
    </w:rPr>
  </w:style>
  <w:style w:type="paragraph" w:styleId="a5">
    <w:name w:val="footer"/>
    <w:basedOn w:val="a"/>
    <w:link w:val="a6"/>
    <w:rsid w:val="00320D50"/>
    <w:pPr>
      <w:tabs>
        <w:tab w:val="center" w:pos="4153"/>
        <w:tab w:val="right" w:pos="8306"/>
      </w:tabs>
    </w:pPr>
  </w:style>
  <w:style w:type="character" w:customStyle="1" w:styleId="a6">
    <w:name w:val="כותרת תחתונה תו"/>
    <w:basedOn w:val="a0"/>
    <w:link w:val="a5"/>
    <w:rsid w:val="005810C8"/>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5810C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5810C8"/>
    <w:rPr>
      <w:rFonts w:ascii="Tahoma" w:eastAsia="Times New Roman" w:hAnsi="Tahoma" w:cs="Tahoma"/>
      <w:sz w:val="16"/>
      <w:szCs w:val="16"/>
    </w:rPr>
  </w:style>
  <w:style w:type="character" w:styleId="Hyperlink">
    <w:name w:val="Hyperlink"/>
    <w:basedOn w:val="a0"/>
    <w:uiPriority w:val="99"/>
    <w:unhideWhenUsed/>
    <w:rsid w:val="0055032A"/>
    <w:rPr>
      <w:color w:val="0000FF" w:themeColor="hyperlink"/>
      <w:u w:val="single"/>
    </w:rPr>
  </w:style>
  <w:style w:type="paragraph" w:customStyle="1" w:styleId="TableText">
    <w:name w:val="Table Text"/>
    <w:basedOn w:val="a"/>
    <w:rsid w:val="00320D5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20D50"/>
  </w:style>
  <w:style w:type="paragraph" w:customStyle="1" w:styleId="TableBlock">
    <w:name w:val="Table Block"/>
    <w:basedOn w:val="TableText"/>
    <w:rsid w:val="00320D50"/>
    <w:pPr>
      <w:ind w:right="0"/>
      <w:jc w:val="both"/>
    </w:pPr>
  </w:style>
  <w:style w:type="paragraph" w:customStyle="1" w:styleId="TableHead">
    <w:name w:val="Table Head"/>
    <w:basedOn w:val="TableText"/>
    <w:rsid w:val="00320D50"/>
    <w:pPr>
      <w:ind w:right="0"/>
      <w:jc w:val="center"/>
    </w:pPr>
    <w:rPr>
      <w:b/>
      <w:bCs/>
    </w:rPr>
  </w:style>
  <w:style w:type="paragraph" w:customStyle="1" w:styleId="HeadMitparsemetBaze">
    <w:name w:val="Head MitparsemetBaze"/>
    <w:basedOn w:val="a"/>
    <w:rsid w:val="00320D5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20D5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20D50"/>
    <w:pPr>
      <w:spacing w:before="120" w:after="6000"/>
      <w:ind w:left="1418" w:firstLine="0"/>
      <w:jc w:val="right"/>
    </w:pPr>
    <w:rPr>
      <w:b/>
      <w:bCs/>
    </w:rPr>
  </w:style>
  <w:style w:type="paragraph" w:customStyle="1" w:styleId="Hesber1st">
    <w:name w:val="Hesber 1st"/>
    <w:basedOn w:val="Hesber"/>
    <w:rsid w:val="00320D50"/>
    <w:pPr>
      <w:tabs>
        <w:tab w:val="left" w:pos="680"/>
        <w:tab w:val="left" w:pos="1020"/>
      </w:tabs>
      <w:ind w:firstLine="0"/>
    </w:pPr>
  </w:style>
  <w:style w:type="paragraph" w:customStyle="1" w:styleId="HeadDivreiHesber">
    <w:name w:val="Head DivreiHesber"/>
    <w:basedOn w:val="a"/>
    <w:rsid w:val="00320D5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20D50"/>
    <w:pPr>
      <w:spacing w:before="120" w:after="120"/>
    </w:pPr>
    <w:rPr>
      <w:color w:val="FF0000"/>
      <w:w w:val="80"/>
    </w:rPr>
  </w:style>
  <w:style w:type="paragraph" w:styleId="a9">
    <w:name w:val="endnote text"/>
    <w:basedOn w:val="a"/>
    <w:link w:val="aa"/>
    <w:semiHidden/>
    <w:rsid w:val="00320D50"/>
    <w:pPr>
      <w:ind w:left="227" w:hanging="227"/>
    </w:pPr>
    <w:rPr>
      <w:sz w:val="14"/>
      <w:szCs w:val="22"/>
    </w:rPr>
  </w:style>
  <w:style w:type="character" w:customStyle="1" w:styleId="aa">
    <w:name w:val="טקסט הערת סיום תו"/>
    <w:basedOn w:val="a0"/>
    <w:link w:val="a9"/>
    <w:semiHidden/>
    <w:rsid w:val="00320D50"/>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320D50"/>
  </w:style>
  <w:style w:type="paragraph" w:customStyle="1" w:styleId="Hesber">
    <w:name w:val="Hesber"/>
    <w:basedOn w:val="a"/>
    <w:rsid w:val="00320D50"/>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320D50"/>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320D50"/>
    <w:rPr>
      <w:rFonts w:ascii="Arial" w:eastAsia="Arial Unicode MS" w:hAnsi="Arial" w:cs="David"/>
      <w:snapToGrid w:val="0"/>
      <w:color w:val="000000"/>
      <w:sz w:val="14"/>
      <w:szCs w:val="20"/>
      <w:lang w:eastAsia="ja-JP"/>
    </w:rPr>
  </w:style>
  <w:style w:type="character" w:styleId="ad">
    <w:name w:val="footnote reference"/>
    <w:aliases w:val="Footnote Reference"/>
    <w:basedOn w:val="a0"/>
    <w:semiHidden/>
    <w:rsid w:val="00320D50"/>
    <w:rPr>
      <w:vertAlign w:val="superscript"/>
    </w:rPr>
  </w:style>
  <w:style w:type="paragraph" w:customStyle="1" w:styleId="HesberHeading">
    <w:name w:val="Hesber Heading"/>
    <w:basedOn w:val="Hesber"/>
    <w:rsid w:val="00320D50"/>
    <w:pPr>
      <w:tabs>
        <w:tab w:val="left" w:pos="624"/>
        <w:tab w:val="left" w:pos="1247"/>
      </w:tabs>
      <w:ind w:firstLine="0"/>
    </w:pPr>
    <w:rPr>
      <w:b/>
      <w:bCs/>
    </w:rPr>
  </w:style>
  <w:style w:type="character" w:styleId="ae">
    <w:name w:val="endnote reference"/>
    <w:basedOn w:val="a0"/>
    <w:semiHidden/>
    <w:rsid w:val="00320D50"/>
    <w:rPr>
      <w:vertAlign w:val="superscript"/>
    </w:rPr>
  </w:style>
  <w:style w:type="paragraph" w:customStyle="1" w:styleId="TableBlockOutdent">
    <w:name w:val="Table BlockOutdent"/>
    <w:basedOn w:val="TableBlock"/>
    <w:rsid w:val="00320D50"/>
    <w:pPr>
      <w:ind w:left="624" w:hanging="624"/>
    </w:pPr>
  </w:style>
  <w:style w:type="character" w:styleId="af">
    <w:name w:val="page number"/>
    <w:basedOn w:val="a0"/>
    <w:rsid w:val="00320D50"/>
  </w:style>
  <w:style w:type="paragraph" w:customStyle="1" w:styleId="Cover1-Reshumot">
    <w:name w:val="Cover 1-Reshumot"/>
    <w:basedOn w:val="a"/>
    <w:rsid w:val="00320D5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20D50"/>
    <w:rPr>
      <w:sz w:val="36"/>
      <w:szCs w:val="52"/>
    </w:rPr>
  </w:style>
  <w:style w:type="paragraph" w:customStyle="1" w:styleId="Cover3-Haknesset">
    <w:name w:val="Cover 3-Haknesset"/>
    <w:basedOn w:val="Cover1-Reshumot"/>
    <w:rsid w:val="00320D50"/>
    <w:rPr>
      <w:b/>
      <w:bCs/>
      <w:spacing w:val="60"/>
    </w:rPr>
  </w:style>
  <w:style w:type="paragraph" w:customStyle="1" w:styleId="Cover4-Date">
    <w:name w:val="Cover 4-Date"/>
    <w:basedOn w:val="a"/>
    <w:rsid w:val="00320D5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20D50"/>
    <w:pPr>
      <w:snapToGrid w:val="0"/>
      <w:spacing w:before="0" w:line="360" w:lineRule="auto"/>
      <w:jc w:val="left"/>
    </w:pPr>
    <w:rPr>
      <w:rFonts w:ascii="Arial" w:eastAsia="Arial Unicode MS" w:hAnsi="Arial" w:cs="David"/>
      <w:snapToGrid w:val="0"/>
      <w:spacing w:val="0"/>
      <w:sz w:val="20"/>
      <w:szCs w:val="26"/>
    </w:rPr>
  </w:style>
  <w:style w:type="paragraph" w:customStyle="1" w:styleId="P00">
    <w:name w:val="P00"/>
    <w:rsid w:val="00320D5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hAnsi="Times New Roman" w:cs="Times New Roman"/>
      <w:noProof/>
      <w:sz w:val="20"/>
      <w:szCs w:val="26"/>
      <w:lang w:eastAsia="he-IL"/>
    </w:rPr>
  </w:style>
  <w:style w:type="character" w:customStyle="1" w:styleId="default">
    <w:name w:val="default"/>
    <w:basedOn w:val="a0"/>
    <w:rsid w:val="00320D50"/>
    <w:rPr>
      <w:rFonts w:ascii="Times New Roman" w:hAnsi="Times New Roman" w:cs="Times New Roman"/>
      <w:sz w:val="26"/>
      <w:szCs w:val="26"/>
    </w:rPr>
  </w:style>
  <w:style w:type="table" w:styleId="af0">
    <w:name w:val="Table Grid"/>
    <w:basedOn w:val="a1"/>
    <w:uiPriority w:val="59"/>
    <w:rsid w:val="0019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A86B03"/>
    <w:rPr>
      <w:sz w:val="16"/>
      <w:szCs w:val="16"/>
    </w:rPr>
  </w:style>
  <w:style w:type="paragraph" w:styleId="af2">
    <w:name w:val="annotation text"/>
    <w:basedOn w:val="a"/>
    <w:link w:val="af3"/>
    <w:unhideWhenUsed/>
    <w:rsid w:val="00A86B03"/>
    <w:pPr>
      <w:spacing w:line="240" w:lineRule="auto"/>
    </w:pPr>
    <w:rPr>
      <w:sz w:val="20"/>
      <w:szCs w:val="20"/>
    </w:rPr>
  </w:style>
  <w:style w:type="character" w:customStyle="1" w:styleId="af3">
    <w:name w:val="טקסט הערה תו"/>
    <w:basedOn w:val="a0"/>
    <w:link w:val="af2"/>
    <w:rsid w:val="00A86B03"/>
    <w:rPr>
      <w:rFonts w:ascii="Hadasa Roso SL" w:eastAsia="MS Mincho" w:hAnsi="Hadasa Roso SL" w:cs="Hadasa Roso SL"/>
      <w:color w:val="000000"/>
      <w:spacing w:val="1"/>
      <w:sz w:val="20"/>
      <w:szCs w:val="20"/>
      <w:lang w:eastAsia="ja-JP"/>
    </w:rPr>
  </w:style>
  <w:style w:type="paragraph" w:styleId="af4">
    <w:name w:val="annotation subject"/>
    <w:basedOn w:val="af2"/>
    <w:next w:val="af2"/>
    <w:link w:val="af5"/>
    <w:uiPriority w:val="99"/>
    <w:semiHidden/>
    <w:unhideWhenUsed/>
    <w:rsid w:val="00A86B03"/>
    <w:rPr>
      <w:b/>
      <w:bCs/>
    </w:rPr>
  </w:style>
  <w:style w:type="character" w:customStyle="1" w:styleId="af5">
    <w:name w:val="נושא הערה תו"/>
    <w:basedOn w:val="af3"/>
    <w:link w:val="af4"/>
    <w:uiPriority w:val="99"/>
    <w:semiHidden/>
    <w:rsid w:val="00A86B03"/>
    <w:rPr>
      <w:rFonts w:ascii="Hadasa Roso SL" w:eastAsia="MS Mincho" w:hAnsi="Hadasa Roso SL" w:cs="Hadasa Roso SL"/>
      <w:b/>
      <w:bCs/>
      <w:color w:val="000000"/>
      <w:spacing w:val="1"/>
      <w:sz w:val="20"/>
      <w:szCs w:val="20"/>
      <w:lang w:eastAsia="ja-JP"/>
    </w:rPr>
  </w:style>
  <w:style w:type="paragraph" w:styleId="af6">
    <w:name w:val="Revision"/>
    <w:hidden/>
    <w:uiPriority w:val="99"/>
    <w:semiHidden/>
    <w:rsid w:val="005401DB"/>
    <w:pPr>
      <w:spacing w:after="0" w:line="240" w:lineRule="auto"/>
    </w:pPr>
    <w:rPr>
      <w:rFonts w:ascii="Hadasa Roso SL" w:eastAsia="MS Mincho" w:hAnsi="Hadasa Roso SL" w:cs="Hadasa Roso SL"/>
      <w:color w:val="000000"/>
      <w:spacing w:val="1"/>
      <w:sz w:val="17"/>
      <w:szCs w:val="17"/>
      <w:lang w:eastAsia="ja-JP"/>
    </w:rPr>
  </w:style>
  <w:style w:type="table" w:customStyle="1" w:styleId="1">
    <w:name w:val="טבלת רשת1"/>
    <w:basedOn w:val="a1"/>
    <w:next w:val="af0"/>
    <w:uiPriority w:val="39"/>
    <w:rsid w:val="00D815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50"/>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D50"/>
    <w:pPr>
      <w:tabs>
        <w:tab w:val="center" w:pos="4153"/>
        <w:tab w:val="right" w:pos="8306"/>
      </w:tabs>
    </w:pPr>
  </w:style>
  <w:style w:type="character" w:customStyle="1" w:styleId="a4">
    <w:name w:val="כותרת עליונה תו"/>
    <w:basedOn w:val="a0"/>
    <w:link w:val="a3"/>
    <w:rsid w:val="005810C8"/>
    <w:rPr>
      <w:rFonts w:ascii="Hadasa Roso SL" w:eastAsia="MS Mincho" w:hAnsi="Hadasa Roso SL" w:cs="Hadasa Roso SL"/>
      <w:color w:val="000000"/>
      <w:spacing w:val="1"/>
      <w:sz w:val="17"/>
      <w:szCs w:val="17"/>
      <w:lang w:eastAsia="ja-JP"/>
    </w:rPr>
  </w:style>
  <w:style w:type="paragraph" w:styleId="a5">
    <w:name w:val="footer"/>
    <w:basedOn w:val="a"/>
    <w:link w:val="a6"/>
    <w:rsid w:val="00320D50"/>
    <w:pPr>
      <w:tabs>
        <w:tab w:val="center" w:pos="4153"/>
        <w:tab w:val="right" w:pos="8306"/>
      </w:tabs>
    </w:pPr>
  </w:style>
  <w:style w:type="character" w:customStyle="1" w:styleId="a6">
    <w:name w:val="כותרת תחתונה תו"/>
    <w:basedOn w:val="a0"/>
    <w:link w:val="a5"/>
    <w:rsid w:val="005810C8"/>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5810C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5810C8"/>
    <w:rPr>
      <w:rFonts w:ascii="Tahoma" w:eastAsia="Times New Roman" w:hAnsi="Tahoma" w:cs="Tahoma"/>
      <w:sz w:val="16"/>
      <w:szCs w:val="16"/>
    </w:rPr>
  </w:style>
  <w:style w:type="character" w:styleId="Hyperlink">
    <w:name w:val="Hyperlink"/>
    <w:basedOn w:val="a0"/>
    <w:uiPriority w:val="99"/>
    <w:unhideWhenUsed/>
    <w:rsid w:val="0055032A"/>
    <w:rPr>
      <w:color w:val="0000FF" w:themeColor="hyperlink"/>
      <w:u w:val="single"/>
    </w:rPr>
  </w:style>
  <w:style w:type="paragraph" w:customStyle="1" w:styleId="TableText">
    <w:name w:val="Table Text"/>
    <w:basedOn w:val="a"/>
    <w:rsid w:val="00320D5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20D50"/>
  </w:style>
  <w:style w:type="paragraph" w:customStyle="1" w:styleId="TableBlock">
    <w:name w:val="Table Block"/>
    <w:basedOn w:val="TableText"/>
    <w:rsid w:val="00320D50"/>
    <w:pPr>
      <w:ind w:right="0"/>
      <w:jc w:val="both"/>
    </w:pPr>
  </w:style>
  <w:style w:type="paragraph" w:customStyle="1" w:styleId="TableHead">
    <w:name w:val="Table Head"/>
    <w:basedOn w:val="TableText"/>
    <w:rsid w:val="00320D50"/>
    <w:pPr>
      <w:ind w:right="0"/>
      <w:jc w:val="center"/>
    </w:pPr>
    <w:rPr>
      <w:b/>
      <w:bCs/>
    </w:rPr>
  </w:style>
  <w:style w:type="paragraph" w:customStyle="1" w:styleId="HeadMitparsemetBaze">
    <w:name w:val="Head MitparsemetBaze"/>
    <w:basedOn w:val="a"/>
    <w:rsid w:val="00320D5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20D5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20D50"/>
    <w:pPr>
      <w:spacing w:before="120" w:after="6000"/>
      <w:ind w:left="1418" w:firstLine="0"/>
      <w:jc w:val="right"/>
    </w:pPr>
    <w:rPr>
      <w:b/>
      <w:bCs/>
    </w:rPr>
  </w:style>
  <w:style w:type="paragraph" w:customStyle="1" w:styleId="Hesber1st">
    <w:name w:val="Hesber 1st"/>
    <w:basedOn w:val="Hesber"/>
    <w:rsid w:val="00320D50"/>
    <w:pPr>
      <w:tabs>
        <w:tab w:val="left" w:pos="680"/>
        <w:tab w:val="left" w:pos="1020"/>
      </w:tabs>
      <w:ind w:firstLine="0"/>
    </w:pPr>
  </w:style>
  <w:style w:type="paragraph" w:customStyle="1" w:styleId="HeadDivreiHesber">
    <w:name w:val="Head DivreiHesber"/>
    <w:basedOn w:val="a"/>
    <w:rsid w:val="00320D50"/>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20D50"/>
    <w:pPr>
      <w:spacing w:before="120" w:after="120"/>
    </w:pPr>
    <w:rPr>
      <w:color w:val="FF0000"/>
      <w:w w:val="80"/>
    </w:rPr>
  </w:style>
  <w:style w:type="paragraph" w:styleId="a9">
    <w:name w:val="endnote text"/>
    <w:basedOn w:val="a"/>
    <w:link w:val="aa"/>
    <w:semiHidden/>
    <w:rsid w:val="00320D50"/>
    <w:pPr>
      <w:ind w:left="227" w:hanging="227"/>
    </w:pPr>
    <w:rPr>
      <w:sz w:val="14"/>
      <w:szCs w:val="22"/>
    </w:rPr>
  </w:style>
  <w:style w:type="character" w:customStyle="1" w:styleId="aa">
    <w:name w:val="טקסט הערת סיום תו"/>
    <w:basedOn w:val="a0"/>
    <w:link w:val="a9"/>
    <w:semiHidden/>
    <w:rsid w:val="00320D50"/>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320D50"/>
  </w:style>
  <w:style w:type="paragraph" w:customStyle="1" w:styleId="Hesber">
    <w:name w:val="Hesber"/>
    <w:basedOn w:val="a"/>
    <w:rsid w:val="00320D50"/>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320D50"/>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320D50"/>
    <w:rPr>
      <w:rFonts w:ascii="Arial" w:eastAsia="Arial Unicode MS" w:hAnsi="Arial" w:cs="David"/>
      <w:snapToGrid w:val="0"/>
      <w:color w:val="000000"/>
      <w:sz w:val="14"/>
      <w:szCs w:val="20"/>
      <w:lang w:eastAsia="ja-JP"/>
    </w:rPr>
  </w:style>
  <w:style w:type="character" w:styleId="ad">
    <w:name w:val="footnote reference"/>
    <w:aliases w:val="Footnote Reference"/>
    <w:basedOn w:val="a0"/>
    <w:semiHidden/>
    <w:rsid w:val="00320D50"/>
    <w:rPr>
      <w:vertAlign w:val="superscript"/>
    </w:rPr>
  </w:style>
  <w:style w:type="paragraph" w:customStyle="1" w:styleId="HesberHeading">
    <w:name w:val="Hesber Heading"/>
    <w:basedOn w:val="Hesber"/>
    <w:rsid w:val="00320D50"/>
    <w:pPr>
      <w:tabs>
        <w:tab w:val="left" w:pos="624"/>
        <w:tab w:val="left" w:pos="1247"/>
      </w:tabs>
      <w:ind w:firstLine="0"/>
    </w:pPr>
    <w:rPr>
      <w:b/>
      <w:bCs/>
    </w:rPr>
  </w:style>
  <w:style w:type="character" w:styleId="ae">
    <w:name w:val="endnote reference"/>
    <w:basedOn w:val="a0"/>
    <w:semiHidden/>
    <w:rsid w:val="00320D50"/>
    <w:rPr>
      <w:vertAlign w:val="superscript"/>
    </w:rPr>
  </w:style>
  <w:style w:type="paragraph" w:customStyle="1" w:styleId="TableBlockOutdent">
    <w:name w:val="Table BlockOutdent"/>
    <w:basedOn w:val="TableBlock"/>
    <w:rsid w:val="00320D50"/>
    <w:pPr>
      <w:ind w:left="624" w:hanging="624"/>
    </w:pPr>
  </w:style>
  <w:style w:type="character" w:styleId="af">
    <w:name w:val="page number"/>
    <w:basedOn w:val="a0"/>
    <w:rsid w:val="00320D50"/>
  </w:style>
  <w:style w:type="paragraph" w:customStyle="1" w:styleId="Cover1-Reshumot">
    <w:name w:val="Cover 1-Reshumot"/>
    <w:basedOn w:val="a"/>
    <w:rsid w:val="00320D50"/>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20D50"/>
    <w:rPr>
      <w:sz w:val="36"/>
      <w:szCs w:val="52"/>
    </w:rPr>
  </w:style>
  <w:style w:type="paragraph" w:customStyle="1" w:styleId="Cover3-Haknesset">
    <w:name w:val="Cover 3-Haknesset"/>
    <w:basedOn w:val="Cover1-Reshumot"/>
    <w:rsid w:val="00320D50"/>
    <w:rPr>
      <w:b/>
      <w:bCs/>
      <w:spacing w:val="60"/>
    </w:rPr>
  </w:style>
  <w:style w:type="paragraph" w:customStyle="1" w:styleId="Cover4-Date">
    <w:name w:val="Cover 4-Date"/>
    <w:basedOn w:val="a"/>
    <w:rsid w:val="00320D5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20D50"/>
    <w:pPr>
      <w:snapToGrid w:val="0"/>
      <w:spacing w:before="0" w:line="360" w:lineRule="auto"/>
      <w:jc w:val="left"/>
    </w:pPr>
    <w:rPr>
      <w:rFonts w:ascii="Arial" w:eastAsia="Arial Unicode MS" w:hAnsi="Arial" w:cs="David"/>
      <w:snapToGrid w:val="0"/>
      <w:spacing w:val="0"/>
      <w:sz w:val="20"/>
      <w:szCs w:val="26"/>
    </w:rPr>
  </w:style>
  <w:style w:type="paragraph" w:customStyle="1" w:styleId="P00">
    <w:name w:val="P00"/>
    <w:rsid w:val="00320D5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hAnsi="Times New Roman" w:cs="Times New Roman"/>
      <w:noProof/>
      <w:sz w:val="20"/>
      <w:szCs w:val="26"/>
      <w:lang w:eastAsia="he-IL"/>
    </w:rPr>
  </w:style>
  <w:style w:type="character" w:customStyle="1" w:styleId="default">
    <w:name w:val="default"/>
    <w:basedOn w:val="a0"/>
    <w:rsid w:val="00320D50"/>
    <w:rPr>
      <w:rFonts w:ascii="Times New Roman" w:hAnsi="Times New Roman" w:cs="Times New Roman"/>
      <w:sz w:val="26"/>
      <w:szCs w:val="26"/>
    </w:rPr>
  </w:style>
  <w:style w:type="table" w:styleId="af0">
    <w:name w:val="Table Grid"/>
    <w:basedOn w:val="a1"/>
    <w:uiPriority w:val="59"/>
    <w:rsid w:val="0019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A86B03"/>
    <w:rPr>
      <w:sz w:val="16"/>
      <w:szCs w:val="16"/>
    </w:rPr>
  </w:style>
  <w:style w:type="paragraph" w:styleId="af2">
    <w:name w:val="annotation text"/>
    <w:basedOn w:val="a"/>
    <w:link w:val="af3"/>
    <w:unhideWhenUsed/>
    <w:rsid w:val="00A86B03"/>
    <w:pPr>
      <w:spacing w:line="240" w:lineRule="auto"/>
    </w:pPr>
    <w:rPr>
      <w:sz w:val="20"/>
      <w:szCs w:val="20"/>
    </w:rPr>
  </w:style>
  <w:style w:type="character" w:customStyle="1" w:styleId="af3">
    <w:name w:val="טקסט הערה תו"/>
    <w:basedOn w:val="a0"/>
    <w:link w:val="af2"/>
    <w:rsid w:val="00A86B03"/>
    <w:rPr>
      <w:rFonts w:ascii="Hadasa Roso SL" w:eastAsia="MS Mincho" w:hAnsi="Hadasa Roso SL" w:cs="Hadasa Roso SL"/>
      <w:color w:val="000000"/>
      <w:spacing w:val="1"/>
      <w:sz w:val="20"/>
      <w:szCs w:val="20"/>
      <w:lang w:eastAsia="ja-JP"/>
    </w:rPr>
  </w:style>
  <w:style w:type="paragraph" w:styleId="af4">
    <w:name w:val="annotation subject"/>
    <w:basedOn w:val="af2"/>
    <w:next w:val="af2"/>
    <w:link w:val="af5"/>
    <w:uiPriority w:val="99"/>
    <w:semiHidden/>
    <w:unhideWhenUsed/>
    <w:rsid w:val="00A86B03"/>
    <w:rPr>
      <w:b/>
      <w:bCs/>
    </w:rPr>
  </w:style>
  <w:style w:type="character" w:customStyle="1" w:styleId="af5">
    <w:name w:val="נושא הערה תו"/>
    <w:basedOn w:val="af3"/>
    <w:link w:val="af4"/>
    <w:uiPriority w:val="99"/>
    <w:semiHidden/>
    <w:rsid w:val="00A86B03"/>
    <w:rPr>
      <w:rFonts w:ascii="Hadasa Roso SL" w:eastAsia="MS Mincho" w:hAnsi="Hadasa Roso SL" w:cs="Hadasa Roso SL"/>
      <w:b/>
      <w:bCs/>
      <w:color w:val="000000"/>
      <w:spacing w:val="1"/>
      <w:sz w:val="20"/>
      <w:szCs w:val="20"/>
      <w:lang w:eastAsia="ja-JP"/>
    </w:rPr>
  </w:style>
  <w:style w:type="paragraph" w:styleId="af6">
    <w:name w:val="Revision"/>
    <w:hidden/>
    <w:uiPriority w:val="99"/>
    <w:semiHidden/>
    <w:rsid w:val="005401DB"/>
    <w:pPr>
      <w:spacing w:after="0" w:line="240" w:lineRule="auto"/>
    </w:pPr>
    <w:rPr>
      <w:rFonts w:ascii="Hadasa Roso SL" w:eastAsia="MS Mincho" w:hAnsi="Hadasa Roso SL" w:cs="Hadasa Roso SL"/>
      <w:color w:val="000000"/>
      <w:spacing w:val="1"/>
      <w:sz w:val="17"/>
      <w:szCs w:val="17"/>
      <w:lang w:eastAsia="ja-JP"/>
    </w:rPr>
  </w:style>
  <w:style w:type="table" w:customStyle="1" w:styleId="1">
    <w:name w:val="טבלת רשת1"/>
    <w:basedOn w:val="a1"/>
    <w:next w:val="af0"/>
    <w:uiPriority w:val="39"/>
    <w:rsid w:val="00D815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0129">
      <w:bodyDiv w:val="1"/>
      <w:marLeft w:val="0"/>
      <w:marRight w:val="0"/>
      <w:marTop w:val="0"/>
      <w:marBottom w:val="0"/>
      <w:divBdr>
        <w:top w:val="none" w:sz="0" w:space="0" w:color="auto"/>
        <w:left w:val="none" w:sz="0" w:space="0" w:color="auto"/>
        <w:bottom w:val="none" w:sz="0" w:space="0" w:color="auto"/>
        <w:right w:val="none" w:sz="0" w:space="0" w:color="auto"/>
      </w:divBdr>
    </w:div>
    <w:div w:id="1422943556">
      <w:bodyDiv w:val="1"/>
      <w:marLeft w:val="0"/>
      <w:marRight w:val="0"/>
      <w:marTop w:val="0"/>
      <w:marBottom w:val="0"/>
      <w:divBdr>
        <w:top w:val="none" w:sz="0" w:space="0" w:color="auto"/>
        <w:left w:val="none" w:sz="0" w:space="0" w:color="auto"/>
        <w:bottom w:val="none" w:sz="0" w:space="0" w:color="auto"/>
        <w:right w:val="none" w:sz="0" w:space="0" w:color="auto"/>
      </w:divBdr>
    </w:div>
    <w:div w:id="14439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44121</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8E19-9C9B-4E86-A286-B2621301D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9C1F9A-F9F4-40CE-AFFF-38F16CC6D25D}">
  <ds:schemaRefs>
    <ds:schemaRef ds:uri="http://schemas.microsoft.com/sharepoint/v3/contenttype/forms"/>
  </ds:schemaRefs>
</ds:datastoreItem>
</file>

<file path=customXml/itemProps3.xml><?xml version="1.0" encoding="utf-8"?>
<ds:datastoreItem xmlns:ds="http://schemas.openxmlformats.org/officeDocument/2006/customXml" ds:itemID="{ABD2C17E-82EB-4740-81F4-E68B015774E5}">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5140F356-8314-45A3-8DE7-3CA718D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10276</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טיוטת תקנות חובת המכרזים (העדפת תוצרת הארץ), התשע''ח-2018.docx</vt:lpstr>
    </vt:vector>
  </TitlesOfParts>
  <Company>Ministry Of Economy</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חובת המכרזים (העדפת תוצרת הארץ), התשע''ח-2018.docx</dc:title>
  <dc:creator>Ministry Of Economy</dc:creator>
  <cp:lastModifiedBy>Eden Robert - Chamber Of Commerce</cp:lastModifiedBy>
  <cp:revision>2</cp:revision>
  <cp:lastPrinted>2018-04-25T06:38:00Z</cp:lastPrinted>
  <dcterms:created xsi:type="dcterms:W3CDTF">2018-04-29T07:50:00Z</dcterms:created>
  <dcterms:modified xsi:type="dcterms:W3CDTF">2018-04-29T07:50:00Z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notes://MAOR2/Doc/Mishpatit/MishDocNew2.nsf/0/D343700FD6E9A984C225825D00265C09/?OpenDocument</vt:lpwstr>
  </property>
  <property fmtid="{D5CDD505-2E9C-101B-9397-08002B2CF9AE}" pid="3" name="MaorRecipients0">
    <vt:lpwstr>amihud@mof.gov.il</vt:lpwstr>
  </property>
  <property fmtid="{D5CDD505-2E9C-101B-9397-08002B2CF9AE}" pid="4" name="ContentTypeId">
    <vt:lpwstr>0x010100161B5BAE19C0A94ABF7F052772C71F14</vt:lpwstr>
  </property>
</Properties>
</file>