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02" w:rsidRDefault="004B7102" w:rsidP="007E1A4A">
      <w:pPr>
        <w:jc w:val="center"/>
        <w:rPr>
          <w:rFonts w:cs="David"/>
          <w:sz w:val="22"/>
          <w:szCs w:val="22"/>
          <w:rtl/>
        </w:rPr>
      </w:pPr>
    </w:p>
    <w:p w:rsidR="004B7102" w:rsidRDefault="004B7102" w:rsidP="007E1A4A">
      <w:pPr>
        <w:jc w:val="center"/>
        <w:rPr>
          <w:rFonts w:cs="David"/>
          <w:sz w:val="22"/>
          <w:szCs w:val="22"/>
          <w:rtl/>
        </w:rPr>
      </w:pPr>
    </w:p>
    <w:p w:rsidR="004B7102" w:rsidRDefault="004B7102" w:rsidP="007E1A4A">
      <w:pPr>
        <w:jc w:val="center"/>
        <w:rPr>
          <w:rFonts w:cs="David"/>
          <w:sz w:val="22"/>
          <w:szCs w:val="22"/>
          <w:rtl/>
        </w:rPr>
      </w:pPr>
    </w:p>
    <w:p w:rsidR="004B7102" w:rsidRPr="004B7102" w:rsidRDefault="004B7102" w:rsidP="006C4B2C">
      <w:pPr>
        <w:snapToGrid w:val="0"/>
        <w:spacing w:before="240" w:line="360" w:lineRule="auto"/>
        <w:ind w:firstLine="0"/>
        <w:jc w:val="center"/>
        <w:textAlignment w:val="auto"/>
        <w:rPr>
          <w:rFonts w:ascii="David" w:eastAsia="Arial Unicode MS" w:hAnsi="David" w:cs="David"/>
          <w:b/>
          <w:bCs/>
          <w:spacing w:val="0"/>
          <w:sz w:val="26"/>
          <w:szCs w:val="26"/>
        </w:rPr>
      </w:pPr>
      <w:bookmarkStart w:id="0" w:name="_GoBack"/>
      <w:r w:rsidRPr="004B7102">
        <w:rPr>
          <w:rFonts w:ascii="David" w:eastAsia="Arial Unicode MS" w:hAnsi="David" w:cs="David"/>
          <w:b/>
          <w:bCs/>
          <w:spacing w:val="0"/>
          <w:sz w:val="26"/>
          <w:szCs w:val="26"/>
          <w:rtl/>
        </w:rPr>
        <w:t>תזכיר חוק ה</w:t>
      </w:r>
      <w:r w:rsidR="006C4B2C">
        <w:rPr>
          <w:rFonts w:ascii="David" w:eastAsia="Arial Unicode MS" w:hAnsi="David" w:cs="David" w:hint="cs"/>
          <w:b/>
          <w:bCs/>
          <w:spacing w:val="0"/>
          <w:sz w:val="26"/>
          <w:szCs w:val="26"/>
          <w:rtl/>
        </w:rPr>
        <w:t xml:space="preserve">תוכנית </w:t>
      </w:r>
      <w:r w:rsidRPr="004B7102">
        <w:rPr>
          <w:rFonts w:ascii="David" w:eastAsia="Arial Unicode MS" w:hAnsi="David" w:cs="David"/>
          <w:b/>
          <w:bCs/>
          <w:spacing w:val="0"/>
          <w:sz w:val="26"/>
          <w:szCs w:val="26"/>
          <w:rtl/>
        </w:rPr>
        <w:t xml:space="preserve">הכלכלית (תיקוני חקיקה </w:t>
      </w:r>
      <w:r>
        <w:rPr>
          <w:rFonts w:ascii="David" w:eastAsia="Arial Unicode MS" w:hAnsi="David" w:cs="David" w:hint="cs"/>
          <w:b/>
          <w:bCs/>
          <w:spacing w:val="0"/>
          <w:sz w:val="26"/>
          <w:szCs w:val="26"/>
          <w:rtl/>
        </w:rPr>
        <w:t>ליישום המדיניות הכלכלית</w:t>
      </w:r>
      <w:r w:rsidRPr="004B7102">
        <w:rPr>
          <w:rFonts w:ascii="David" w:eastAsia="Arial Unicode MS" w:hAnsi="David" w:cs="David"/>
          <w:b/>
          <w:bCs/>
          <w:spacing w:val="0"/>
          <w:sz w:val="26"/>
          <w:szCs w:val="26"/>
          <w:rtl/>
        </w:rPr>
        <w:t xml:space="preserve"> לשנת</w:t>
      </w:r>
      <w:r>
        <w:rPr>
          <w:rFonts w:ascii="David" w:eastAsia="Arial Unicode MS" w:hAnsi="David" w:cs="David" w:hint="cs"/>
          <w:b/>
          <w:bCs/>
          <w:spacing w:val="0"/>
          <w:sz w:val="26"/>
          <w:szCs w:val="26"/>
          <w:rtl/>
        </w:rPr>
        <w:t xml:space="preserve"> התקציב</w:t>
      </w:r>
      <w:r>
        <w:rPr>
          <w:rFonts w:ascii="David" w:eastAsia="Arial Unicode MS" w:hAnsi="David" w:cs="David"/>
          <w:b/>
          <w:bCs/>
          <w:spacing w:val="0"/>
          <w:sz w:val="26"/>
          <w:szCs w:val="26"/>
          <w:rtl/>
        </w:rPr>
        <w:t xml:space="preserve"> 2019), התשע"ח – 2018</w:t>
      </w:r>
      <w:r w:rsidR="00814EFA">
        <w:rPr>
          <w:rFonts w:ascii="David" w:eastAsia="Arial Unicode MS" w:hAnsi="David" w:cs="David" w:hint="cs"/>
          <w:b/>
          <w:bCs/>
          <w:spacing w:val="0"/>
          <w:sz w:val="26"/>
          <w:szCs w:val="26"/>
          <w:rtl/>
        </w:rPr>
        <w:t>,</w:t>
      </w:r>
      <w:r>
        <w:rPr>
          <w:rFonts w:ascii="David" w:eastAsia="Arial Unicode MS" w:hAnsi="David" w:cs="David"/>
          <w:b/>
          <w:bCs/>
          <w:spacing w:val="0"/>
          <w:sz w:val="26"/>
          <w:szCs w:val="26"/>
          <w:rtl/>
        </w:rPr>
        <w:t xml:space="preserve">  </w:t>
      </w:r>
      <w:r w:rsidRPr="004B7102">
        <w:rPr>
          <w:rFonts w:ascii="David" w:eastAsia="Arial Unicode MS" w:hAnsi="David" w:cs="David"/>
          <w:b/>
          <w:bCs/>
          <w:spacing w:val="0"/>
          <w:sz w:val="26"/>
          <w:szCs w:val="26"/>
          <w:rtl/>
        </w:rPr>
        <w:t xml:space="preserve"> פרק __': </w:t>
      </w:r>
      <w:r>
        <w:rPr>
          <w:rFonts w:ascii="David" w:eastAsia="Arial Unicode MS" w:hAnsi="David" w:cs="David" w:hint="cs"/>
          <w:b/>
          <w:bCs/>
          <w:spacing w:val="0"/>
          <w:sz w:val="26"/>
          <w:szCs w:val="26"/>
          <w:rtl/>
        </w:rPr>
        <w:t>הסרת חסמים ביבוא</w:t>
      </w:r>
      <w:r w:rsidR="00C63E81">
        <w:rPr>
          <w:rFonts w:ascii="David" w:eastAsia="Arial Unicode MS" w:hAnsi="David" w:cs="David" w:hint="cs"/>
          <w:b/>
          <w:bCs/>
          <w:spacing w:val="0"/>
          <w:sz w:val="26"/>
          <w:szCs w:val="26"/>
          <w:rtl/>
        </w:rPr>
        <w:t xml:space="preserve"> אישי</w:t>
      </w:r>
      <w:r>
        <w:rPr>
          <w:rFonts w:ascii="David" w:eastAsia="Arial Unicode MS" w:hAnsi="David" w:cs="David" w:hint="cs"/>
          <w:b/>
          <w:bCs/>
          <w:spacing w:val="0"/>
          <w:sz w:val="26"/>
          <w:szCs w:val="26"/>
          <w:rtl/>
        </w:rPr>
        <w:t xml:space="preserve"> </w:t>
      </w:r>
    </w:p>
    <w:bookmarkEnd w:id="0"/>
    <w:p w:rsidR="004B7102" w:rsidRDefault="004B7102" w:rsidP="004B7102">
      <w:pPr>
        <w:snapToGrid w:val="0"/>
        <w:spacing w:before="240" w:line="360" w:lineRule="auto"/>
        <w:ind w:firstLine="0"/>
        <w:textAlignment w:val="auto"/>
        <w:rPr>
          <w:rFonts w:ascii="David" w:eastAsia="Arial Unicode MS" w:hAnsi="David" w:cs="David"/>
          <w:spacing w:val="0"/>
          <w:sz w:val="26"/>
          <w:szCs w:val="26"/>
          <w:rtl/>
        </w:rPr>
      </w:pPr>
      <w:r w:rsidRPr="004B7102">
        <w:rPr>
          <w:rFonts w:ascii="David" w:eastAsia="Arial Unicode MS" w:hAnsi="David" w:cs="David"/>
          <w:color w:val="auto"/>
          <w:spacing w:val="0"/>
          <w:sz w:val="26"/>
          <w:szCs w:val="26"/>
          <w:rtl/>
          <w:lang w:eastAsia="en-US"/>
        </w:rPr>
        <w:t xml:space="preserve">תזכיר זה מיישם את החלטות הממשלה מיום 11 בינואר 2018, והוא צפוי לעלות על סדר יומה של ועדת </w:t>
      </w:r>
      <w:r w:rsidRPr="004B7102">
        <w:rPr>
          <w:rFonts w:ascii="David" w:eastAsia="Arial Unicode MS" w:hAnsi="David" w:cs="David"/>
          <w:spacing w:val="0"/>
          <w:sz w:val="26"/>
          <w:szCs w:val="26"/>
          <w:rtl/>
        </w:rPr>
        <w:t>השרים המיוחדת לעניין התכנית הכלכלית לשנת 2019, לאחר המועד האחרון למתן הערות הציבור.</w:t>
      </w:r>
    </w:p>
    <w:p w:rsidR="004B7102" w:rsidRPr="004B7102" w:rsidRDefault="004B7102" w:rsidP="00FB4A1F">
      <w:pPr>
        <w:snapToGrid w:val="0"/>
        <w:spacing w:before="240" w:line="360" w:lineRule="auto"/>
        <w:ind w:firstLine="0"/>
        <w:textAlignment w:val="auto"/>
        <w:rPr>
          <w:rFonts w:ascii="David" w:hAnsi="David" w:cs="David"/>
          <w:b/>
          <w:bCs/>
          <w:color w:val="000000" w:themeColor="text1"/>
          <w:sz w:val="26"/>
          <w:szCs w:val="26"/>
        </w:rPr>
      </w:pPr>
      <w:r w:rsidRPr="004B7102">
        <w:rPr>
          <w:rFonts w:ascii="David" w:eastAsia="Arial Unicode MS" w:hAnsi="David" w:cs="David"/>
          <w:spacing w:val="0"/>
          <w:sz w:val="26"/>
          <w:szCs w:val="26"/>
          <w:rtl/>
        </w:rPr>
        <w:t xml:space="preserve"> </w:t>
      </w:r>
      <w:r w:rsidRPr="004B7102">
        <w:rPr>
          <w:rFonts w:ascii="David" w:hAnsi="David" w:cs="David"/>
          <w:b/>
          <w:bCs/>
          <w:color w:val="000000" w:themeColor="text1"/>
          <w:sz w:val="26"/>
          <w:szCs w:val="26"/>
          <w:rtl/>
        </w:rPr>
        <w:t>שם החוק המוצע</w:t>
      </w:r>
    </w:p>
    <w:p w:rsidR="00C63E81" w:rsidRPr="00C63E81" w:rsidRDefault="00C63E81" w:rsidP="00C63E81">
      <w:pPr>
        <w:snapToGrid w:val="0"/>
        <w:spacing w:before="240" w:line="360" w:lineRule="auto"/>
        <w:ind w:firstLine="0"/>
        <w:textAlignment w:val="auto"/>
        <w:rPr>
          <w:rFonts w:ascii="David" w:eastAsia="Arial Unicode MS" w:hAnsi="David" w:cs="David"/>
          <w:color w:val="auto"/>
          <w:spacing w:val="0"/>
          <w:sz w:val="26"/>
          <w:szCs w:val="26"/>
          <w:lang w:eastAsia="en-US"/>
        </w:rPr>
      </w:pPr>
      <w:r w:rsidRPr="00C63E81">
        <w:rPr>
          <w:rFonts w:ascii="David" w:eastAsia="Arial Unicode MS" w:hAnsi="David" w:cs="David"/>
          <w:color w:val="auto"/>
          <w:spacing w:val="0"/>
          <w:sz w:val="26"/>
          <w:szCs w:val="26"/>
          <w:rtl/>
          <w:lang w:eastAsia="en-US"/>
        </w:rPr>
        <w:t>תזכיר חוק ה</w:t>
      </w:r>
      <w:r w:rsidRPr="00C63E81">
        <w:rPr>
          <w:rFonts w:ascii="David" w:eastAsia="Arial Unicode MS" w:hAnsi="David" w:cs="David" w:hint="cs"/>
          <w:color w:val="auto"/>
          <w:spacing w:val="0"/>
          <w:sz w:val="26"/>
          <w:szCs w:val="26"/>
          <w:rtl/>
          <w:lang w:eastAsia="en-US"/>
        </w:rPr>
        <w:t xml:space="preserve">תוכנית </w:t>
      </w:r>
      <w:r w:rsidRPr="00C63E81">
        <w:rPr>
          <w:rFonts w:ascii="David" w:eastAsia="Arial Unicode MS" w:hAnsi="David" w:cs="David"/>
          <w:color w:val="auto"/>
          <w:spacing w:val="0"/>
          <w:sz w:val="26"/>
          <w:szCs w:val="26"/>
          <w:rtl/>
          <w:lang w:eastAsia="en-US"/>
        </w:rPr>
        <w:t xml:space="preserve">הכלכלית (תיקוני חקיקה </w:t>
      </w:r>
      <w:r w:rsidRPr="00C63E81">
        <w:rPr>
          <w:rFonts w:ascii="David" w:eastAsia="Arial Unicode MS" w:hAnsi="David" w:cs="David" w:hint="cs"/>
          <w:color w:val="auto"/>
          <w:spacing w:val="0"/>
          <w:sz w:val="26"/>
          <w:szCs w:val="26"/>
          <w:rtl/>
          <w:lang w:eastAsia="en-US"/>
        </w:rPr>
        <w:t>ליישום המדיניות הכלכלית</w:t>
      </w:r>
      <w:r w:rsidRPr="00C63E81">
        <w:rPr>
          <w:rFonts w:ascii="David" w:eastAsia="Arial Unicode MS" w:hAnsi="David" w:cs="David"/>
          <w:color w:val="auto"/>
          <w:spacing w:val="0"/>
          <w:sz w:val="26"/>
          <w:szCs w:val="26"/>
          <w:rtl/>
          <w:lang w:eastAsia="en-US"/>
        </w:rPr>
        <w:t xml:space="preserve"> לשנת</w:t>
      </w:r>
      <w:r w:rsidRPr="00C63E81">
        <w:rPr>
          <w:rFonts w:ascii="David" w:eastAsia="Arial Unicode MS" w:hAnsi="David" w:cs="David" w:hint="cs"/>
          <w:color w:val="auto"/>
          <w:spacing w:val="0"/>
          <w:sz w:val="26"/>
          <w:szCs w:val="26"/>
          <w:rtl/>
          <w:lang w:eastAsia="en-US"/>
        </w:rPr>
        <w:t xml:space="preserve"> התקציב</w:t>
      </w:r>
      <w:r w:rsidR="00814EFA">
        <w:rPr>
          <w:rFonts w:ascii="David" w:eastAsia="Arial Unicode MS" w:hAnsi="David" w:cs="David"/>
          <w:color w:val="auto"/>
          <w:spacing w:val="0"/>
          <w:sz w:val="26"/>
          <w:szCs w:val="26"/>
          <w:rtl/>
          <w:lang w:eastAsia="en-US"/>
        </w:rPr>
        <w:t xml:space="preserve"> 2019), התשע"ח – 2018</w:t>
      </w:r>
      <w:r w:rsidR="00814EFA">
        <w:rPr>
          <w:rFonts w:ascii="David" w:eastAsia="Arial Unicode MS" w:hAnsi="David" w:cs="David" w:hint="cs"/>
          <w:color w:val="auto"/>
          <w:spacing w:val="0"/>
          <w:sz w:val="26"/>
          <w:szCs w:val="26"/>
          <w:rtl/>
          <w:lang w:eastAsia="en-US"/>
        </w:rPr>
        <w:t>,</w:t>
      </w:r>
      <w:r w:rsidR="00814EFA">
        <w:rPr>
          <w:rFonts w:ascii="David" w:eastAsia="Arial Unicode MS" w:hAnsi="David" w:cs="David"/>
          <w:color w:val="auto"/>
          <w:spacing w:val="0"/>
          <w:sz w:val="26"/>
          <w:szCs w:val="26"/>
          <w:rtl/>
          <w:lang w:eastAsia="en-US"/>
        </w:rPr>
        <w:t xml:space="preserve"> </w:t>
      </w:r>
      <w:r w:rsidRPr="00C63E81">
        <w:rPr>
          <w:rFonts w:ascii="David" w:eastAsia="Arial Unicode MS" w:hAnsi="David" w:cs="David"/>
          <w:color w:val="auto"/>
          <w:spacing w:val="0"/>
          <w:sz w:val="26"/>
          <w:szCs w:val="26"/>
          <w:rtl/>
          <w:lang w:eastAsia="en-US"/>
        </w:rPr>
        <w:t xml:space="preserve"> פרק __': </w:t>
      </w:r>
      <w:r w:rsidRPr="00C63E81">
        <w:rPr>
          <w:rFonts w:ascii="David" w:eastAsia="Arial Unicode MS" w:hAnsi="David" w:cs="David" w:hint="cs"/>
          <w:color w:val="auto"/>
          <w:spacing w:val="0"/>
          <w:sz w:val="26"/>
          <w:szCs w:val="26"/>
          <w:rtl/>
          <w:lang w:eastAsia="en-US"/>
        </w:rPr>
        <w:t xml:space="preserve">הסרת חסמים ביבוא </w:t>
      </w:r>
      <w:r>
        <w:rPr>
          <w:rFonts w:ascii="David" w:eastAsia="Arial Unicode MS" w:hAnsi="David" w:cs="David" w:hint="cs"/>
          <w:color w:val="auto"/>
          <w:spacing w:val="0"/>
          <w:sz w:val="26"/>
          <w:szCs w:val="26"/>
          <w:rtl/>
          <w:lang w:eastAsia="en-US"/>
        </w:rPr>
        <w:t>אישי</w:t>
      </w:r>
      <w:r w:rsidR="00814EFA">
        <w:rPr>
          <w:rFonts w:ascii="David" w:eastAsia="Arial Unicode MS" w:hAnsi="David" w:cs="David" w:hint="cs"/>
          <w:color w:val="auto"/>
          <w:spacing w:val="0"/>
          <w:sz w:val="26"/>
          <w:szCs w:val="26"/>
          <w:rtl/>
          <w:lang w:eastAsia="en-US"/>
        </w:rPr>
        <w:t>.</w:t>
      </w:r>
    </w:p>
    <w:p w:rsidR="004B7102" w:rsidRPr="00814EFA" w:rsidRDefault="004B7102" w:rsidP="004B7102">
      <w:pPr>
        <w:textAlignment w:val="auto"/>
        <w:rPr>
          <w:rFonts w:ascii="David" w:hAnsi="David" w:cs="David"/>
          <w:sz w:val="26"/>
          <w:szCs w:val="26"/>
          <w:rtl/>
        </w:rPr>
      </w:pPr>
    </w:p>
    <w:p w:rsidR="004B7102" w:rsidRPr="004B7102" w:rsidRDefault="004B7102" w:rsidP="004B7102">
      <w:pPr>
        <w:numPr>
          <w:ilvl w:val="0"/>
          <w:numId w:val="9"/>
        </w:numPr>
        <w:spacing w:before="40" w:after="120"/>
        <w:contextualSpacing/>
        <w:textAlignment w:val="auto"/>
        <w:outlineLvl w:val="3"/>
        <w:rPr>
          <w:rFonts w:ascii="David" w:hAnsi="David" w:cs="David"/>
          <w:b/>
          <w:bCs/>
          <w:color w:val="000000" w:themeColor="text1"/>
          <w:sz w:val="26"/>
          <w:szCs w:val="26"/>
          <w:rtl/>
        </w:rPr>
      </w:pPr>
      <w:r w:rsidRPr="004B7102">
        <w:rPr>
          <w:rFonts w:ascii="David" w:hAnsi="David" w:cs="David"/>
          <w:b/>
          <w:bCs/>
          <w:color w:val="000000" w:themeColor="text1"/>
          <w:sz w:val="26"/>
          <w:szCs w:val="26"/>
          <w:rtl/>
        </w:rPr>
        <w:t>מטרת החוק המוצע והצורך בו</w:t>
      </w:r>
    </w:p>
    <w:p w:rsidR="00743045" w:rsidRDefault="00C63E81" w:rsidP="00C63E81">
      <w:pPr>
        <w:snapToGrid w:val="0"/>
        <w:spacing w:before="480" w:line="360" w:lineRule="auto"/>
        <w:ind w:firstLine="0"/>
        <w:textAlignment w:val="auto"/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</w:pPr>
      <w:r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במסגרת </w:t>
      </w:r>
      <w:r w:rsidR="00743045"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  <w:t>החלט</w:t>
      </w:r>
      <w:r w:rsidR="00814EFA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ת הממשלה</w:t>
      </w:r>
      <w:r w:rsidR="00743045" w:rsidRPr="00743045"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  <w:t xml:space="preserve"> מס' 2</w:t>
      </w:r>
      <w:r w:rsidR="00814EFA"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  <w:t>754 מיום 18 ביוני 2017</w:t>
      </w:r>
      <w:r w:rsidR="00814EFA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,</w:t>
      </w:r>
      <w:r w:rsidR="00814EFA"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  <w:t xml:space="preserve"> שעניינה </w:t>
      </w:r>
      <w:r w:rsidR="00743045" w:rsidRPr="00743045"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  <w:t>הפחתת יוקר המחייה והגברת התחרות</w:t>
      </w:r>
      <w:r w:rsidR="00814EFA"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  <w:t xml:space="preserve"> ביבוא מוצרים באמצעות יבוא אישי</w:t>
      </w:r>
      <w:r w:rsidR="00814EFA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,</w:t>
      </w:r>
      <w:r w:rsidR="00743045" w:rsidRPr="00743045"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  <w:t xml:space="preserve"> </w:t>
      </w:r>
      <w:r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הוקמה</w:t>
      </w:r>
      <w:r w:rsidR="00743045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</w:t>
      </w:r>
      <w:r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  <w:t>ועד</w:t>
      </w:r>
      <w:r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ה בין משרדית שתפקידה היה לבחון</w:t>
      </w:r>
      <w:r w:rsidR="00743045" w:rsidRPr="00743045"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  <w:t xml:space="preserve"> את החסמים הקיימים ביבוא אישי של מוצרים ולהציע צעדים במטרה ל</w:t>
      </w:r>
      <w:r w:rsidR="00F340EF"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  <w:t>הגביר את התחרות ובתוך כך להוזיל</w:t>
      </w:r>
      <w:r w:rsidR="00743045" w:rsidRPr="00743045"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  <w:t xml:space="preserve"> את יוקר המחייה.</w:t>
      </w:r>
      <w:r w:rsidR="00321748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</w:t>
      </w:r>
      <w:r w:rsidR="00321748" w:rsidRPr="00321748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ה</w:t>
      </w:r>
      <w:r w:rsidR="00743045" w:rsidRPr="00321748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וועדה מצאה כי </w:t>
      </w:r>
      <w:r w:rsidR="00743045" w:rsidRPr="00321748"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  <w:t>אחד החסמי</w:t>
      </w:r>
      <w:r w:rsidR="00F340EF"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  <w:t>ם ליבוא אישי הוא ש</w:t>
      </w:r>
      <w:r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  <w:t xml:space="preserve">לא קיימת הגדרה ברורה </w:t>
      </w:r>
      <w:r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מהי ה</w:t>
      </w:r>
      <w:r w:rsidR="00814EFA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-</w:t>
      </w:r>
      <w:r w:rsidR="00743045" w:rsidRPr="00321748"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  <w:t xml:space="preserve">"כמות סבירה" </w:t>
      </w:r>
      <w:r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אשר מותרת לגבי</w:t>
      </w:r>
      <w:r w:rsidR="00743045" w:rsidRPr="00321748"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  <w:t xml:space="preserve"> ייבוא </w:t>
      </w:r>
      <w:r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של מוצרים שנועדו לשימוש אישי או משפחתי</w:t>
      </w:r>
      <w:r w:rsidR="00743045" w:rsidRPr="00321748"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  <w:t>.</w:t>
      </w:r>
      <w:r w:rsidR="00321748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הוועדה המליצה, בין היתר, על קביעת כלל ברור לגבי הכמות הסבירה ש</w:t>
      </w:r>
      <w:r w:rsidR="00D134CC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ל מוצרים שנ</w:t>
      </w:r>
      <w:r w:rsidR="00321748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יתן </w:t>
      </w:r>
      <w:r w:rsidR="00D134CC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לייבא </w:t>
      </w:r>
      <w:r w:rsidR="00321748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בייבוא אישי</w:t>
      </w:r>
      <w:r w:rsidR="00321748">
        <w:rPr>
          <w:rFonts w:ascii="David" w:eastAsia="Arial Unicode MS" w:hAnsi="David" w:cs="David" w:hint="cs"/>
          <w:color w:val="auto"/>
          <w:spacing w:val="0"/>
          <w:sz w:val="26"/>
          <w:szCs w:val="26"/>
          <w:rtl/>
          <w:lang w:eastAsia="en-US"/>
        </w:rPr>
        <w:t xml:space="preserve"> (להלן</w:t>
      </w:r>
      <w:r w:rsidR="00814EFA">
        <w:rPr>
          <w:rFonts w:ascii="David" w:eastAsia="Arial Unicode MS" w:hAnsi="David" w:cs="David" w:hint="cs"/>
          <w:color w:val="auto"/>
          <w:spacing w:val="0"/>
          <w:sz w:val="26"/>
          <w:szCs w:val="26"/>
          <w:rtl/>
          <w:lang w:eastAsia="en-US"/>
        </w:rPr>
        <w:t xml:space="preserve"> </w:t>
      </w:r>
      <w:r w:rsidR="00321748">
        <w:rPr>
          <w:rFonts w:ascii="David" w:eastAsia="Arial Unicode MS" w:hAnsi="David" w:cs="David" w:hint="cs"/>
          <w:color w:val="auto"/>
          <w:spacing w:val="0"/>
          <w:sz w:val="26"/>
          <w:szCs w:val="26"/>
          <w:rtl/>
          <w:lang w:eastAsia="en-US"/>
        </w:rPr>
        <w:t xml:space="preserve">- </w:t>
      </w:r>
      <w:r w:rsidR="00321748" w:rsidRPr="00321748">
        <w:rPr>
          <w:rFonts w:ascii="David" w:eastAsia="Arial Unicode MS" w:hAnsi="David" w:cs="David" w:hint="cs"/>
          <w:b/>
          <w:bCs/>
          <w:color w:val="auto"/>
          <w:spacing w:val="0"/>
          <w:sz w:val="26"/>
          <w:szCs w:val="26"/>
          <w:rtl/>
          <w:lang w:eastAsia="en-US"/>
        </w:rPr>
        <w:t>כלל היבוא האישי</w:t>
      </w:r>
      <w:r w:rsidR="00321748">
        <w:rPr>
          <w:rFonts w:ascii="David" w:eastAsia="Arial Unicode MS" w:hAnsi="David" w:cs="David" w:hint="cs"/>
          <w:color w:val="auto"/>
          <w:spacing w:val="0"/>
          <w:sz w:val="26"/>
          <w:szCs w:val="26"/>
          <w:rtl/>
          <w:lang w:eastAsia="en-US"/>
        </w:rPr>
        <w:t xml:space="preserve">). </w:t>
      </w:r>
      <w:r w:rsidR="00321748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 </w:t>
      </w:r>
    </w:p>
    <w:p w:rsidR="004B7102" w:rsidRPr="004B7102" w:rsidRDefault="004B7102" w:rsidP="004B7102">
      <w:pPr>
        <w:spacing w:before="40" w:after="120"/>
        <w:ind w:firstLine="0"/>
        <w:contextualSpacing/>
        <w:textAlignment w:val="auto"/>
        <w:outlineLvl w:val="3"/>
        <w:rPr>
          <w:rFonts w:ascii="David" w:hAnsi="David" w:cs="David"/>
          <w:b/>
          <w:bCs/>
          <w:color w:val="000000" w:themeColor="text1"/>
          <w:sz w:val="26"/>
          <w:szCs w:val="26"/>
          <w:rtl/>
        </w:rPr>
      </w:pPr>
    </w:p>
    <w:p w:rsidR="004B7102" w:rsidRPr="004B7102" w:rsidRDefault="004B7102" w:rsidP="004B7102">
      <w:pPr>
        <w:numPr>
          <w:ilvl w:val="0"/>
          <w:numId w:val="9"/>
        </w:numPr>
        <w:spacing w:before="40" w:after="120"/>
        <w:contextualSpacing/>
        <w:textAlignment w:val="auto"/>
        <w:outlineLvl w:val="3"/>
        <w:rPr>
          <w:rFonts w:ascii="David" w:hAnsi="David" w:cs="David"/>
          <w:b/>
          <w:bCs/>
          <w:color w:val="000000" w:themeColor="text1"/>
          <w:sz w:val="26"/>
          <w:szCs w:val="26"/>
        </w:rPr>
      </w:pPr>
      <w:r w:rsidRPr="004B7102">
        <w:rPr>
          <w:rFonts w:ascii="David" w:hAnsi="David" w:cs="David"/>
          <w:b/>
          <w:bCs/>
          <w:color w:val="000000" w:themeColor="text1"/>
          <w:sz w:val="26"/>
          <w:szCs w:val="26"/>
          <w:rtl/>
        </w:rPr>
        <w:t>עיקרי החוק המוצע</w:t>
      </w:r>
    </w:p>
    <w:p w:rsidR="004B7102" w:rsidRPr="004B7102" w:rsidRDefault="004B7102" w:rsidP="004B7102">
      <w:pPr>
        <w:textAlignment w:val="auto"/>
        <w:rPr>
          <w:rFonts w:ascii="David" w:eastAsia="Arial Unicode MS" w:hAnsi="David" w:cs="David"/>
          <w:snapToGrid w:val="0"/>
          <w:spacing w:val="0"/>
          <w:sz w:val="26"/>
          <w:szCs w:val="26"/>
        </w:rPr>
      </w:pPr>
    </w:p>
    <w:p w:rsidR="00567253" w:rsidRPr="00567253" w:rsidRDefault="00814EFA" w:rsidP="009D23D2">
      <w:pPr>
        <w:widowControl/>
        <w:autoSpaceDE/>
        <w:adjustRightInd/>
        <w:spacing w:before="0" w:line="360" w:lineRule="auto"/>
        <w:ind w:right="-851" w:firstLine="0"/>
        <w:jc w:val="left"/>
        <w:textAlignment w:val="auto"/>
        <w:rPr>
          <w:rFonts w:ascii="David" w:eastAsia="Arial Unicode MS" w:hAnsi="David" w:cs="David"/>
          <w:b/>
          <w:bCs/>
          <w:snapToGrid w:val="0"/>
          <w:spacing w:val="0"/>
          <w:sz w:val="26"/>
          <w:szCs w:val="26"/>
          <w:rtl/>
        </w:rPr>
      </w:pPr>
      <w:r>
        <w:rPr>
          <w:rFonts w:ascii="David" w:eastAsia="Arial Unicode MS" w:hAnsi="David" w:cs="David" w:hint="cs"/>
          <w:b/>
          <w:bCs/>
          <w:snapToGrid w:val="0"/>
          <w:spacing w:val="0"/>
          <w:sz w:val="26"/>
          <w:szCs w:val="26"/>
          <w:rtl/>
        </w:rPr>
        <w:lastRenderedPageBreak/>
        <w:t>לסעיף 1</w:t>
      </w:r>
      <w:r w:rsidR="00567253" w:rsidRPr="00567253">
        <w:rPr>
          <w:rFonts w:ascii="David" w:eastAsia="Arial Unicode MS" w:hAnsi="David" w:cs="David" w:hint="cs"/>
          <w:b/>
          <w:bCs/>
          <w:snapToGrid w:val="0"/>
          <w:spacing w:val="0"/>
          <w:sz w:val="26"/>
          <w:szCs w:val="26"/>
          <w:rtl/>
        </w:rPr>
        <w:t xml:space="preserve"> </w:t>
      </w:r>
    </w:p>
    <w:p w:rsidR="004B7102" w:rsidRDefault="009D23D2" w:rsidP="00743045">
      <w:pPr>
        <w:snapToGrid w:val="0"/>
        <w:spacing w:before="240" w:line="360" w:lineRule="auto"/>
        <w:ind w:firstLine="0"/>
        <w:textAlignment w:val="auto"/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</w:pPr>
      <w:r w:rsidRPr="009D23D2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חוק רישוי שירותים ומקצועות בענף הרכב, התשע"ו-2016</w:t>
      </w:r>
      <w:r w:rsidR="00690D7C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(להלן- </w:t>
      </w:r>
      <w:r w:rsidR="00690D7C" w:rsidRPr="00690D7C">
        <w:rPr>
          <w:rFonts w:ascii="David" w:eastAsia="Arial Unicode MS" w:hAnsi="David" w:cs="David" w:hint="cs"/>
          <w:b/>
          <w:bCs/>
          <w:snapToGrid w:val="0"/>
          <w:spacing w:val="0"/>
          <w:sz w:val="26"/>
          <w:szCs w:val="26"/>
          <w:rtl/>
        </w:rPr>
        <w:t>חוק רישוי שירותים</w:t>
      </w:r>
      <w:r w:rsidR="00690D7C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)</w:t>
      </w:r>
      <w:r w:rsidR="00567253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, מסדיר את השירותים והעיסוקים בענף הרכב, לרבות בתחום היי</w:t>
      </w:r>
      <w:r w:rsidR="00690D7C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צור והייבוא. סעיף 112 לחוק רישוי שירותים</w:t>
      </w:r>
      <w:r w:rsidR="00FB4A1F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קובע את התנאים שיחולו על יבוא אישי של מוצרי תעבורה. מוצע </w:t>
      </w:r>
      <w:r w:rsidR="0075457A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לה</w:t>
      </w:r>
      <w:r w:rsidR="00853E73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גדיל את הכמויות שניתן ל</w:t>
      </w:r>
      <w:r w:rsidR="0075457A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י</w:t>
      </w:r>
      <w:r w:rsidR="00255611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יב</w:t>
      </w:r>
      <w:r w:rsidR="0075457A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א ביבוא אישי</w:t>
      </w:r>
      <w:r w:rsidR="00D134CC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, על מנת שיתאים לכלל היבוא האישי,</w:t>
      </w:r>
      <w:r w:rsidR="0075457A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ולקבוע</w:t>
      </w:r>
      <w:r w:rsidR="00255611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,</w:t>
      </w:r>
      <w:r w:rsidR="00FB4A1F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לגבי יבוא מוצרי תעבורה שאינם טעונים קבלת רישיון, כי ניתן יהיה לייבא חמישה מוצרי תעבורה</w:t>
      </w:r>
      <w:r w:rsidR="0075457A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מאותו סוג במשלוח, וזאת במקום הכלל הקבוע היום </w:t>
      </w:r>
      <w:r w:rsidR="0075457A"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  <w:t>–</w:t>
      </w:r>
      <w:r w:rsidR="0075457A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ארבעה מוצרי תעבורה מאותו סוג בשנה. באשר למוצרי תעבור</w:t>
      </w:r>
      <w:r w:rsidR="00EC750A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ה הטעונים קבלת רישיון מוצע לקבוע כי ניתן יהיה לייבא חמישה מוצרי תעבורה בשנה, וזאת במקום ארבעה מוצרים</w:t>
      </w:r>
      <w:r w:rsidR="00255611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כקבוע היום</w:t>
      </w:r>
      <w:r w:rsidR="00EC750A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.  </w:t>
      </w:r>
      <w:r w:rsidR="0075457A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 </w:t>
      </w:r>
      <w:r w:rsidR="00690D7C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</w:t>
      </w:r>
    </w:p>
    <w:p w:rsidR="0075457A" w:rsidRDefault="0075457A" w:rsidP="0075457A">
      <w:pPr>
        <w:widowControl/>
        <w:autoSpaceDE/>
        <w:adjustRightInd/>
        <w:spacing w:before="0" w:line="360" w:lineRule="auto"/>
        <w:ind w:right="-851" w:firstLine="0"/>
        <w:jc w:val="left"/>
        <w:textAlignment w:val="auto"/>
        <w:rPr>
          <w:rFonts w:ascii="David" w:eastAsia="Arial Unicode MS" w:hAnsi="David" w:cs="David"/>
          <w:b/>
          <w:bCs/>
          <w:snapToGrid w:val="0"/>
          <w:spacing w:val="0"/>
          <w:sz w:val="26"/>
          <w:szCs w:val="26"/>
          <w:rtl/>
        </w:rPr>
      </w:pPr>
    </w:p>
    <w:p w:rsidR="0075457A" w:rsidRDefault="0075457A" w:rsidP="0075457A">
      <w:pPr>
        <w:widowControl/>
        <w:autoSpaceDE/>
        <w:adjustRightInd/>
        <w:spacing w:before="0" w:line="360" w:lineRule="auto"/>
        <w:ind w:right="-851" w:firstLine="0"/>
        <w:jc w:val="left"/>
        <w:textAlignment w:val="auto"/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</w:pPr>
      <w:r w:rsidRPr="0075457A">
        <w:rPr>
          <w:rFonts w:ascii="David" w:eastAsia="Arial Unicode MS" w:hAnsi="David" w:cs="David" w:hint="cs"/>
          <w:b/>
          <w:bCs/>
          <w:snapToGrid w:val="0"/>
          <w:spacing w:val="0"/>
          <w:sz w:val="26"/>
          <w:szCs w:val="26"/>
          <w:rtl/>
        </w:rPr>
        <w:t>לסעיף</w:t>
      </w:r>
      <w:r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</w:t>
      </w:r>
      <w:r w:rsidR="00814EFA">
        <w:rPr>
          <w:rFonts w:ascii="David" w:eastAsia="Arial Unicode MS" w:hAnsi="David" w:cs="David" w:hint="cs"/>
          <w:b/>
          <w:bCs/>
          <w:snapToGrid w:val="0"/>
          <w:spacing w:val="0"/>
          <w:sz w:val="26"/>
          <w:szCs w:val="26"/>
          <w:rtl/>
        </w:rPr>
        <w:t>2</w:t>
      </w:r>
      <w:r w:rsidRPr="0075457A">
        <w:rPr>
          <w:rFonts w:ascii="David" w:eastAsia="Arial Unicode MS" w:hAnsi="David" w:cs="David" w:hint="cs"/>
          <w:b/>
          <w:bCs/>
          <w:snapToGrid w:val="0"/>
          <w:spacing w:val="0"/>
          <w:sz w:val="26"/>
          <w:szCs w:val="26"/>
          <w:rtl/>
        </w:rPr>
        <w:t xml:space="preserve"> </w:t>
      </w:r>
    </w:p>
    <w:p w:rsidR="000239EB" w:rsidRPr="004B7102" w:rsidRDefault="000239EB" w:rsidP="006E167A">
      <w:pPr>
        <w:snapToGrid w:val="0"/>
        <w:spacing w:before="240" w:line="360" w:lineRule="auto"/>
        <w:ind w:firstLine="0"/>
        <w:textAlignment w:val="auto"/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</w:pPr>
      <w:r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סעיף 9 לחוק התקנים, </w:t>
      </w:r>
      <w:r w:rsidRPr="000239EB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התשי"ג-1953</w:t>
      </w:r>
      <w:r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, קובע</w:t>
      </w:r>
      <w:r w:rsidR="00E919B0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, בין היתר, כי לא ייבא אד</w:t>
      </w:r>
      <w:r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ם מצרך שמפרט שלו נקבע כתקן רשמי, אלא אם הוא עומד</w:t>
      </w:r>
      <w:r w:rsidR="002A13EC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ב</w:t>
      </w:r>
      <w:r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דרישות </w:t>
      </w:r>
      <w:r w:rsidR="002A13EC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ה</w:t>
      </w:r>
      <w:r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תקן </w:t>
      </w:r>
      <w:r w:rsidR="002A13EC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ה</w:t>
      </w:r>
      <w:r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רשמי</w:t>
      </w:r>
      <w:r w:rsidR="002A13EC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. </w:t>
      </w:r>
      <w:r w:rsidR="00E919B0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על מנת להקל על דרישה זו בעת ייבוא של מוצרים</w:t>
      </w:r>
      <w:r w:rsidR="00545768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המיועדים</w:t>
      </w:r>
      <w:r w:rsidR="00E919B0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לצרכי שימוש אישי או משפחתי, מוצע לקבוע</w:t>
      </w:r>
      <w:r w:rsidR="00255611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כי</w:t>
      </w:r>
      <w:r w:rsidR="00E919B0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</w:t>
      </w:r>
      <w:r w:rsidR="00255611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מוצרים מסוימים יהיו פטורים מחובת </w:t>
      </w:r>
      <w:r w:rsidR="00E919B0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עמידה בדרישות ת</w:t>
      </w:r>
      <w:r w:rsidR="006E167A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קן רשמי אם הם מיועדים לשימוש אישי או משפחתי</w:t>
      </w:r>
      <w:r w:rsidR="00F340EF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.</w:t>
      </w:r>
      <w:r w:rsidR="006E167A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</w:t>
      </w:r>
    </w:p>
    <w:p w:rsidR="004B7102" w:rsidRPr="004B7102" w:rsidRDefault="004B7102" w:rsidP="004B7102">
      <w:pPr>
        <w:widowControl/>
        <w:autoSpaceDE/>
        <w:adjustRightInd/>
        <w:spacing w:before="0" w:line="240" w:lineRule="auto"/>
        <w:ind w:firstLine="0"/>
        <w:jc w:val="left"/>
        <w:textAlignment w:val="auto"/>
        <w:rPr>
          <w:rFonts w:ascii="David" w:eastAsia="Times New Roman" w:hAnsi="David" w:cs="David"/>
          <w:color w:val="auto"/>
          <w:spacing w:val="0"/>
          <w:sz w:val="26"/>
          <w:szCs w:val="26"/>
          <w:rtl/>
          <w:lang w:eastAsia="en-US"/>
        </w:rPr>
      </w:pPr>
    </w:p>
    <w:p w:rsidR="004B7102" w:rsidRPr="004B7102" w:rsidRDefault="004B7102" w:rsidP="004B7102">
      <w:pPr>
        <w:numPr>
          <w:ilvl w:val="0"/>
          <w:numId w:val="9"/>
        </w:numPr>
        <w:spacing w:before="40" w:after="120"/>
        <w:contextualSpacing/>
        <w:textAlignment w:val="auto"/>
        <w:outlineLvl w:val="3"/>
        <w:rPr>
          <w:rFonts w:ascii="David" w:hAnsi="David" w:cs="David"/>
          <w:b/>
          <w:bCs/>
          <w:color w:val="000000" w:themeColor="text1"/>
          <w:sz w:val="26"/>
          <w:szCs w:val="26"/>
          <w:rtl/>
        </w:rPr>
      </w:pPr>
      <w:r w:rsidRPr="004B7102">
        <w:rPr>
          <w:rFonts w:ascii="David" w:hAnsi="David" w:cs="David"/>
          <w:b/>
          <w:bCs/>
          <w:color w:val="000000" w:themeColor="text1"/>
          <w:sz w:val="26"/>
          <w:szCs w:val="26"/>
          <w:rtl/>
        </w:rPr>
        <w:t>השפעת תזכיר החוק המוצע על החוק הקיים</w:t>
      </w:r>
    </w:p>
    <w:p w:rsidR="004B7102" w:rsidRPr="004B7102" w:rsidRDefault="004B7102" w:rsidP="004B7102">
      <w:pPr>
        <w:spacing w:before="40" w:after="120"/>
        <w:ind w:firstLine="0"/>
        <w:contextualSpacing/>
        <w:textAlignment w:val="auto"/>
        <w:outlineLvl w:val="3"/>
        <w:rPr>
          <w:rFonts w:ascii="David" w:hAnsi="David" w:cs="David"/>
          <w:b/>
          <w:bCs/>
          <w:color w:val="000000" w:themeColor="text1"/>
          <w:sz w:val="26"/>
          <w:szCs w:val="26"/>
        </w:rPr>
      </w:pPr>
    </w:p>
    <w:p w:rsidR="001A4F85" w:rsidRDefault="00D47485" w:rsidP="00D47485">
      <w:pPr>
        <w:ind w:firstLine="0"/>
        <w:textAlignment w:val="auto"/>
        <w:rPr>
          <w:rFonts w:ascii="David" w:eastAsia="Arial Unicode MS" w:hAnsi="David" w:cs="David"/>
          <w:snapToGrid w:val="0"/>
          <w:spacing w:val="0"/>
          <w:sz w:val="26"/>
          <w:szCs w:val="26"/>
          <w:rtl/>
        </w:rPr>
      </w:pPr>
      <w:r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יתוקנו </w:t>
      </w:r>
      <w:r w:rsidR="001A4F85" w:rsidRPr="009D23D2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חוק רישוי שירותים ומקצועות בענף הרכב, התשע"ו-2016</w:t>
      </w:r>
      <w:r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 ו</w:t>
      </w:r>
      <w:r w:rsidR="003B70D6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 xml:space="preserve">חוק התקנים, </w:t>
      </w:r>
      <w:r w:rsidR="003B70D6" w:rsidRPr="000239EB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התשי"ג-1953</w:t>
      </w:r>
      <w:r w:rsidR="003B70D6">
        <w:rPr>
          <w:rFonts w:ascii="David" w:eastAsia="Arial Unicode MS" w:hAnsi="David" w:cs="David" w:hint="cs"/>
          <w:snapToGrid w:val="0"/>
          <w:spacing w:val="0"/>
          <w:sz w:val="26"/>
          <w:szCs w:val="26"/>
          <w:rtl/>
        </w:rPr>
        <w:t>.</w:t>
      </w:r>
    </w:p>
    <w:p w:rsidR="001A4F85" w:rsidRPr="004B7102" w:rsidRDefault="001A4F85" w:rsidP="004B7102">
      <w:pPr>
        <w:textAlignment w:val="auto"/>
        <w:rPr>
          <w:rFonts w:ascii="David" w:hAnsi="David" w:cs="David"/>
          <w:sz w:val="26"/>
          <w:szCs w:val="26"/>
          <w:rtl/>
        </w:rPr>
      </w:pPr>
    </w:p>
    <w:p w:rsidR="004B7102" w:rsidRPr="004B7102" w:rsidRDefault="004B7102" w:rsidP="004B7102">
      <w:pPr>
        <w:numPr>
          <w:ilvl w:val="0"/>
          <w:numId w:val="9"/>
        </w:numPr>
        <w:spacing w:before="40" w:after="120"/>
        <w:contextualSpacing/>
        <w:textAlignment w:val="auto"/>
        <w:outlineLvl w:val="3"/>
        <w:rPr>
          <w:rFonts w:ascii="David" w:hAnsi="David" w:cs="David"/>
          <w:b/>
          <w:bCs/>
          <w:color w:val="000000" w:themeColor="text1"/>
          <w:sz w:val="26"/>
          <w:szCs w:val="26"/>
          <w:rtl/>
        </w:rPr>
      </w:pPr>
      <w:r w:rsidRPr="004B7102">
        <w:rPr>
          <w:rFonts w:ascii="David" w:hAnsi="David" w:cs="David"/>
          <w:b/>
          <w:bCs/>
          <w:color w:val="000000" w:themeColor="text1"/>
          <w:sz w:val="26"/>
          <w:szCs w:val="26"/>
          <w:rtl/>
        </w:rPr>
        <w:t>השפעת תזכיר החוק המוצע על תקציב המדינה</w:t>
      </w:r>
    </w:p>
    <w:p w:rsidR="004B7102" w:rsidRPr="004B7102" w:rsidRDefault="004B7102" w:rsidP="004B7102">
      <w:pPr>
        <w:spacing w:before="40" w:after="120"/>
        <w:ind w:firstLine="0"/>
        <w:contextualSpacing/>
        <w:textAlignment w:val="auto"/>
        <w:outlineLvl w:val="3"/>
        <w:rPr>
          <w:rFonts w:ascii="David" w:hAnsi="David" w:cs="David"/>
          <w:b/>
          <w:bCs/>
          <w:color w:val="000000" w:themeColor="text1"/>
          <w:sz w:val="26"/>
          <w:szCs w:val="26"/>
        </w:rPr>
      </w:pPr>
    </w:p>
    <w:p w:rsidR="004B7102" w:rsidRPr="004B7102" w:rsidRDefault="001A4F85" w:rsidP="004B7102">
      <w:pPr>
        <w:spacing w:before="40" w:after="120"/>
        <w:ind w:firstLine="0"/>
        <w:contextualSpacing/>
        <w:textAlignment w:val="auto"/>
        <w:outlineLvl w:val="3"/>
        <w:rPr>
          <w:rFonts w:ascii="David" w:hAnsi="David" w:cs="David"/>
          <w:color w:val="000000" w:themeColor="text1"/>
          <w:sz w:val="26"/>
          <w:szCs w:val="26"/>
        </w:rPr>
      </w:pPr>
      <w:r>
        <w:rPr>
          <w:rFonts w:ascii="David" w:hAnsi="David" w:cs="David" w:hint="cs"/>
          <w:color w:val="000000" w:themeColor="text1"/>
          <w:sz w:val="26"/>
          <w:szCs w:val="26"/>
          <w:rtl/>
        </w:rPr>
        <w:t>אין</w:t>
      </w:r>
      <w:r w:rsidR="00D47485">
        <w:rPr>
          <w:rFonts w:ascii="David" w:hAnsi="David" w:cs="David" w:hint="cs"/>
          <w:color w:val="000000" w:themeColor="text1"/>
          <w:sz w:val="26"/>
          <w:szCs w:val="26"/>
          <w:rtl/>
        </w:rPr>
        <w:t>.</w:t>
      </w:r>
    </w:p>
    <w:p w:rsidR="004B7102" w:rsidRPr="004B7102" w:rsidRDefault="004B7102" w:rsidP="004B7102">
      <w:pPr>
        <w:spacing w:before="40" w:after="120"/>
        <w:ind w:firstLine="0"/>
        <w:contextualSpacing/>
        <w:textAlignment w:val="auto"/>
        <w:outlineLvl w:val="3"/>
        <w:rPr>
          <w:rFonts w:ascii="David" w:hAnsi="David" w:cs="David"/>
          <w:b/>
          <w:bCs/>
          <w:color w:val="000000" w:themeColor="text1"/>
          <w:sz w:val="26"/>
          <w:szCs w:val="26"/>
        </w:rPr>
      </w:pPr>
    </w:p>
    <w:p w:rsidR="004B7102" w:rsidRPr="004B7102" w:rsidRDefault="004B7102" w:rsidP="004B7102">
      <w:pPr>
        <w:spacing w:before="40" w:after="120"/>
        <w:ind w:firstLine="0"/>
        <w:contextualSpacing/>
        <w:textAlignment w:val="auto"/>
        <w:outlineLvl w:val="3"/>
        <w:rPr>
          <w:rFonts w:ascii="David" w:hAnsi="David" w:cs="David"/>
          <w:b/>
          <w:bCs/>
          <w:color w:val="000000" w:themeColor="text1"/>
          <w:sz w:val="26"/>
          <w:szCs w:val="26"/>
          <w:rtl/>
        </w:rPr>
      </w:pPr>
    </w:p>
    <w:p w:rsidR="004B7102" w:rsidRPr="004B7102" w:rsidRDefault="004B7102" w:rsidP="004B7102">
      <w:pPr>
        <w:numPr>
          <w:ilvl w:val="0"/>
          <w:numId w:val="9"/>
        </w:numPr>
        <w:spacing w:before="40" w:after="120"/>
        <w:contextualSpacing/>
        <w:textAlignment w:val="auto"/>
        <w:outlineLvl w:val="3"/>
        <w:rPr>
          <w:rFonts w:ascii="David" w:hAnsi="David" w:cs="David"/>
          <w:b/>
          <w:bCs/>
          <w:color w:val="000000" w:themeColor="text1"/>
          <w:sz w:val="26"/>
          <w:szCs w:val="26"/>
        </w:rPr>
      </w:pPr>
      <w:r w:rsidRPr="004B7102">
        <w:rPr>
          <w:rFonts w:ascii="David" w:hAnsi="David" w:cs="David"/>
          <w:b/>
          <w:bCs/>
          <w:color w:val="000000" w:themeColor="text1"/>
          <w:sz w:val="26"/>
          <w:szCs w:val="26"/>
          <w:rtl/>
        </w:rPr>
        <w:t>השפעת תזכיר החוק המוצע על תקנים במשרדי הממשלה וההיבט המינהלי</w:t>
      </w:r>
    </w:p>
    <w:p w:rsidR="004B7102" w:rsidRPr="004B7102" w:rsidRDefault="004B7102" w:rsidP="004B7102">
      <w:pPr>
        <w:spacing w:before="40" w:after="120"/>
        <w:ind w:firstLine="0"/>
        <w:contextualSpacing/>
        <w:textAlignment w:val="auto"/>
        <w:outlineLvl w:val="3"/>
        <w:rPr>
          <w:rFonts w:ascii="David" w:hAnsi="David" w:cs="David"/>
          <w:b/>
          <w:bCs/>
          <w:color w:val="000000" w:themeColor="text1"/>
          <w:sz w:val="26"/>
          <w:szCs w:val="26"/>
        </w:rPr>
      </w:pPr>
    </w:p>
    <w:p w:rsidR="004B7102" w:rsidRPr="004B7102" w:rsidRDefault="004B7102" w:rsidP="004B7102">
      <w:pPr>
        <w:ind w:firstLine="0"/>
        <w:textAlignment w:val="auto"/>
        <w:rPr>
          <w:rFonts w:ascii="David" w:hAnsi="David" w:cs="David"/>
          <w:sz w:val="26"/>
          <w:szCs w:val="26"/>
          <w:rtl/>
        </w:rPr>
      </w:pPr>
      <w:r w:rsidRPr="004B7102">
        <w:rPr>
          <w:rFonts w:ascii="David" w:hAnsi="David" w:cs="David"/>
          <w:sz w:val="26"/>
          <w:szCs w:val="26"/>
          <w:rtl/>
        </w:rPr>
        <w:lastRenderedPageBreak/>
        <w:t>אין.</w:t>
      </w:r>
    </w:p>
    <w:p w:rsidR="004B7102" w:rsidRPr="004B7102" w:rsidRDefault="004B7102" w:rsidP="004B7102">
      <w:pPr>
        <w:textAlignment w:val="auto"/>
        <w:rPr>
          <w:rFonts w:ascii="David" w:hAnsi="David" w:cs="David"/>
          <w:sz w:val="26"/>
          <w:szCs w:val="26"/>
          <w:rtl/>
        </w:rPr>
      </w:pPr>
    </w:p>
    <w:p w:rsidR="004B7102" w:rsidRPr="004B7102" w:rsidRDefault="004B7102" w:rsidP="004B7102">
      <w:pPr>
        <w:numPr>
          <w:ilvl w:val="0"/>
          <w:numId w:val="9"/>
        </w:numPr>
        <w:spacing w:before="40" w:after="120"/>
        <w:contextualSpacing/>
        <w:textAlignment w:val="auto"/>
        <w:outlineLvl w:val="3"/>
        <w:rPr>
          <w:rFonts w:ascii="David" w:hAnsi="David" w:cs="David"/>
          <w:b/>
          <w:bCs/>
          <w:color w:val="000000" w:themeColor="text1"/>
          <w:sz w:val="26"/>
          <w:szCs w:val="26"/>
          <w:rtl/>
        </w:rPr>
      </w:pPr>
      <w:r w:rsidRPr="004B7102">
        <w:rPr>
          <w:rFonts w:ascii="David" w:hAnsi="David" w:cs="David"/>
          <w:b/>
          <w:bCs/>
          <w:color w:val="000000" w:themeColor="text1"/>
          <w:sz w:val="26"/>
          <w:szCs w:val="26"/>
          <w:rtl/>
        </w:rPr>
        <w:t>להלן תזכיר נוסח החוק המוצע :</w:t>
      </w:r>
    </w:p>
    <w:p w:rsidR="006C4B2C" w:rsidRDefault="006C4B2C" w:rsidP="00D47485">
      <w:pPr>
        <w:ind w:firstLine="0"/>
        <w:rPr>
          <w:rFonts w:cs="David"/>
          <w:sz w:val="22"/>
          <w:szCs w:val="22"/>
          <w:rtl/>
        </w:rPr>
      </w:pPr>
    </w:p>
    <w:p w:rsidR="006C4B2C" w:rsidRDefault="006C4B2C" w:rsidP="007E1A4A">
      <w:pPr>
        <w:jc w:val="center"/>
        <w:rPr>
          <w:rFonts w:cs="David"/>
          <w:sz w:val="22"/>
          <w:szCs w:val="22"/>
          <w:rtl/>
        </w:rPr>
      </w:pPr>
    </w:p>
    <w:p w:rsidR="006C4B2C" w:rsidRDefault="006C4B2C" w:rsidP="007E1A4A">
      <w:pPr>
        <w:jc w:val="center"/>
        <w:rPr>
          <w:rFonts w:cs="David"/>
          <w:sz w:val="22"/>
          <w:szCs w:val="22"/>
          <w:rtl/>
        </w:rPr>
      </w:pPr>
    </w:p>
    <w:p w:rsidR="007E1A4A" w:rsidRPr="007E1A4A" w:rsidRDefault="004B7102" w:rsidP="006C4B2C">
      <w:pPr>
        <w:jc w:val="center"/>
        <w:rPr>
          <w:rFonts w:ascii="Arial" w:eastAsia="Arial Unicode MS" w:hAnsi="Arial" w:cs="David"/>
          <w:b/>
          <w:bCs/>
          <w:snapToGrid w:val="0"/>
          <w:spacing w:val="0"/>
          <w:sz w:val="20"/>
          <w:szCs w:val="26"/>
          <w:rtl/>
        </w:rPr>
      </w:pPr>
      <w:r w:rsidRPr="004B7102">
        <w:rPr>
          <w:rFonts w:ascii="David" w:eastAsia="Arial Unicode MS" w:hAnsi="David" w:cs="David"/>
          <w:b/>
          <w:bCs/>
          <w:spacing w:val="0"/>
          <w:sz w:val="26"/>
          <w:szCs w:val="26"/>
          <w:rtl/>
        </w:rPr>
        <w:t>תזכיר חוק ה</w:t>
      </w:r>
      <w:r w:rsidR="006C4B2C">
        <w:rPr>
          <w:rFonts w:ascii="David" w:eastAsia="Arial Unicode MS" w:hAnsi="David" w:cs="David" w:hint="cs"/>
          <w:b/>
          <w:bCs/>
          <w:spacing w:val="0"/>
          <w:sz w:val="26"/>
          <w:szCs w:val="26"/>
          <w:rtl/>
        </w:rPr>
        <w:t>תוכנית</w:t>
      </w:r>
      <w:r w:rsidRPr="004B7102">
        <w:rPr>
          <w:rFonts w:ascii="David" w:eastAsia="Arial Unicode MS" w:hAnsi="David" w:cs="David"/>
          <w:b/>
          <w:bCs/>
          <w:spacing w:val="0"/>
          <w:sz w:val="26"/>
          <w:szCs w:val="26"/>
          <w:rtl/>
        </w:rPr>
        <w:t xml:space="preserve"> הכלכלית (תיקוני חקיקה </w:t>
      </w:r>
      <w:r>
        <w:rPr>
          <w:rFonts w:ascii="David" w:eastAsia="Arial Unicode MS" w:hAnsi="David" w:cs="David" w:hint="cs"/>
          <w:b/>
          <w:bCs/>
          <w:spacing w:val="0"/>
          <w:sz w:val="26"/>
          <w:szCs w:val="26"/>
          <w:rtl/>
        </w:rPr>
        <w:t>ליישום המדיניות הכלכלית</w:t>
      </w:r>
      <w:r w:rsidRPr="004B7102">
        <w:rPr>
          <w:rFonts w:ascii="David" w:eastAsia="Arial Unicode MS" w:hAnsi="David" w:cs="David"/>
          <w:b/>
          <w:bCs/>
          <w:spacing w:val="0"/>
          <w:sz w:val="26"/>
          <w:szCs w:val="26"/>
          <w:rtl/>
        </w:rPr>
        <w:t xml:space="preserve"> לשנת</w:t>
      </w:r>
      <w:r>
        <w:rPr>
          <w:rFonts w:ascii="David" w:eastAsia="Arial Unicode MS" w:hAnsi="David" w:cs="David" w:hint="cs"/>
          <w:b/>
          <w:bCs/>
          <w:spacing w:val="0"/>
          <w:sz w:val="26"/>
          <w:szCs w:val="26"/>
          <w:rtl/>
        </w:rPr>
        <w:t xml:space="preserve"> התקציב</w:t>
      </w:r>
      <w:r w:rsidRPr="004B7102">
        <w:rPr>
          <w:rFonts w:ascii="David" w:eastAsia="Arial Unicode MS" w:hAnsi="David" w:cs="David"/>
          <w:b/>
          <w:bCs/>
          <w:spacing w:val="0"/>
          <w:sz w:val="26"/>
          <w:szCs w:val="26"/>
          <w:rtl/>
        </w:rPr>
        <w:t xml:space="preserve"> 2019), התשע"ח</w:t>
      </w: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24"/>
        <w:gridCol w:w="624"/>
        <w:gridCol w:w="5274"/>
      </w:tblGrid>
      <w:tr w:rsidR="007E1A4A">
        <w:trPr>
          <w:cantSplit/>
          <w:trHeight w:val="60"/>
        </w:trPr>
        <w:tc>
          <w:tcPr>
            <w:tcW w:w="1871" w:type="dxa"/>
          </w:tcPr>
          <w:p w:rsidR="007E1A4A" w:rsidRDefault="007E1A4A" w:rsidP="007E1A4A">
            <w:pPr>
              <w:pStyle w:val="TableSideHeading"/>
            </w:pPr>
          </w:p>
        </w:tc>
        <w:tc>
          <w:tcPr>
            <w:tcW w:w="624" w:type="dxa"/>
          </w:tcPr>
          <w:p w:rsidR="007E1A4A" w:rsidRDefault="007E1A4A" w:rsidP="007E1A4A">
            <w:pPr>
              <w:pStyle w:val="TableText"/>
            </w:pPr>
          </w:p>
        </w:tc>
        <w:tc>
          <w:tcPr>
            <w:tcW w:w="7146" w:type="dxa"/>
            <w:gridSpan w:val="4"/>
          </w:tcPr>
          <w:p w:rsidR="007E1A4A" w:rsidRPr="00614CA9" w:rsidRDefault="007E1A4A" w:rsidP="00814EFA">
            <w:pPr>
              <w:pStyle w:val="TableHead"/>
              <w:jc w:val="both"/>
            </w:pPr>
            <w:r w:rsidRPr="000A0CB7">
              <w:rPr>
                <w:rFonts w:hint="cs"/>
                <w:rtl/>
              </w:rPr>
              <w:t xml:space="preserve">פרק _: </w:t>
            </w:r>
            <w:r>
              <w:rPr>
                <w:rFonts w:hint="cs"/>
                <w:rtl/>
              </w:rPr>
              <w:t>הסרת חסמים ביבוא</w:t>
            </w:r>
            <w:r w:rsidR="00D47485">
              <w:rPr>
                <w:rFonts w:hint="cs"/>
                <w:rtl/>
              </w:rPr>
              <w:t xml:space="preserve"> אישי</w:t>
            </w:r>
          </w:p>
        </w:tc>
      </w:tr>
      <w:tr w:rsidR="007E1A4A">
        <w:trPr>
          <w:cantSplit/>
          <w:trHeight w:val="60"/>
        </w:trPr>
        <w:tc>
          <w:tcPr>
            <w:tcW w:w="1871" w:type="dxa"/>
          </w:tcPr>
          <w:p w:rsidR="007E1A4A" w:rsidRDefault="007E1A4A" w:rsidP="007E751D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חוק רישוי שירותים ומקצועות בענף הרכב</w:t>
            </w:r>
          </w:p>
        </w:tc>
        <w:tc>
          <w:tcPr>
            <w:tcW w:w="624" w:type="dxa"/>
          </w:tcPr>
          <w:p w:rsidR="007E1A4A" w:rsidRDefault="007E1A4A" w:rsidP="007E1A4A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7146" w:type="dxa"/>
            <w:gridSpan w:val="4"/>
          </w:tcPr>
          <w:p w:rsidR="007E1A4A" w:rsidRPr="00C34DE2" w:rsidRDefault="00B418EB" w:rsidP="00010E94">
            <w:pPr>
              <w:pStyle w:val="TableBlock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בחוק רישוי שירותים ומקצועות בענף הרכב, התשע"ו-2016</w:t>
            </w:r>
            <w:r w:rsidRPr="0029395E">
              <w:rPr>
                <w:rStyle w:val="a5"/>
                <w:sz w:val="18"/>
                <w:szCs w:val="18"/>
                <w:rtl/>
              </w:rPr>
              <w:footnoteReference w:id="2"/>
            </w:r>
            <w:r>
              <w:rPr>
                <w:rFonts w:hint="cs"/>
                <w:rtl/>
              </w:rPr>
              <w:t xml:space="preserve"> (בפרק זה</w:t>
            </w:r>
            <w:r w:rsidR="00814EF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- חוק רישוי שירותים ומקצועות בענף הרכב</w:t>
            </w:r>
            <w:r>
              <w:t>(</w:t>
            </w:r>
            <w:r>
              <w:rPr>
                <w:rFonts w:hint="cs"/>
                <w:rtl/>
              </w:rPr>
              <w:t>, בסעיף 112(א)</w:t>
            </w:r>
            <w:r w:rsidR="00814EF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-</w:t>
            </w:r>
          </w:p>
        </w:tc>
      </w:tr>
      <w:tr w:rsidR="00B418EB">
        <w:trPr>
          <w:cantSplit/>
          <w:trHeight w:val="60"/>
        </w:trPr>
        <w:tc>
          <w:tcPr>
            <w:tcW w:w="1871" w:type="dxa"/>
          </w:tcPr>
          <w:p w:rsidR="00B418EB" w:rsidRDefault="00B418EB" w:rsidP="00B418EB">
            <w:pPr>
              <w:pStyle w:val="TableSideHeading"/>
            </w:pPr>
          </w:p>
        </w:tc>
        <w:tc>
          <w:tcPr>
            <w:tcW w:w="624" w:type="dxa"/>
          </w:tcPr>
          <w:p w:rsidR="00B418EB" w:rsidRDefault="00B418EB" w:rsidP="00B418EB">
            <w:pPr>
              <w:pStyle w:val="TableText"/>
            </w:pPr>
          </w:p>
        </w:tc>
        <w:tc>
          <w:tcPr>
            <w:tcW w:w="624" w:type="dxa"/>
          </w:tcPr>
          <w:p w:rsidR="00B418EB" w:rsidRDefault="00B418EB" w:rsidP="00B418EB">
            <w:pPr>
              <w:pStyle w:val="TableText"/>
            </w:pPr>
          </w:p>
        </w:tc>
        <w:tc>
          <w:tcPr>
            <w:tcW w:w="6522" w:type="dxa"/>
            <w:gridSpan w:val="3"/>
          </w:tcPr>
          <w:p w:rsidR="00B418EB" w:rsidRDefault="00B418EB" w:rsidP="00B418EB">
            <w:pPr>
              <w:pStyle w:val="TableBlock"/>
              <w:numPr>
                <w:ilvl w:val="0"/>
                <w:numId w:val="11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במקום "ארבעה" יבוא "חמישה", ובמקום "בשנה" יבוא "במשלוח";</w:t>
            </w:r>
          </w:p>
        </w:tc>
      </w:tr>
      <w:tr w:rsidR="00B418EB">
        <w:trPr>
          <w:cantSplit/>
          <w:trHeight w:val="60"/>
        </w:trPr>
        <w:tc>
          <w:tcPr>
            <w:tcW w:w="1871" w:type="dxa"/>
          </w:tcPr>
          <w:p w:rsidR="00B418EB" w:rsidRDefault="00B418EB" w:rsidP="00B418EB">
            <w:pPr>
              <w:pStyle w:val="TableSideHeading"/>
            </w:pPr>
          </w:p>
        </w:tc>
        <w:tc>
          <w:tcPr>
            <w:tcW w:w="624" w:type="dxa"/>
          </w:tcPr>
          <w:p w:rsidR="00B418EB" w:rsidRDefault="00B418EB" w:rsidP="00B418EB">
            <w:pPr>
              <w:pStyle w:val="TableText"/>
            </w:pPr>
          </w:p>
        </w:tc>
        <w:tc>
          <w:tcPr>
            <w:tcW w:w="624" w:type="dxa"/>
          </w:tcPr>
          <w:p w:rsidR="00B418EB" w:rsidRDefault="00B418EB" w:rsidP="00B418EB">
            <w:pPr>
              <w:pStyle w:val="TableText"/>
            </w:pPr>
          </w:p>
        </w:tc>
        <w:tc>
          <w:tcPr>
            <w:tcW w:w="6522" w:type="dxa"/>
            <w:gridSpan w:val="3"/>
          </w:tcPr>
          <w:p w:rsidR="00B418EB" w:rsidRDefault="00B418EB" w:rsidP="00B418EB">
            <w:pPr>
              <w:pStyle w:val="TableBlock"/>
              <w:numPr>
                <w:ilvl w:val="0"/>
                <w:numId w:val="11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בפסקה (5)</w:t>
            </w:r>
            <w:r w:rsidR="00D47485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במקום "מארבעה" יבוא "מחמישה".   </w:t>
            </w:r>
          </w:p>
        </w:tc>
      </w:tr>
      <w:tr w:rsidR="005F772F">
        <w:trPr>
          <w:cantSplit/>
          <w:trHeight w:val="60"/>
        </w:trPr>
        <w:tc>
          <w:tcPr>
            <w:tcW w:w="1871" w:type="dxa"/>
          </w:tcPr>
          <w:p w:rsidR="005F772F" w:rsidRDefault="000F0E09" w:rsidP="007E751D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 חוק התקנים</w:t>
            </w:r>
          </w:p>
        </w:tc>
        <w:tc>
          <w:tcPr>
            <w:tcW w:w="624" w:type="dxa"/>
          </w:tcPr>
          <w:p w:rsidR="005F772F" w:rsidRDefault="005F772F" w:rsidP="005F772F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7146" w:type="dxa"/>
            <w:gridSpan w:val="4"/>
          </w:tcPr>
          <w:p w:rsidR="005F772F" w:rsidRPr="00C34DE2" w:rsidRDefault="000F0E09" w:rsidP="0029395E">
            <w:pPr>
              <w:pStyle w:val="TableBlock"/>
              <w:keepLines w:val="0"/>
            </w:pPr>
            <w:r>
              <w:rPr>
                <w:rFonts w:hint="cs"/>
                <w:rtl/>
              </w:rPr>
              <w:t>בחוק התקנים, התשי"ג-1953</w:t>
            </w:r>
            <w:r w:rsidR="0029395E" w:rsidRPr="0029395E">
              <w:rPr>
                <w:rStyle w:val="a5"/>
                <w:sz w:val="18"/>
                <w:szCs w:val="18"/>
                <w:rtl/>
              </w:rPr>
              <w:footnoteReference w:id="3"/>
            </w:r>
            <w:r w:rsidR="00010E94">
              <w:rPr>
                <w:rFonts w:hint="cs"/>
                <w:rtl/>
              </w:rPr>
              <w:t xml:space="preserve"> (בפרק זה </w:t>
            </w:r>
            <w:r w:rsidR="00010E94">
              <w:rPr>
                <w:rtl/>
              </w:rPr>
              <w:t>–</w:t>
            </w:r>
            <w:r w:rsidR="00010E94">
              <w:rPr>
                <w:rFonts w:hint="cs"/>
                <w:rtl/>
              </w:rPr>
              <w:t xml:space="preserve"> חוק התקנים)</w:t>
            </w:r>
            <w:r>
              <w:rPr>
                <w:rFonts w:hint="cs"/>
                <w:rtl/>
              </w:rPr>
              <w:t xml:space="preserve">- </w:t>
            </w:r>
          </w:p>
        </w:tc>
      </w:tr>
      <w:tr w:rsidR="00F71E9D">
        <w:trPr>
          <w:cantSplit/>
          <w:trHeight w:val="60"/>
        </w:trPr>
        <w:tc>
          <w:tcPr>
            <w:tcW w:w="1871" w:type="dxa"/>
          </w:tcPr>
          <w:p w:rsidR="00F71E9D" w:rsidRDefault="00F71E9D">
            <w:pPr>
              <w:pStyle w:val="TableSideHeading"/>
            </w:pPr>
          </w:p>
        </w:tc>
        <w:tc>
          <w:tcPr>
            <w:tcW w:w="624" w:type="dxa"/>
          </w:tcPr>
          <w:p w:rsidR="00F71E9D" w:rsidRDefault="00F71E9D">
            <w:pPr>
              <w:pStyle w:val="TableText"/>
            </w:pPr>
          </w:p>
        </w:tc>
        <w:tc>
          <w:tcPr>
            <w:tcW w:w="624" w:type="dxa"/>
          </w:tcPr>
          <w:p w:rsidR="00F71E9D" w:rsidRDefault="00F71E9D" w:rsidP="00F71E9D">
            <w:pPr>
              <w:pStyle w:val="TableText"/>
              <w:numPr>
                <w:ilvl w:val="0"/>
                <w:numId w:val="3"/>
              </w:numPr>
              <w:tabs>
                <w:tab w:val="left" w:pos="624"/>
              </w:tabs>
              <w:ind w:right="0"/>
              <w:jc w:val="both"/>
            </w:pPr>
          </w:p>
        </w:tc>
        <w:tc>
          <w:tcPr>
            <w:tcW w:w="6522" w:type="dxa"/>
            <w:gridSpan w:val="3"/>
          </w:tcPr>
          <w:p w:rsidR="00F71E9D" w:rsidRDefault="00BB63CB">
            <w:pPr>
              <w:pStyle w:val="TableBlock"/>
            </w:pPr>
            <w:r>
              <w:rPr>
                <w:rFonts w:hint="cs"/>
                <w:rtl/>
              </w:rPr>
              <w:t>אחרי סעיף 8(ב) יבוא:</w:t>
            </w:r>
          </w:p>
        </w:tc>
      </w:tr>
      <w:tr w:rsidR="00BB63CB">
        <w:trPr>
          <w:cantSplit/>
          <w:trHeight w:val="60"/>
        </w:trPr>
        <w:tc>
          <w:tcPr>
            <w:tcW w:w="1871" w:type="dxa"/>
          </w:tcPr>
          <w:p w:rsidR="00BB63CB" w:rsidRDefault="00BB63CB">
            <w:pPr>
              <w:pStyle w:val="TableSideHeading"/>
            </w:pPr>
          </w:p>
        </w:tc>
        <w:tc>
          <w:tcPr>
            <w:tcW w:w="624" w:type="dxa"/>
          </w:tcPr>
          <w:p w:rsidR="00BB63CB" w:rsidRDefault="00BB63CB">
            <w:pPr>
              <w:pStyle w:val="TableText"/>
            </w:pPr>
          </w:p>
        </w:tc>
        <w:tc>
          <w:tcPr>
            <w:tcW w:w="624" w:type="dxa"/>
          </w:tcPr>
          <w:p w:rsidR="00BB63CB" w:rsidRDefault="00BB63CB">
            <w:pPr>
              <w:pStyle w:val="TableText"/>
            </w:pPr>
          </w:p>
        </w:tc>
        <w:tc>
          <w:tcPr>
            <w:tcW w:w="624" w:type="dxa"/>
          </w:tcPr>
          <w:p w:rsidR="00BB63CB" w:rsidRDefault="00BB63CB">
            <w:pPr>
              <w:pStyle w:val="TableText"/>
            </w:pPr>
          </w:p>
        </w:tc>
        <w:tc>
          <w:tcPr>
            <w:tcW w:w="5898" w:type="dxa"/>
            <w:gridSpan w:val="2"/>
          </w:tcPr>
          <w:p w:rsidR="00BB63CB" w:rsidRDefault="00FA0BBD" w:rsidP="00830CD2">
            <w:pPr>
              <w:pStyle w:val="TableBlock"/>
            </w:pPr>
            <w:r>
              <w:rPr>
                <w:rFonts w:hint="cs"/>
                <w:rtl/>
              </w:rPr>
              <w:t>"</w:t>
            </w:r>
            <w:r w:rsidR="00BB63CB">
              <w:rPr>
                <w:rFonts w:hint="cs"/>
                <w:rtl/>
              </w:rPr>
              <w:t>(ב1)</w:t>
            </w:r>
            <w:r>
              <w:rPr>
                <w:rtl/>
              </w:rPr>
              <w:t xml:space="preserve"> בכל אכרזה</w:t>
            </w:r>
            <w:r>
              <w:rPr>
                <w:rFonts w:hint="cs"/>
                <w:rtl/>
              </w:rPr>
              <w:t xml:space="preserve"> לפי סעיף קטן </w:t>
            </w:r>
            <w:r w:rsidR="00830CD2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א</w:t>
            </w:r>
            <w:r w:rsidR="00830CD2">
              <w:rPr>
                <w:rFonts w:hint="cs"/>
                <w:rtl/>
              </w:rPr>
              <w:t>)</w:t>
            </w:r>
            <w:r>
              <w:rPr>
                <w:rtl/>
              </w:rPr>
              <w:t xml:space="preserve"> יצוי</w:t>
            </w:r>
            <w:r w:rsidRPr="00FA0BBD">
              <w:rPr>
                <w:rtl/>
              </w:rPr>
              <w:t xml:space="preserve">ן האם המצרך הכלול בתקן הרשמי עומד בדרישות </w:t>
            </w:r>
            <w:r>
              <w:rPr>
                <w:rFonts w:hint="cs"/>
                <w:rtl/>
              </w:rPr>
              <w:t>סעיף 9(א4)(1)</w:t>
            </w:r>
            <w:r w:rsidRPr="00FA0BBD">
              <w:rPr>
                <w:rtl/>
              </w:rPr>
              <w:t>.</w:t>
            </w:r>
            <w:r w:rsidR="00830CD2">
              <w:rPr>
                <w:rFonts w:hint="cs"/>
                <w:rtl/>
              </w:rPr>
              <w:t>"</w:t>
            </w:r>
            <w:r w:rsidR="00814EFA">
              <w:rPr>
                <w:rFonts w:hint="cs"/>
                <w:rtl/>
              </w:rPr>
              <w:t>;</w:t>
            </w:r>
          </w:p>
        </w:tc>
      </w:tr>
      <w:tr w:rsidR="00BB63CB">
        <w:trPr>
          <w:cantSplit/>
          <w:trHeight w:val="60"/>
        </w:trPr>
        <w:tc>
          <w:tcPr>
            <w:tcW w:w="1871" w:type="dxa"/>
          </w:tcPr>
          <w:p w:rsidR="00BB63CB" w:rsidRDefault="00BB63CB">
            <w:pPr>
              <w:pStyle w:val="TableSideHeading"/>
            </w:pPr>
          </w:p>
        </w:tc>
        <w:tc>
          <w:tcPr>
            <w:tcW w:w="624" w:type="dxa"/>
          </w:tcPr>
          <w:p w:rsidR="00BB63CB" w:rsidRDefault="00BB63CB" w:rsidP="00BB63CB">
            <w:pPr>
              <w:pStyle w:val="TableText"/>
            </w:pPr>
          </w:p>
        </w:tc>
        <w:tc>
          <w:tcPr>
            <w:tcW w:w="624" w:type="dxa"/>
          </w:tcPr>
          <w:p w:rsidR="00BB63CB" w:rsidRDefault="00BB63CB" w:rsidP="00F71E9D">
            <w:pPr>
              <w:pStyle w:val="TableText"/>
              <w:numPr>
                <w:ilvl w:val="0"/>
                <w:numId w:val="3"/>
              </w:numPr>
              <w:tabs>
                <w:tab w:val="left" w:pos="624"/>
              </w:tabs>
              <w:ind w:right="0"/>
              <w:jc w:val="both"/>
            </w:pPr>
          </w:p>
        </w:tc>
        <w:tc>
          <w:tcPr>
            <w:tcW w:w="6522" w:type="dxa"/>
            <w:gridSpan w:val="3"/>
          </w:tcPr>
          <w:p w:rsidR="00BB63CB" w:rsidRDefault="00BB63CB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בסעיף 9, אחרי סעיף קטן (א3) יבוא:</w:t>
            </w:r>
          </w:p>
        </w:tc>
      </w:tr>
      <w:tr w:rsidR="001C6951">
        <w:trPr>
          <w:cantSplit/>
          <w:trHeight w:val="60"/>
        </w:trPr>
        <w:tc>
          <w:tcPr>
            <w:tcW w:w="1871" w:type="dxa"/>
          </w:tcPr>
          <w:p w:rsidR="001C6951" w:rsidRDefault="001C6951">
            <w:pPr>
              <w:pStyle w:val="TableSideHeading"/>
            </w:pPr>
          </w:p>
        </w:tc>
        <w:tc>
          <w:tcPr>
            <w:tcW w:w="624" w:type="dxa"/>
          </w:tcPr>
          <w:p w:rsidR="001C6951" w:rsidRDefault="001C6951">
            <w:pPr>
              <w:pStyle w:val="TableText"/>
            </w:pPr>
          </w:p>
        </w:tc>
        <w:tc>
          <w:tcPr>
            <w:tcW w:w="624" w:type="dxa"/>
          </w:tcPr>
          <w:p w:rsidR="001C6951" w:rsidRDefault="001C6951">
            <w:pPr>
              <w:pStyle w:val="TableText"/>
            </w:pPr>
          </w:p>
        </w:tc>
        <w:tc>
          <w:tcPr>
            <w:tcW w:w="624" w:type="dxa"/>
          </w:tcPr>
          <w:p w:rsidR="001C6951" w:rsidRDefault="00AC255D">
            <w:pPr>
              <w:pStyle w:val="TableText"/>
            </w:pPr>
            <w:r>
              <w:rPr>
                <w:rFonts w:hint="cs"/>
                <w:rtl/>
              </w:rPr>
              <w:t>"</w:t>
            </w:r>
            <w:r w:rsidR="001C6951">
              <w:rPr>
                <w:rFonts w:hint="cs"/>
                <w:rtl/>
              </w:rPr>
              <w:t>(א4)</w:t>
            </w:r>
          </w:p>
        </w:tc>
        <w:tc>
          <w:tcPr>
            <w:tcW w:w="5898" w:type="dxa"/>
            <w:gridSpan w:val="2"/>
          </w:tcPr>
          <w:p w:rsidR="001C6951" w:rsidRDefault="00B418EB" w:rsidP="001C6951">
            <w:pPr>
              <w:pStyle w:val="TableBlock"/>
              <w:numPr>
                <w:ilvl w:val="0"/>
                <w:numId w:val="4"/>
              </w:numPr>
              <w:tabs>
                <w:tab w:val="left" w:pos="624"/>
              </w:tabs>
            </w:pPr>
            <w:r w:rsidRPr="001C6951">
              <w:rPr>
                <w:rtl/>
              </w:rPr>
              <w:t>על אף האמור בסעיף קטן (א)</w:t>
            </w:r>
            <w:r>
              <w:rPr>
                <w:rFonts w:hint="cs"/>
                <w:rtl/>
              </w:rPr>
              <w:t>,</w:t>
            </w:r>
            <w:r w:rsidRPr="001C6951">
              <w:rPr>
                <w:rtl/>
              </w:rPr>
              <w:t xml:space="preserve"> מצרך </w:t>
            </w:r>
            <w:r>
              <w:rPr>
                <w:rFonts w:hint="cs"/>
                <w:rtl/>
              </w:rPr>
              <w:t>ה</w:t>
            </w:r>
            <w:r w:rsidRPr="001C6951">
              <w:rPr>
                <w:rtl/>
              </w:rPr>
              <w:t>מיועד לשימוש אישי או משפחתי</w:t>
            </w:r>
            <w:r>
              <w:rPr>
                <w:rFonts w:hint="cs"/>
                <w:rtl/>
              </w:rPr>
              <w:t xml:space="preserve">, </w:t>
            </w:r>
            <w:r w:rsidRPr="00F357E2">
              <w:rPr>
                <w:rFonts w:hint="cs"/>
                <w:rtl/>
              </w:rPr>
              <w:t>כפי שיוגדר בצו שיוציא שר הכלכלה והתעשייה מכוח סמכותו לפי פקודת היבוא והיצוא</w:t>
            </w:r>
            <w:r w:rsidRPr="001C6951">
              <w:rPr>
                <w:rtl/>
              </w:rPr>
              <w:t xml:space="preserve">, יהיה פטור מחובת עמידה בדרישות התקן הרשמי החל עליו, </w:t>
            </w:r>
            <w:r>
              <w:rPr>
                <w:rFonts w:hint="cs"/>
                <w:rtl/>
              </w:rPr>
              <w:t xml:space="preserve">אם </w:t>
            </w:r>
            <w:r w:rsidRPr="001C6951">
              <w:rPr>
                <w:rtl/>
              </w:rPr>
              <w:t>מתקיימים לגביו כל אלה:</w:t>
            </w:r>
          </w:p>
        </w:tc>
      </w:tr>
      <w:tr w:rsidR="00B418EB">
        <w:trPr>
          <w:cantSplit/>
          <w:trHeight w:val="60"/>
        </w:trPr>
        <w:tc>
          <w:tcPr>
            <w:tcW w:w="1871" w:type="dxa"/>
          </w:tcPr>
          <w:p w:rsidR="00B418EB" w:rsidRDefault="00B418EB" w:rsidP="00B418EB">
            <w:pPr>
              <w:pStyle w:val="TableSideHeading"/>
            </w:pPr>
          </w:p>
        </w:tc>
        <w:tc>
          <w:tcPr>
            <w:tcW w:w="624" w:type="dxa"/>
          </w:tcPr>
          <w:p w:rsidR="00B418EB" w:rsidRDefault="00B418EB" w:rsidP="00B418EB">
            <w:pPr>
              <w:pStyle w:val="TableText"/>
            </w:pPr>
          </w:p>
        </w:tc>
        <w:tc>
          <w:tcPr>
            <w:tcW w:w="624" w:type="dxa"/>
          </w:tcPr>
          <w:p w:rsidR="00B418EB" w:rsidRDefault="00B418EB" w:rsidP="00B418EB">
            <w:pPr>
              <w:pStyle w:val="TableText"/>
            </w:pPr>
          </w:p>
        </w:tc>
        <w:tc>
          <w:tcPr>
            <w:tcW w:w="624" w:type="dxa"/>
          </w:tcPr>
          <w:p w:rsidR="00B418EB" w:rsidRDefault="00B418EB" w:rsidP="00B418EB">
            <w:pPr>
              <w:pStyle w:val="TableText"/>
            </w:pPr>
          </w:p>
        </w:tc>
        <w:tc>
          <w:tcPr>
            <w:tcW w:w="624" w:type="dxa"/>
          </w:tcPr>
          <w:p w:rsidR="00B418EB" w:rsidRDefault="00B418EB" w:rsidP="00B418EB">
            <w:pPr>
              <w:pStyle w:val="TableText"/>
            </w:pPr>
          </w:p>
        </w:tc>
        <w:tc>
          <w:tcPr>
            <w:tcW w:w="5274" w:type="dxa"/>
          </w:tcPr>
          <w:p w:rsidR="00B418EB" w:rsidRPr="001C6951" w:rsidRDefault="00B418EB" w:rsidP="002A79BB">
            <w:pPr>
              <w:pStyle w:val="TableBlock"/>
              <w:numPr>
                <w:ilvl w:val="0"/>
                <w:numId w:val="5"/>
              </w:numPr>
              <w:rPr>
                <w:rtl/>
              </w:rPr>
            </w:pPr>
            <w:r>
              <w:rPr>
                <w:rtl/>
              </w:rPr>
              <w:t xml:space="preserve">לצורך התקנת המצרך, הפעלתו </w:t>
            </w:r>
            <w:r>
              <w:rPr>
                <w:rFonts w:hint="cs"/>
                <w:rtl/>
              </w:rPr>
              <w:t xml:space="preserve">או </w:t>
            </w:r>
            <w:r w:rsidR="00425BF7">
              <w:rPr>
                <w:rtl/>
              </w:rPr>
              <w:t>תחזוקתו לא נדרש</w:t>
            </w:r>
            <w:r w:rsidRPr="001C6951">
              <w:rPr>
                <w:rtl/>
              </w:rPr>
              <w:t xml:space="preserve"> </w:t>
            </w:r>
            <w:r w:rsidR="00425BF7">
              <w:rPr>
                <w:rtl/>
              </w:rPr>
              <w:t>בעל</w:t>
            </w:r>
            <w:r w:rsidRPr="001C6951">
              <w:rPr>
                <w:rtl/>
              </w:rPr>
              <w:t xml:space="preserve"> מקצוע</w:t>
            </w:r>
            <w:r>
              <w:rPr>
                <w:rFonts w:hint="cs"/>
                <w:rtl/>
              </w:rPr>
              <w:t>;</w:t>
            </w:r>
          </w:p>
        </w:tc>
      </w:tr>
      <w:tr w:rsidR="00B418EB">
        <w:trPr>
          <w:cantSplit/>
          <w:trHeight w:val="60"/>
        </w:trPr>
        <w:tc>
          <w:tcPr>
            <w:tcW w:w="1871" w:type="dxa"/>
          </w:tcPr>
          <w:p w:rsidR="00B418EB" w:rsidRDefault="00B418EB" w:rsidP="00B418EB">
            <w:pPr>
              <w:pStyle w:val="TableSideHeading"/>
            </w:pPr>
          </w:p>
        </w:tc>
        <w:tc>
          <w:tcPr>
            <w:tcW w:w="624" w:type="dxa"/>
          </w:tcPr>
          <w:p w:rsidR="00B418EB" w:rsidRDefault="00B418EB" w:rsidP="00B418EB">
            <w:pPr>
              <w:pStyle w:val="TableText"/>
            </w:pPr>
          </w:p>
        </w:tc>
        <w:tc>
          <w:tcPr>
            <w:tcW w:w="624" w:type="dxa"/>
          </w:tcPr>
          <w:p w:rsidR="00B418EB" w:rsidRDefault="00B418EB" w:rsidP="00B418EB">
            <w:pPr>
              <w:pStyle w:val="TableText"/>
            </w:pPr>
          </w:p>
        </w:tc>
        <w:tc>
          <w:tcPr>
            <w:tcW w:w="624" w:type="dxa"/>
          </w:tcPr>
          <w:p w:rsidR="00B418EB" w:rsidRDefault="00B418EB" w:rsidP="00B418EB">
            <w:pPr>
              <w:pStyle w:val="TableText"/>
            </w:pPr>
          </w:p>
        </w:tc>
        <w:tc>
          <w:tcPr>
            <w:tcW w:w="624" w:type="dxa"/>
          </w:tcPr>
          <w:p w:rsidR="00B418EB" w:rsidRDefault="00B418EB" w:rsidP="00B418EB">
            <w:pPr>
              <w:pStyle w:val="TableText"/>
            </w:pPr>
          </w:p>
        </w:tc>
        <w:tc>
          <w:tcPr>
            <w:tcW w:w="5274" w:type="dxa"/>
          </w:tcPr>
          <w:p w:rsidR="00B418EB" w:rsidRDefault="00B418EB" w:rsidP="00B418EB">
            <w:pPr>
              <w:pStyle w:val="TableBlock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>המצרך אינו מצרך מזון</w:t>
            </w:r>
            <w:r w:rsidR="00814EFA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כהגדרתו ב</w:t>
            </w:r>
            <w:r w:rsidRPr="0058151B">
              <w:rPr>
                <w:rFonts w:hint="cs"/>
                <w:rtl/>
              </w:rPr>
              <w:t xml:space="preserve">חוק הגנה על בריאות הציבור (מזון), </w:t>
            </w:r>
            <w:r w:rsidR="00830CD2">
              <w:rPr>
                <w:rFonts w:hint="cs"/>
                <w:rtl/>
              </w:rPr>
              <w:t>ה</w:t>
            </w:r>
            <w:r w:rsidRPr="0058151B">
              <w:rPr>
                <w:rFonts w:hint="cs"/>
                <w:rtl/>
              </w:rPr>
              <w:t>תשע"ו-</w:t>
            </w:r>
            <w:r>
              <w:rPr>
                <w:rFonts w:hint="cs"/>
                <w:rtl/>
              </w:rPr>
              <w:t xml:space="preserve"> </w:t>
            </w:r>
            <w:r w:rsidRPr="0058151B">
              <w:rPr>
                <w:rFonts w:hint="cs"/>
                <w:rtl/>
              </w:rPr>
              <w:t>2015</w:t>
            </w:r>
            <w:r w:rsidRPr="0029395E">
              <w:rPr>
                <w:rStyle w:val="a5"/>
                <w:sz w:val="18"/>
                <w:szCs w:val="18"/>
                <w:rtl/>
              </w:rPr>
              <w:footnoteReference w:id="4"/>
            </w:r>
            <w:r>
              <w:rPr>
                <w:rFonts w:hint="cs"/>
                <w:rtl/>
              </w:rPr>
              <w:t xml:space="preserve"> ואינו מצרך תעבורה, כהגדרתו ב</w:t>
            </w:r>
            <w:r w:rsidRPr="0058151B">
              <w:rPr>
                <w:rFonts w:hint="cs"/>
                <w:rtl/>
              </w:rPr>
              <w:t>צו ה</w:t>
            </w:r>
            <w:r w:rsidR="00260FA3">
              <w:rPr>
                <w:rFonts w:hint="cs"/>
                <w:rtl/>
              </w:rPr>
              <w:t xml:space="preserve">פיקוח על מצרכים ושירותים (ייצור </w:t>
            </w:r>
            <w:r w:rsidRPr="0058151B">
              <w:rPr>
                <w:rFonts w:hint="cs"/>
                <w:rtl/>
              </w:rPr>
              <w:t xml:space="preserve">מוצרי תעבורה והסחר בהם), </w:t>
            </w:r>
            <w:r w:rsidRPr="0058151B">
              <w:rPr>
                <w:rFonts w:hint="cs"/>
                <w:rtl/>
              </w:rPr>
              <w:br/>
            </w:r>
            <w:r w:rsidR="0029395E">
              <w:rPr>
                <w:rFonts w:hint="cs"/>
                <w:rtl/>
              </w:rPr>
              <w:t>ה</w:t>
            </w:r>
            <w:r w:rsidRPr="0058151B">
              <w:rPr>
                <w:rFonts w:hint="cs"/>
                <w:rtl/>
              </w:rPr>
              <w:t>תשמ"ג-</w:t>
            </w:r>
            <w:r w:rsidRPr="0029395E">
              <w:rPr>
                <w:rFonts w:hint="cs"/>
                <w:rtl/>
              </w:rPr>
              <w:t>1982</w:t>
            </w:r>
            <w:r w:rsidRPr="0029395E">
              <w:rPr>
                <w:sz w:val="10"/>
                <w:szCs w:val="16"/>
                <w:rtl/>
              </w:rPr>
              <w:footnoteReference w:id="5"/>
            </w:r>
            <w:r>
              <w:rPr>
                <w:rFonts w:hint="cs"/>
                <w:rtl/>
              </w:rPr>
              <w:t>;</w:t>
            </w:r>
          </w:p>
        </w:tc>
      </w:tr>
      <w:tr w:rsidR="00B418EB">
        <w:trPr>
          <w:cantSplit/>
          <w:trHeight w:val="60"/>
        </w:trPr>
        <w:tc>
          <w:tcPr>
            <w:tcW w:w="1871" w:type="dxa"/>
          </w:tcPr>
          <w:p w:rsidR="00B418EB" w:rsidRDefault="00B418EB" w:rsidP="00B418EB">
            <w:pPr>
              <w:pStyle w:val="TableSideHeading"/>
            </w:pPr>
          </w:p>
        </w:tc>
        <w:tc>
          <w:tcPr>
            <w:tcW w:w="624" w:type="dxa"/>
          </w:tcPr>
          <w:p w:rsidR="00B418EB" w:rsidRDefault="00B418EB" w:rsidP="00B418EB">
            <w:pPr>
              <w:pStyle w:val="TableText"/>
            </w:pPr>
          </w:p>
        </w:tc>
        <w:tc>
          <w:tcPr>
            <w:tcW w:w="624" w:type="dxa"/>
          </w:tcPr>
          <w:p w:rsidR="00B418EB" w:rsidRDefault="00B418EB" w:rsidP="00B418EB">
            <w:pPr>
              <w:pStyle w:val="TableText"/>
            </w:pPr>
          </w:p>
        </w:tc>
        <w:tc>
          <w:tcPr>
            <w:tcW w:w="624" w:type="dxa"/>
          </w:tcPr>
          <w:p w:rsidR="00B418EB" w:rsidRDefault="00B418EB" w:rsidP="00B418EB">
            <w:pPr>
              <w:pStyle w:val="TableText"/>
            </w:pPr>
          </w:p>
        </w:tc>
        <w:tc>
          <w:tcPr>
            <w:tcW w:w="624" w:type="dxa"/>
          </w:tcPr>
          <w:p w:rsidR="00B418EB" w:rsidRDefault="00B418EB" w:rsidP="00B418EB">
            <w:pPr>
              <w:pStyle w:val="TableText"/>
            </w:pPr>
          </w:p>
        </w:tc>
        <w:tc>
          <w:tcPr>
            <w:tcW w:w="5274" w:type="dxa"/>
          </w:tcPr>
          <w:p w:rsidR="00B418EB" w:rsidRDefault="00B418EB" w:rsidP="00B418EB">
            <w:pPr>
              <w:pStyle w:val="TableBlock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>המצרך נכלל ברשימה שיפרסם הממונה, כמפורט בסעיף קטן (2)</w:t>
            </w:r>
            <w:r w:rsidR="00362F9C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1C6951">
        <w:trPr>
          <w:cantSplit/>
          <w:trHeight w:val="60"/>
        </w:trPr>
        <w:tc>
          <w:tcPr>
            <w:tcW w:w="1871" w:type="dxa"/>
          </w:tcPr>
          <w:p w:rsidR="001C6951" w:rsidRDefault="001C6951">
            <w:pPr>
              <w:pStyle w:val="TableSideHeading"/>
            </w:pPr>
          </w:p>
        </w:tc>
        <w:tc>
          <w:tcPr>
            <w:tcW w:w="624" w:type="dxa"/>
          </w:tcPr>
          <w:p w:rsidR="001C6951" w:rsidRDefault="001C6951">
            <w:pPr>
              <w:pStyle w:val="TableText"/>
            </w:pPr>
          </w:p>
        </w:tc>
        <w:tc>
          <w:tcPr>
            <w:tcW w:w="624" w:type="dxa"/>
          </w:tcPr>
          <w:p w:rsidR="001C6951" w:rsidRDefault="001C6951">
            <w:pPr>
              <w:pStyle w:val="TableText"/>
            </w:pPr>
          </w:p>
        </w:tc>
        <w:tc>
          <w:tcPr>
            <w:tcW w:w="624" w:type="dxa"/>
          </w:tcPr>
          <w:p w:rsidR="001C6951" w:rsidRDefault="001C6951">
            <w:pPr>
              <w:pStyle w:val="TableText"/>
            </w:pPr>
          </w:p>
        </w:tc>
        <w:tc>
          <w:tcPr>
            <w:tcW w:w="5898" w:type="dxa"/>
            <w:gridSpan w:val="2"/>
          </w:tcPr>
          <w:p w:rsidR="001C6951" w:rsidRDefault="00B418EB" w:rsidP="00957C09">
            <w:pPr>
              <w:pStyle w:val="TableBlock"/>
              <w:numPr>
                <w:ilvl w:val="0"/>
                <w:numId w:val="4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 xml:space="preserve">הממונה יפרסם באתר האינטרנט של המשרד בתוך </w:t>
            </w:r>
            <w:r w:rsidR="00CF43BE">
              <w:rPr>
                <w:rFonts w:hint="cs"/>
                <w:rtl/>
              </w:rPr>
              <w:t>30</w:t>
            </w:r>
            <w:r>
              <w:rPr>
                <w:rFonts w:hint="cs"/>
                <w:rtl/>
              </w:rPr>
              <w:t xml:space="preserve"> ימים מיום אישור התיקון לחוק </w:t>
            </w:r>
            <w:r w:rsidR="00957C09">
              <w:rPr>
                <w:rFonts w:hint="cs"/>
                <w:rtl/>
              </w:rPr>
              <w:t>התקנים</w:t>
            </w:r>
            <w:r>
              <w:rPr>
                <w:rFonts w:hint="cs"/>
                <w:rtl/>
              </w:rPr>
              <w:t xml:space="preserve"> את </w:t>
            </w:r>
            <w:r w:rsidRPr="0001017C">
              <w:rPr>
                <w:rtl/>
              </w:rPr>
              <w:t>רשימת</w:t>
            </w:r>
            <w:r w:rsidRPr="0001017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המצרכים שלא חלה עליהם חובת עמידה בדרישות תקן רשמי אם הם מיובאים ביבוא אישי.</w:t>
            </w:r>
            <w:r w:rsidR="00814EFA">
              <w:rPr>
                <w:rFonts w:hint="cs"/>
                <w:rtl/>
              </w:rPr>
              <w:t>".</w:t>
            </w:r>
          </w:p>
        </w:tc>
      </w:tr>
      <w:tr w:rsidR="00684864">
        <w:trPr>
          <w:cantSplit/>
          <w:trHeight w:val="60"/>
        </w:trPr>
        <w:tc>
          <w:tcPr>
            <w:tcW w:w="1871" w:type="dxa"/>
          </w:tcPr>
          <w:p w:rsidR="00684864" w:rsidRDefault="00684864">
            <w:pPr>
              <w:pStyle w:val="TableSideHeading"/>
            </w:pPr>
            <w:r>
              <w:rPr>
                <w:rFonts w:hint="cs"/>
                <w:rtl/>
              </w:rPr>
              <w:t>תחילה</w:t>
            </w:r>
          </w:p>
        </w:tc>
        <w:tc>
          <w:tcPr>
            <w:tcW w:w="624" w:type="dxa"/>
          </w:tcPr>
          <w:p w:rsidR="00684864" w:rsidRDefault="00684864" w:rsidP="00684864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7146" w:type="dxa"/>
            <w:gridSpan w:val="4"/>
          </w:tcPr>
          <w:p w:rsidR="00684864" w:rsidRPr="00C34DE2" w:rsidRDefault="00684864" w:rsidP="00FE3B32">
            <w:pPr>
              <w:pStyle w:val="TableBlock"/>
              <w:numPr>
                <w:ilvl w:val="0"/>
                <w:numId w:val="7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תחילת</w:t>
            </w:r>
            <w:r w:rsidR="00010E94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 </w:t>
            </w:r>
            <w:r w:rsidR="008C59AD">
              <w:rPr>
                <w:rFonts w:hint="cs"/>
                <w:rtl/>
              </w:rPr>
              <w:t>של סעי</w:t>
            </w:r>
            <w:r w:rsidR="00010E94">
              <w:rPr>
                <w:rFonts w:hint="cs"/>
                <w:rtl/>
              </w:rPr>
              <w:t xml:space="preserve">ף 112 </w:t>
            </w:r>
            <w:r w:rsidR="00FE3B32">
              <w:rPr>
                <w:rFonts w:hint="cs"/>
                <w:rtl/>
              </w:rPr>
              <w:t xml:space="preserve">לחוק רישוי שירותים ומקצועות בענף הרכב, כנוסחו בסעיף </w:t>
            </w:r>
            <w:r w:rsidR="008C59AD">
              <w:rPr>
                <w:rFonts w:hint="cs"/>
                <w:rtl/>
              </w:rPr>
              <w:t xml:space="preserve">1 </w:t>
            </w:r>
            <w:r w:rsidR="00FE3B32">
              <w:rPr>
                <w:rFonts w:hint="cs"/>
                <w:rtl/>
              </w:rPr>
              <w:t xml:space="preserve">לחוק זה, </w:t>
            </w:r>
            <w:r>
              <w:rPr>
                <w:rFonts w:hint="cs"/>
                <w:rtl/>
              </w:rPr>
              <w:t>ביום</w:t>
            </w:r>
            <w:r w:rsidR="008C59AD">
              <w:rPr>
                <w:rFonts w:hint="cs"/>
                <w:rtl/>
              </w:rPr>
              <w:t xml:space="preserve"> ט"ז בניסן התשע"ח (1 באפריל 2018)</w:t>
            </w:r>
            <w:r w:rsidR="00814EFA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FE3B32">
        <w:trPr>
          <w:cantSplit/>
          <w:trHeight w:val="60"/>
        </w:trPr>
        <w:tc>
          <w:tcPr>
            <w:tcW w:w="1871" w:type="dxa"/>
          </w:tcPr>
          <w:p w:rsidR="00FE3B32" w:rsidRDefault="00FE3B32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:rsidR="00FE3B32" w:rsidRDefault="00FE3B32" w:rsidP="00FE3B32">
            <w:pPr>
              <w:pStyle w:val="TableText"/>
            </w:pPr>
          </w:p>
        </w:tc>
        <w:tc>
          <w:tcPr>
            <w:tcW w:w="7146" w:type="dxa"/>
            <w:gridSpan w:val="4"/>
          </w:tcPr>
          <w:p w:rsidR="00FE3B32" w:rsidRDefault="00CF43BE" w:rsidP="00851B65">
            <w:pPr>
              <w:pStyle w:val="TableBlock"/>
              <w:numPr>
                <w:ilvl w:val="0"/>
                <w:numId w:val="7"/>
              </w:numPr>
              <w:tabs>
                <w:tab w:val="left" w:pos="624"/>
              </w:tabs>
              <w:rPr>
                <w:rtl/>
              </w:rPr>
            </w:pPr>
            <w:r w:rsidRPr="00743045">
              <w:rPr>
                <w:rFonts w:hint="cs"/>
                <w:rtl/>
              </w:rPr>
              <w:t>תחילתם של סעיפים 8 ו-9 לחוק התקנים</w:t>
            </w:r>
            <w:r w:rsidR="00851B65">
              <w:rPr>
                <w:rFonts w:hint="cs"/>
                <w:rtl/>
              </w:rPr>
              <w:t>,</w:t>
            </w:r>
            <w:r w:rsidRPr="00743045">
              <w:rPr>
                <w:rFonts w:hint="cs"/>
                <w:rtl/>
              </w:rPr>
              <w:t xml:space="preserve"> כנוסחם בסעיף 2 לחוק זה,  </w:t>
            </w:r>
            <w:r w:rsidR="00B418EB" w:rsidRPr="00743045">
              <w:rPr>
                <w:rFonts w:hint="cs"/>
                <w:rtl/>
              </w:rPr>
              <w:t>עם כניסתו לתוקף של צו שיתקין שר הכלכלה והת</w:t>
            </w:r>
            <w:r w:rsidR="00851B65">
              <w:rPr>
                <w:rFonts w:hint="cs"/>
                <w:rtl/>
              </w:rPr>
              <w:t>עשייה בהתאם לפקודת היבוא והיצוא</w:t>
            </w:r>
            <w:r w:rsidR="00B418EB" w:rsidRPr="00743045">
              <w:rPr>
                <w:rFonts w:hint="cs"/>
                <w:rtl/>
              </w:rPr>
              <w:t xml:space="preserve"> </w:t>
            </w:r>
            <w:r w:rsidR="00851B65">
              <w:rPr>
                <w:rFonts w:hint="cs"/>
                <w:rtl/>
              </w:rPr>
              <w:t>לעניין יבוא אישי</w:t>
            </w:r>
            <w:r w:rsidR="00B418EB" w:rsidRPr="00743045">
              <w:rPr>
                <w:rFonts w:hint="cs"/>
                <w:rtl/>
              </w:rPr>
              <w:t>.</w:t>
            </w:r>
          </w:p>
        </w:tc>
      </w:tr>
    </w:tbl>
    <w:p w:rsidR="009D6D82" w:rsidRDefault="009D6D82" w:rsidP="00CF7619">
      <w:pPr>
        <w:pStyle w:val="HeadDivreiHesber"/>
        <w:rPr>
          <w:bCs/>
          <w:color w:val="FF0000"/>
          <w:spacing w:val="0"/>
          <w:w w:val="80"/>
          <w:rtl/>
        </w:rPr>
      </w:pPr>
    </w:p>
    <w:p w:rsidR="008B56A1" w:rsidRDefault="008B56A1" w:rsidP="00EE1BB0">
      <w:pPr>
        <w:pStyle w:val="HeadDivreiHesber"/>
        <w:jc w:val="both"/>
        <w:rPr>
          <w:rtl/>
        </w:rPr>
      </w:pPr>
    </w:p>
    <w:sectPr w:rsidR="008B56A1" w:rsidSect="008B56A1">
      <w:footerReference w:type="even" r:id="rId11"/>
      <w:footerReference w:type="default" r:id="rId12"/>
      <w:pgSz w:w="11907" w:h="16840" w:code="9"/>
      <w:pgMar w:top="963" w:right="1134" w:bottom="1134" w:left="1134" w:header="568" w:footer="680" w:gutter="0"/>
      <w:cols w:space="720"/>
      <w:noEndnote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0E" w:rsidRDefault="0034120E">
      <w:r>
        <w:separator/>
      </w:r>
    </w:p>
  </w:endnote>
  <w:endnote w:type="continuationSeparator" w:id="0">
    <w:p w:rsidR="0034120E" w:rsidRDefault="0034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6A1" w:rsidRDefault="008B56A1" w:rsidP="0052099B">
    <w:pPr>
      <w:pStyle w:val="a8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:rsidR="008B56A1" w:rsidRDefault="008B56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6A1" w:rsidRPr="008B56A1" w:rsidRDefault="008B56A1" w:rsidP="0052099B">
    <w:pPr>
      <w:pStyle w:val="a8"/>
      <w:framePr w:wrap="around" w:vAnchor="text" w:hAnchor="text" w:xAlign="center" w:y="1"/>
      <w:rPr>
        <w:rStyle w:val="a9"/>
        <w:rFonts w:cs="David"/>
        <w:sz w:val="26"/>
        <w:szCs w:val="26"/>
      </w:rPr>
    </w:pPr>
    <w:r w:rsidRPr="008B56A1">
      <w:rPr>
        <w:rStyle w:val="a9"/>
        <w:rFonts w:cs="David"/>
        <w:sz w:val="26"/>
        <w:szCs w:val="26"/>
        <w:rtl/>
      </w:rPr>
      <w:fldChar w:fldCharType="begin"/>
    </w:r>
    <w:r w:rsidRPr="008B56A1">
      <w:rPr>
        <w:rStyle w:val="a9"/>
        <w:rFonts w:cs="David"/>
        <w:sz w:val="26"/>
        <w:szCs w:val="26"/>
      </w:rPr>
      <w:instrText xml:space="preserve">PAGE  </w:instrText>
    </w:r>
    <w:r w:rsidRPr="008B56A1">
      <w:rPr>
        <w:rStyle w:val="a9"/>
        <w:rFonts w:cs="David"/>
        <w:sz w:val="26"/>
        <w:szCs w:val="26"/>
        <w:rtl/>
      </w:rPr>
      <w:fldChar w:fldCharType="separate"/>
    </w:r>
    <w:r w:rsidR="00527B81">
      <w:rPr>
        <w:rStyle w:val="a9"/>
        <w:rFonts w:cs="David"/>
        <w:noProof/>
        <w:sz w:val="26"/>
        <w:szCs w:val="26"/>
        <w:rtl/>
      </w:rPr>
      <w:t>3</w:t>
    </w:r>
    <w:r w:rsidRPr="008B56A1">
      <w:rPr>
        <w:rStyle w:val="a9"/>
        <w:rFonts w:cs="David"/>
        <w:sz w:val="26"/>
        <w:szCs w:val="26"/>
        <w:rtl/>
      </w:rPr>
      <w:fldChar w:fldCharType="end"/>
    </w:r>
  </w:p>
  <w:p w:rsidR="008B56A1" w:rsidRDefault="008B56A1" w:rsidP="008B56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0E" w:rsidRDefault="0034120E">
      <w:pPr>
        <w:ind w:firstLine="0"/>
      </w:pPr>
      <w:r>
        <w:separator/>
      </w:r>
    </w:p>
  </w:footnote>
  <w:footnote w:type="continuationSeparator" w:id="0">
    <w:p w:rsidR="0034120E" w:rsidRDefault="0034120E">
      <w:r>
        <w:continuationSeparator/>
      </w:r>
    </w:p>
  </w:footnote>
  <w:footnote w:type="continuationNotice" w:id="1">
    <w:p w:rsidR="0034120E" w:rsidRDefault="0034120E"/>
  </w:footnote>
  <w:footnote w:id="2">
    <w:p w:rsidR="00B418EB" w:rsidRPr="00830CD2" w:rsidRDefault="00B418EB" w:rsidP="00B418EB">
      <w:pPr>
        <w:pStyle w:val="a4"/>
        <w:rPr>
          <w:sz w:val="16"/>
          <w:szCs w:val="16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830CD2">
        <w:rPr>
          <w:sz w:val="16"/>
          <w:szCs w:val="16"/>
          <w:rtl/>
        </w:rPr>
        <w:t xml:space="preserve">ס"ח </w:t>
      </w:r>
      <w:r w:rsidRPr="00830CD2">
        <w:rPr>
          <w:rFonts w:hint="cs"/>
          <w:sz w:val="16"/>
          <w:szCs w:val="16"/>
          <w:rtl/>
        </w:rPr>
        <w:t>ה</w:t>
      </w:r>
      <w:r w:rsidRPr="00830CD2">
        <w:rPr>
          <w:sz w:val="16"/>
          <w:szCs w:val="16"/>
          <w:rtl/>
        </w:rPr>
        <w:t>תשע"ו</w:t>
      </w:r>
      <w:r w:rsidRPr="00830CD2">
        <w:rPr>
          <w:rFonts w:hint="cs"/>
          <w:sz w:val="16"/>
          <w:szCs w:val="16"/>
          <w:rtl/>
        </w:rPr>
        <w:t xml:space="preserve">, </w:t>
      </w:r>
      <w:r w:rsidRPr="00830CD2">
        <w:rPr>
          <w:sz w:val="16"/>
          <w:szCs w:val="16"/>
          <w:rtl/>
        </w:rPr>
        <w:t>עמ' 970</w:t>
      </w:r>
      <w:r w:rsidRPr="00830CD2">
        <w:rPr>
          <w:rFonts w:hint="cs"/>
          <w:sz w:val="16"/>
          <w:szCs w:val="16"/>
          <w:rtl/>
        </w:rPr>
        <w:t>.</w:t>
      </w:r>
    </w:p>
  </w:footnote>
  <w:footnote w:id="3">
    <w:p w:rsidR="0029395E" w:rsidRPr="00830CD2" w:rsidRDefault="0029395E" w:rsidP="0029395E">
      <w:pPr>
        <w:pStyle w:val="a4"/>
        <w:rPr>
          <w:sz w:val="16"/>
          <w:szCs w:val="16"/>
          <w:rtl/>
        </w:rPr>
      </w:pPr>
      <w:r w:rsidRPr="00830CD2">
        <w:rPr>
          <w:rStyle w:val="a5"/>
          <w:sz w:val="16"/>
          <w:szCs w:val="16"/>
        </w:rPr>
        <w:footnoteRef/>
      </w:r>
      <w:r w:rsidRPr="00830CD2">
        <w:rPr>
          <w:sz w:val="16"/>
          <w:szCs w:val="16"/>
          <w:rtl/>
        </w:rPr>
        <w:t xml:space="preserve"> ס"ח </w:t>
      </w:r>
      <w:r w:rsidR="00814EFA">
        <w:rPr>
          <w:rFonts w:hint="cs"/>
          <w:sz w:val="16"/>
          <w:szCs w:val="16"/>
          <w:rtl/>
        </w:rPr>
        <w:t>ה</w:t>
      </w:r>
      <w:r w:rsidRPr="00830CD2">
        <w:rPr>
          <w:sz w:val="16"/>
          <w:szCs w:val="16"/>
          <w:rtl/>
        </w:rPr>
        <w:t>תשי"ג</w:t>
      </w:r>
      <w:r w:rsidRPr="00830CD2">
        <w:rPr>
          <w:rFonts w:hint="cs"/>
          <w:sz w:val="16"/>
          <w:szCs w:val="16"/>
          <w:rtl/>
        </w:rPr>
        <w:t xml:space="preserve">, </w:t>
      </w:r>
      <w:r w:rsidRPr="00830CD2">
        <w:rPr>
          <w:sz w:val="16"/>
          <w:szCs w:val="16"/>
          <w:rtl/>
        </w:rPr>
        <w:t>עמ' 30</w:t>
      </w:r>
      <w:r w:rsidRPr="00830CD2">
        <w:rPr>
          <w:rFonts w:hint="cs"/>
          <w:sz w:val="16"/>
          <w:szCs w:val="16"/>
          <w:rtl/>
        </w:rPr>
        <w:t>.</w:t>
      </w:r>
    </w:p>
  </w:footnote>
  <w:footnote w:id="4">
    <w:p w:rsidR="00B418EB" w:rsidRPr="00830CD2" w:rsidRDefault="00B418EB" w:rsidP="00814EFA">
      <w:pPr>
        <w:pStyle w:val="a4"/>
        <w:rPr>
          <w:sz w:val="16"/>
          <w:szCs w:val="16"/>
          <w:rtl/>
        </w:rPr>
      </w:pPr>
      <w:r w:rsidRPr="00830CD2">
        <w:rPr>
          <w:rStyle w:val="a5"/>
          <w:sz w:val="16"/>
          <w:szCs w:val="16"/>
        </w:rPr>
        <w:footnoteRef/>
      </w:r>
      <w:r w:rsidRPr="00830CD2">
        <w:rPr>
          <w:sz w:val="16"/>
          <w:szCs w:val="16"/>
          <w:rtl/>
        </w:rPr>
        <w:t xml:space="preserve"> </w:t>
      </w:r>
      <w:hyperlink r:id="rId1" w:history="1">
        <w:r w:rsidRPr="00830CD2">
          <w:rPr>
            <w:rFonts w:hint="cs"/>
            <w:sz w:val="16"/>
            <w:szCs w:val="16"/>
            <w:rtl/>
          </w:rPr>
          <w:t>דיני מדינת ישראל [נוסח חדש]</w:t>
        </w:r>
        <w:r w:rsidR="00814EFA">
          <w:rPr>
            <w:rFonts w:hint="cs"/>
            <w:sz w:val="16"/>
            <w:szCs w:val="16"/>
            <w:rtl/>
          </w:rPr>
          <w:t>,</w:t>
        </w:r>
        <w:r w:rsidRPr="00830CD2">
          <w:rPr>
            <w:rFonts w:hint="cs"/>
            <w:sz w:val="16"/>
            <w:szCs w:val="16"/>
            <w:rtl/>
          </w:rPr>
          <w:t xml:space="preserve"> </w:t>
        </w:r>
      </w:hyperlink>
      <w:r w:rsidR="00814EFA">
        <w:rPr>
          <w:rFonts w:hint="cs"/>
          <w:sz w:val="16"/>
          <w:szCs w:val="16"/>
          <w:rtl/>
        </w:rPr>
        <w:t>עמ' 749.</w:t>
      </w:r>
    </w:p>
  </w:footnote>
  <w:footnote w:id="5">
    <w:p w:rsidR="00B418EB" w:rsidRPr="00814EFA" w:rsidRDefault="00B418EB" w:rsidP="00814EFA">
      <w:pPr>
        <w:pStyle w:val="a4"/>
        <w:rPr>
          <w:sz w:val="16"/>
          <w:szCs w:val="16"/>
          <w:rtl/>
        </w:rPr>
      </w:pPr>
      <w:r w:rsidRPr="00830CD2">
        <w:rPr>
          <w:sz w:val="12"/>
          <w:szCs w:val="12"/>
        </w:rPr>
        <w:footnoteRef/>
      </w:r>
      <w:r w:rsidR="00814EFA" w:rsidRPr="00814EFA">
        <w:rPr>
          <w:rFonts w:hint="cs"/>
          <w:sz w:val="16"/>
          <w:szCs w:val="16"/>
          <w:rtl/>
        </w:rPr>
        <w:t>ק"ת התשמ"ג</w:t>
      </w:r>
      <w:r w:rsidRPr="00830CD2">
        <w:rPr>
          <w:rFonts w:hint="cs"/>
          <w:sz w:val="16"/>
          <w:szCs w:val="16"/>
          <w:rtl/>
        </w:rPr>
        <w:t>, עמ'</w:t>
      </w:r>
      <w:r w:rsidRPr="00814EFA">
        <w:rPr>
          <w:rFonts w:hint="cs"/>
          <w:sz w:val="16"/>
          <w:szCs w:val="16"/>
          <w:rtl/>
        </w:rPr>
        <w:t xml:space="preserve"> 1090.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2C95"/>
    <w:multiLevelType w:val="hybridMultilevel"/>
    <w:tmpl w:val="205233A0"/>
    <w:lvl w:ilvl="0" w:tplc="15108E36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5218"/>
    <w:multiLevelType w:val="hybridMultilevel"/>
    <w:tmpl w:val="66265A00"/>
    <w:lvl w:ilvl="0" w:tplc="3942EB52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5830"/>
    <w:multiLevelType w:val="hybridMultilevel"/>
    <w:tmpl w:val="09182986"/>
    <w:lvl w:ilvl="0" w:tplc="3A5E93B8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F3F5D"/>
    <w:multiLevelType w:val="hybridMultilevel"/>
    <w:tmpl w:val="0E3218CC"/>
    <w:lvl w:ilvl="0" w:tplc="6BE83DD4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E38AB"/>
    <w:multiLevelType w:val="hybridMultilevel"/>
    <w:tmpl w:val="8FE278FA"/>
    <w:lvl w:ilvl="0" w:tplc="E19A4B9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2B35"/>
    <w:multiLevelType w:val="hybridMultilevel"/>
    <w:tmpl w:val="F61ADD04"/>
    <w:lvl w:ilvl="0" w:tplc="EFC26F30">
      <w:start w:val="1"/>
      <w:numFmt w:val="hebrew1"/>
      <w:suff w:val="space"/>
      <w:lvlText w:val="%1."/>
      <w:lvlJc w:val="left"/>
      <w:pPr>
        <w:ind w:left="0" w:firstLine="0"/>
      </w:p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F54AD5"/>
    <w:multiLevelType w:val="hybridMultilevel"/>
    <w:tmpl w:val="127C96C0"/>
    <w:lvl w:ilvl="0" w:tplc="E21E4942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D23EE"/>
    <w:multiLevelType w:val="hybridMultilevel"/>
    <w:tmpl w:val="3BFEF53E"/>
    <w:lvl w:ilvl="0" w:tplc="F94A38D0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6965EF"/>
    <w:multiLevelType w:val="hybridMultilevel"/>
    <w:tmpl w:val="B9706D1A"/>
    <w:lvl w:ilvl="0" w:tplc="B5A624D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DF"/>
    <w:rsid w:val="00001778"/>
    <w:rsid w:val="0001017C"/>
    <w:rsid w:val="00010E94"/>
    <w:rsid w:val="00011BA0"/>
    <w:rsid w:val="00011C4D"/>
    <w:rsid w:val="000239EB"/>
    <w:rsid w:val="0003252C"/>
    <w:rsid w:val="00043CE4"/>
    <w:rsid w:val="00080B43"/>
    <w:rsid w:val="00084A3D"/>
    <w:rsid w:val="000D3CAA"/>
    <w:rsid w:val="000E2AF8"/>
    <w:rsid w:val="000F0E09"/>
    <w:rsid w:val="00137CF2"/>
    <w:rsid w:val="00142D93"/>
    <w:rsid w:val="00147CAE"/>
    <w:rsid w:val="00152A3B"/>
    <w:rsid w:val="00157888"/>
    <w:rsid w:val="00161837"/>
    <w:rsid w:val="00162B97"/>
    <w:rsid w:val="001753B1"/>
    <w:rsid w:val="00194F6C"/>
    <w:rsid w:val="001A4F85"/>
    <w:rsid w:val="001B1478"/>
    <w:rsid w:val="001B320D"/>
    <w:rsid w:val="001B7CE6"/>
    <w:rsid w:val="001C6951"/>
    <w:rsid w:val="001D7024"/>
    <w:rsid w:val="001D70F3"/>
    <w:rsid w:val="001E3CE9"/>
    <w:rsid w:val="001E73F2"/>
    <w:rsid w:val="001E7C1D"/>
    <w:rsid w:val="00200906"/>
    <w:rsid w:val="002345C9"/>
    <w:rsid w:val="002431A3"/>
    <w:rsid w:val="00255611"/>
    <w:rsid w:val="00256333"/>
    <w:rsid w:val="00256C6A"/>
    <w:rsid w:val="00260FA3"/>
    <w:rsid w:val="0029395E"/>
    <w:rsid w:val="002A13EC"/>
    <w:rsid w:val="002A79BB"/>
    <w:rsid w:val="002C18C4"/>
    <w:rsid w:val="002D1C18"/>
    <w:rsid w:val="002D445F"/>
    <w:rsid w:val="002E25E5"/>
    <w:rsid w:val="002E32F0"/>
    <w:rsid w:val="003005DA"/>
    <w:rsid w:val="00300B11"/>
    <w:rsid w:val="00313568"/>
    <w:rsid w:val="0031416A"/>
    <w:rsid w:val="00321748"/>
    <w:rsid w:val="00322336"/>
    <w:rsid w:val="00334626"/>
    <w:rsid w:val="0034120E"/>
    <w:rsid w:val="0034481B"/>
    <w:rsid w:val="00346EBA"/>
    <w:rsid w:val="00352C2C"/>
    <w:rsid w:val="00362F9C"/>
    <w:rsid w:val="00372B59"/>
    <w:rsid w:val="00373BD5"/>
    <w:rsid w:val="00374C5B"/>
    <w:rsid w:val="0039143F"/>
    <w:rsid w:val="00395D16"/>
    <w:rsid w:val="003A663D"/>
    <w:rsid w:val="003B70D6"/>
    <w:rsid w:val="003B784A"/>
    <w:rsid w:val="003C3A3C"/>
    <w:rsid w:val="003C6FAF"/>
    <w:rsid w:val="003D2471"/>
    <w:rsid w:val="003D49CD"/>
    <w:rsid w:val="003E6392"/>
    <w:rsid w:val="00405752"/>
    <w:rsid w:val="00425BF7"/>
    <w:rsid w:val="004278FF"/>
    <w:rsid w:val="00430799"/>
    <w:rsid w:val="004478AF"/>
    <w:rsid w:val="00470101"/>
    <w:rsid w:val="00473196"/>
    <w:rsid w:val="00474A1A"/>
    <w:rsid w:val="0049107E"/>
    <w:rsid w:val="004A7E1E"/>
    <w:rsid w:val="004B7102"/>
    <w:rsid w:val="004C6AE5"/>
    <w:rsid w:val="004D55DA"/>
    <w:rsid w:val="0050052F"/>
    <w:rsid w:val="00501A87"/>
    <w:rsid w:val="00504784"/>
    <w:rsid w:val="005123B1"/>
    <w:rsid w:val="0052099B"/>
    <w:rsid w:val="00523C92"/>
    <w:rsid w:val="005275E5"/>
    <w:rsid w:val="00527B81"/>
    <w:rsid w:val="00545768"/>
    <w:rsid w:val="005549BE"/>
    <w:rsid w:val="005625F4"/>
    <w:rsid w:val="00567253"/>
    <w:rsid w:val="00567FB2"/>
    <w:rsid w:val="00572C04"/>
    <w:rsid w:val="005771C4"/>
    <w:rsid w:val="005B263C"/>
    <w:rsid w:val="005C7BC5"/>
    <w:rsid w:val="005D51AE"/>
    <w:rsid w:val="005E2B24"/>
    <w:rsid w:val="005F181C"/>
    <w:rsid w:val="005F63FC"/>
    <w:rsid w:val="005F772F"/>
    <w:rsid w:val="00600873"/>
    <w:rsid w:val="0060685C"/>
    <w:rsid w:val="00607770"/>
    <w:rsid w:val="00607881"/>
    <w:rsid w:val="006136A0"/>
    <w:rsid w:val="00622152"/>
    <w:rsid w:val="00626E1B"/>
    <w:rsid w:val="00643333"/>
    <w:rsid w:val="00644940"/>
    <w:rsid w:val="0065338F"/>
    <w:rsid w:val="00660C42"/>
    <w:rsid w:val="00662D9D"/>
    <w:rsid w:val="00664854"/>
    <w:rsid w:val="00674761"/>
    <w:rsid w:val="00684864"/>
    <w:rsid w:val="0068772A"/>
    <w:rsid w:val="00690D7C"/>
    <w:rsid w:val="006A3DB5"/>
    <w:rsid w:val="006A73E4"/>
    <w:rsid w:val="006B6F30"/>
    <w:rsid w:val="006C4B2C"/>
    <w:rsid w:val="006C5C0E"/>
    <w:rsid w:val="006C6B37"/>
    <w:rsid w:val="006C74B3"/>
    <w:rsid w:val="006D2D06"/>
    <w:rsid w:val="006D79A6"/>
    <w:rsid w:val="006E167A"/>
    <w:rsid w:val="006E2E9E"/>
    <w:rsid w:val="006E3FFD"/>
    <w:rsid w:val="007053C1"/>
    <w:rsid w:val="00714603"/>
    <w:rsid w:val="00716701"/>
    <w:rsid w:val="00725D36"/>
    <w:rsid w:val="007408DF"/>
    <w:rsid w:val="00743045"/>
    <w:rsid w:val="0075457A"/>
    <w:rsid w:val="007651DC"/>
    <w:rsid w:val="00766065"/>
    <w:rsid w:val="0077246A"/>
    <w:rsid w:val="00781C4C"/>
    <w:rsid w:val="0078279D"/>
    <w:rsid w:val="00786188"/>
    <w:rsid w:val="007906D4"/>
    <w:rsid w:val="00791CC5"/>
    <w:rsid w:val="007A2FB8"/>
    <w:rsid w:val="007A5EA1"/>
    <w:rsid w:val="007A7870"/>
    <w:rsid w:val="007B1C96"/>
    <w:rsid w:val="007B58F1"/>
    <w:rsid w:val="007C0140"/>
    <w:rsid w:val="007E1A4A"/>
    <w:rsid w:val="007F048B"/>
    <w:rsid w:val="007F0670"/>
    <w:rsid w:val="007F0C40"/>
    <w:rsid w:val="008042F1"/>
    <w:rsid w:val="008060B0"/>
    <w:rsid w:val="00807C7E"/>
    <w:rsid w:val="00812C98"/>
    <w:rsid w:val="00814EFA"/>
    <w:rsid w:val="00816CB3"/>
    <w:rsid w:val="00830CD2"/>
    <w:rsid w:val="00830F64"/>
    <w:rsid w:val="00837963"/>
    <w:rsid w:val="00850601"/>
    <w:rsid w:val="00851B65"/>
    <w:rsid w:val="00853E73"/>
    <w:rsid w:val="008674BA"/>
    <w:rsid w:val="008815D0"/>
    <w:rsid w:val="00892A7D"/>
    <w:rsid w:val="00895B21"/>
    <w:rsid w:val="008B2B37"/>
    <w:rsid w:val="008B56A1"/>
    <w:rsid w:val="008C59AD"/>
    <w:rsid w:val="008D4643"/>
    <w:rsid w:val="008D4A00"/>
    <w:rsid w:val="008F127C"/>
    <w:rsid w:val="008F21A4"/>
    <w:rsid w:val="008F730C"/>
    <w:rsid w:val="00902BAE"/>
    <w:rsid w:val="00923474"/>
    <w:rsid w:val="0093030A"/>
    <w:rsid w:val="00937B54"/>
    <w:rsid w:val="00940162"/>
    <w:rsid w:val="0094504F"/>
    <w:rsid w:val="00957C09"/>
    <w:rsid w:val="00966955"/>
    <w:rsid w:val="00974123"/>
    <w:rsid w:val="00975E3B"/>
    <w:rsid w:val="009776F5"/>
    <w:rsid w:val="009963F6"/>
    <w:rsid w:val="009D23D2"/>
    <w:rsid w:val="009D34AB"/>
    <w:rsid w:val="009D6D82"/>
    <w:rsid w:val="009F0E9D"/>
    <w:rsid w:val="009F1C3B"/>
    <w:rsid w:val="009F32FE"/>
    <w:rsid w:val="00A3374B"/>
    <w:rsid w:val="00A5206E"/>
    <w:rsid w:val="00A56453"/>
    <w:rsid w:val="00A573F2"/>
    <w:rsid w:val="00A80E00"/>
    <w:rsid w:val="00A8154C"/>
    <w:rsid w:val="00A81D7C"/>
    <w:rsid w:val="00A90B31"/>
    <w:rsid w:val="00AA004F"/>
    <w:rsid w:val="00AA1CC0"/>
    <w:rsid w:val="00AB1FD3"/>
    <w:rsid w:val="00AB7CF4"/>
    <w:rsid w:val="00AC255D"/>
    <w:rsid w:val="00AD444B"/>
    <w:rsid w:val="00AE40B0"/>
    <w:rsid w:val="00AF6C74"/>
    <w:rsid w:val="00B11A70"/>
    <w:rsid w:val="00B21E39"/>
    <w:rsid w:val="00B2218C"/>
    <w:rsid w:val="00B24577"/>
    <w:rsid w:val="00B350EA"/>
    <w:rsid w:val="00B418EB"/>
    <w:rsid w:val="00B473BA"/>
    <w:rsid w:val="00B50517"/>
    <w:rsid w:val="00B7157A"/>
    <w:rsid w:val="00B715DA"/>
    <w:rsid w:val="00B859E4"/>
    <w:rsid w:val="00B969EC"/>
    <w:rsid w:val="00BB1D40"/>
    <w:rsid w:val="00BB63CB"/>
    <w:rsid w:val="00BE5292"/>
    <w:rsid w:val="00C13CAE"/>
    <w:rsid w:val="00C5295C"/>
    <w:rsid w:val="00C54928"/>
    <w:rsid w:val="00C63E81"/>
    <w:rsid w:val="00C645D5"/>
    <w:rsid w:val="00C66A55"/>
    <w:rsid w:val="00C70D29"/>
    <w:rsid w:val="00C75F52"/>
    <w:rsid w:val="00CB4C0A"/>
    <w:rsid w:val="00CC2FCD"/>
    <w:rsid w:val="00CC35D0"/>
    <w:rsid w:val="00CC6BEB"/>
    <w:rsid w:val="00CD0662"/>
    <w:rsid w:val="00CE2900"/>
    <w:rsid w:val="00CF43BE"/>
    <w:rsid w:val="00CF5BDF"/>
    <w:rsid w:val="00CF7619"/>
    <w:rsid w:val="00D04853"/>
    <w:rsid w:val="00D134CC"/>
    <w:rsid w:val="00D2043B"/>
    <w:rsid w:val="00D35FF0"/>
    <w:rsid w:val="00D47485"/>
    <w:rsid w:val="00D52873"/>
    <w:rsid w:val="00D70C27"/>
    <w:rsid w:val="00D858C9"/>
    <w:rsid w:val="00DA6FB0"/>
    <w:rsid w:val="00DB018F"/>
    <w:rsid w:val="00DE2CFD"/>
    <w:rsid w:val="00DE7427"/>
    <w:rsid w:val="00DF3A60"/>
    <w:rsid w:val="00DF6AF7"/>
    <w:rsid w:val="00E11517"/>
    <w:rsid w:val="00E12FD8"/>
    <w:rsid w:val="00E1690D"/>
    <w:rsid w:val="00E23AE2"/>
    <w:rsid w:val="00E315C3"/>
    <w:rsid w:val="00E3570A"/>
    <w:rsid w:val="00E40AC0"/>
    <w:rsid w:val="00E659C5"/>
    <w:rsid w:val="00E7024C"/>
    <w:rsid w:val="00E876E5"/>
    <w:rsid w:val="00E919B0"/>
    <w:rsid w:val="00EB765D"/>
    <w:rsid w:val="00EC3A4A"/>
    <w:rsid w:val="00EC750A"/>
    <w:rsid w:val="00ED7345"/>
    <w:rsid w:val="00EE1BB0"/>
    <w:rsid w:val="00F00DF4"/>
    <w:rsid w:val="00F10FBB"/>
    <w:rsid w:val="00F121C1"/>
    <w:rsid w:val="00F340EF"/>
    <w:rsid w:val="00F357E2"/>
    <w:rsid w:val="00F4660F"/>
    <w:rsid w:val="00F46EA0"/>
    <w:rsid w:val="00F63DD9"/>
    <w:rsid w:val="00F649F9"/>
    <w:rsid w:val="00F66533"/>
    <w:rsid w:val="00F6741B"/>
    <w:rsid w:val="00F71CC1"/>
    <w:rsid w:val="00F71E9D"/>
    <w:rsid w:val="00F8027C"/>
    <w:rsid w:val="00F87CE4"/>
    <w:rsid w:val="00F9596F"/>
    <w:rsid w:val="00FA0BBD"/>
    <w:rsid w:val="00FA1CBB"/>
    <w:rsid w:val="00FB4A1F"/>
    <w:rsid w:val="00FB5BD8"/>
    <w:rsid w:val="00FB76CD"/>
    <w:rsid w:val="00FC0222"/>
    <w:rsid w:val="00FC181D"/>
    <w:rsid w:val="00FC318A"/>
    <w:rsid w:val="00FD760F"/>
    <w:rsid w:val="00FE0B4B"/>
    <w:rsid w:val="00FE3B32"/>
    <w:rsid w:val="00FE518E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AC621CA-AFB5-430A-92D6-4B637338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Noparagraphstyle"/>
    <w:pPr>
      <w:tabs>
        <w:tab w:val="left" w:pos="1191"/>
        <w:tab w:val="left" w:pos="1587"/>
      </w:tabs>
      <w:spacing w:before="240" w:after="240" w:line="480" w:lineRule="auto"/>
      <w:jc w:val="center"/>
    </w:pPr>
  </w:style>
  <w:style w:type="paragraph" w:customStyle="1" w:styleId="Cover2-HatzaotHok">
    <w:name w:val="Cover 2-HatzaotHok"/>
    <w:basedOn w:val="Cover1-Reshumot"/>
    <w:rPr>
      <w:sz w:val="36"/>
      <w:szCs w:val="52"/>
    </w:rPr>
  </w:style>
  <w:style w:type="paragraph" w:customStyle="1" w:styleId="Cover3-Haknesset">
    <w:name w:val="Cover 3-Haknesset"/>
    <w:basedOn w:val="Cover1-Reshumot"/>
    <w:rPr>
      <w:b/>
      <w:bCs/>
      <w:spacing w:val="60"/>
    </w:rPr>
  </w:style>
  <w:style w:type="paragraph" w:customStyle="1" w:styleId="Cover4-Date">
    <w:name w:val="Cover 4-Date"/>
    <w:basedOn w:val="Noparagraphstyle"/>
    <w:pPr>
      <w:pBdr>
        <w:bottom w:val="single" w:sz="4" w:space="0" w:color="auto"/>
      </w:pBdr>
      <w:tabs>
        <w:tab w:val="center" w:pos="4820"/>
        <w:tab w:val="right" w:pos="9639"/>
      </w:tabs>
      <w:spacing w:before="240" w:after="240"/>
    </w:pPr>
  </w:style>
  <w:style w:type="paragraph" w:customStyle="1" w:styleId="TOC">
    <w:name w:val="TOC"/>
    <w:basedOn w:val="Noparagraphstyle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pPr>
      <w:spacing w:after="120"/>
      <w:ind w:right="567"/>
      <w:jc w:val="right"/>
    </w:pPr>
  </w:style>
  <w:style w:type="paragraph" w:customStyle="1" w:styleId="HeadMitparsemetBaze">
    <w:name w:val="Head MitparsemetBaze"/>
    <w:basedOn w:val="Noparagraphstyle"/>
    <w:pPr>
      <w:keepNext/>
      <w:keepLines/>
      <w:pageBreakBefore/>
      <w:spacing w:before="480"/>
      <w:jc w:val="both"/>
    </w:pPr>
    <w:rPr>
      <w:b/>
      <w:bCs/>
    </w:rPr>
  </w:style>
  <w:style w:type="paragraph" w:customStyle="1" w:styleId="HeadHatzaotHok">
    <w:name w:val="Head HatzaotHok"/>
    <w:basedOn w:val="Noparagraphstyle"/>
    <w:pPr>
      <w:keepNext/>
      <w:keepLines/>
      <w:spacing w:before="240"/>
      <w:jc w:val="center"/>
    </w:pPr>
    <w:rPr>
      <w:b/>
      <w:bCs/>
    </w:rPr>
  </w:style>
  <w:style w:type="paragraph" w:customStyle="1" w:styleId="HeadHatzaotHok4Futer">
    <w:name w:val="Head HatzaotHok4Futer"/>
    <w:basedOn w:val="HeadHatzaotHok"/>
    <w:pPr>
      <w:spacing w:before="120" w:after="120"/>
    </w:pPr>
    <w:rPr>
      <w:color w:val="FF0000"/>
      <w:w w:val="80"/>
    </w:rPr>
  </w:style>
  <w:style w:type="paragraph" w:styleId="a3">
    <w:name w:val="endnote text"/>
    <w:basedOn w:val="Ragil"/>
    <w:semiHidden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Ragil"/>
    <w:pPr>
      <w:keepLines/>
      <w:tabs>
        <w:tab w:val="left" w:pos="624"/>
        <w:tab w:val="left" w:pos="1247"/>
      </w:tabs>
      <w:ind w:right="57" w:firstLine="0"/>
    </w:pPr>
  </w:style>
  <w:style w:type="paragraph" w:customStyle="1" w:styleId="TableSideHeading">
    <w:name w:val="Table SideHeading"/>
    <w:basedOn w:val="TableText"/>
  </w:style>
  <w:style w:type="paragraph" w:customStyle="1" w:styleId="TableBlock">
    <w:name w:val="Table Block"/>
    <w:basedOn w:val="TableText"/>
    <w:pPr>
      <w:ind w:right="0"/>
      <w:jc w:val="both"/>
    </w:pPr>
  </w:style>
  <w:style w:type="paragraph" w:customStyle="1" w:styleId="TableHead">
    <w:name w:val="Table Head"/>
    <w:basedOn w:val="TableText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</w:style>
  <w:style w:type="paragraph" w:customStyle="1" w:styleId="TableInnerSideHeading">
    <w:name w:val="Table InnerSideHeading"/>
    <w:basedOn w:val="TableSideHeading"/>
  </w:style>
  <w:style w:type="paragraph" w:customStyle="1" w:styleId="Hesber">
    <w:name w:val="Hesber"/>
    <w:basedOn w:val="Ragil"/>
    <w:pPr>
      <w:jc w:val="both"/>
    </w:pPr>
  </w:style>
  <w:style w:type="paragraph" w:styleId="a4">
    <w:name w:val="footnote text"/>
    <w:basedOn w:val="Ragil"/>
    <w:autoRedefine/>
    <w:semiHidden/>
    <w:rsid w:val="00644940"/>
    <w:pPr>
      <w:spacing w:line="240" w:lineRule="auto"/>
      <w:ind w:left="227" w:hanging="227"/>
    </w:pPr>
    <w:rPr>
      <w:sz w:val="14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customStyle="1" w:styleId="HesberHeading">
    <w:name w:val="Hesber Heading"/>
    <w:basedOn w:val="Hesber"/>
    <w:pPr>
      <w:keepNext/>
      <w:keepLines/>
      <w:spacing w:before="240"/>
      <w:ind w:firstLine="0"/>
    </w:pPr>
    <w:rPr>
      <w:b/>
      <w:bCs/>
    </w:rPr>
  </w:style>
  <w:style w:type="paragraph" w:customStyle="1" w:styleId="HesberWriters">
    <w:name w:val="Hesber Writers"/>
    <w:basedOn w:val="Hesber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Pr>
      <w:vertAlign w:val="superscript"/>
    </w:rPr>
  </w:style>
  <w:style w:type="paragraph" w:customStyle="1" w:styleId="TableBlockOutdent">
    <w:name w:val="Table BlockOutdent"/>
    <w:basedOn w:val="TableBlock"/>
    <w:rsid w:val="0003252C"/>
    <w:pPr>
      <w:ind w:left="624" w:hanging="624"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Ragil"/>
    <w:pPr>
      <w:spacing w:before="360" w:after="120"/>
      <w:ind w:firstLine="0"/>
      <w:jc w:val="center"/>
    </w:pPr>
    <w:rPr>
      <w:b/>
      <w:spacing w:val="40"/>
    </w:rPr>
  </w:style>
  <w:style w:type="paragraph" w:customStyle="1" w:styleId="Ragil">
    <w:name w:val="Ragil"/>
    <w:basedOn w:val="Noparagraphstyle"/>
    <w:pPr>
      <w:ind w:firstLine="340"/>
    </w:pPr>
  </w:style>
  <w:style w:type="character" w:styleId="a9">
    <w:name w:val="page number"/>
    <w:basedOn w:val="a0"/>
    <w:rsid w:val="00CF5BDF"/>
  </w:style>
  <w:style w:type="character" w:styleId="aa">
    <w:name w:val="annotation reference"/>
    <w:basedOn w:val="a0"/>
    <w:semiHidden/>
    <w:unhideWhenUsed/>
    <w:rsid w:val="000F0E09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0F0E09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semiHidden/>
    <w:rsid w:val="000F0E09"/>
    <w:rPr>
      <w:rFonts w:ascii="Hadasa Roso SL" w:hAnsi="Hadasa Roso SL" w:cs="Hadasa Roso SL"/>
      <w:color w:val="000000"/>
      <w:spacing w:val="1"/>
      <w:lang w:eastAsia="ja-JP"/>
    </w:rPr>
  </w:style>
  <w:style w:type="paragraph" w:styleId="ad">
    <w:name w:val="annotation subject"/>
    <w:basedOn w:val="ab"/>
    <w:next w:val="ab"/>
    <w:link w:val="ae"/>
    <w:semiHidden/>
    <w:unhideWhenUsed/>
    <w:rsid w:val="000F0E09"/>
    <w:rPr>
      <w:b/>
      <w:bCs/>
    </w:rPr>
  </w:style>
  <w:style w:type="character" w:customStyle="1" w:styleId="ae">
    <w:name w:val="נושא הערה תו"/>
    <w:basedOn w:val="ac"/>
    <w:link w:val="ad"/>
    <w:semiHidden/>
    <w:rsid w:val="000F0E09"/>
    <w:rPr>
      <w:rFonts w:ascii="Hadasa Roso SL" w:hAnsi="Hadasa Roso SL" w:cs="Hadasa Roso SL"/>
      <w:b/>
      <w:bCs/>
      <w:color w:val="000000"/>
      <w:spacing w:val="1"/>
      <w:lang w:eastAsia="ja-JP"/>
    </w:rPr>
  </w:style>
  <w:style w:type="paragraph" w:styleId="af">
    <w:name w:val="Balloon Text"/>
    <w:basedOn w:val="a"/>
    <w:link w:val="af0"/>
    <w:semiHidden/>
    <w:unhideWhenUsed/>
    <w:rsid w:val="000F0E09"/>
    <w:pPr>
      <w:spacing w:before="0" w:line="240" w:lineRule="auto"/>
    </w:pPr>
    <w:rPr>
      <w:rFonts w:ascii="Tahoma" w:hAnsi="Tahoma" w:cs="Tahoma"/>
      <w:sz w:val="18"/>
      <w:szCs w:val="18"/>
    </w:rPr>
  </w:style>
  <w:style w:type="character" w:customStyle="1" w:styleId="af0">
    <w:name w:val="טקסט בלונים תו"/>
    <w:basedOn w:val="a0"/>
    <w:link w:val="af"/>
    <w:semiHidden/>
    <w:rsid w:val="000F0E09"/>
    <w:rPr>
      <w:rFonts w:ascii="Tahoma" w:hAnsi="Tahoma" w:cs="Tahoma"/>
      <w:color w:val="000000"/>
      <w:spacing w:val="1"/>
      <w:sz w:val="18"/>
      <w:szCs w:val="18"/>
      <w:lang w:eastAsia="ja-JP"/>
    </w:rPr>
  </w:style>
  <w:style w:type="character" w:styleId="Hyperlink">
    <w:name w:val="Hyperlink"/>
    <w:basedOn w:val="a0"/>
    <w:uiPriority w:val="99"/>
    <w:semiHidden/>
    <w:unhideWhenUsed/>
    <w:rsid w:val="00B41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vo.co.il/Law_word/law18/36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fNumber xmlns="d2589617-2f74-4077-aee7-f516ed639388">43750</Ref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61B5BAE19C0A94ABF7F052772C71F14" ma:contentTypeVersion="1" ma:contentTypeDescription="צור מסמך חדש." ma:contentTypeScope="" ma:versionID="4c4e7c02a57e54f45d23c2b2cc14d8d5">
  <xsd:schema xmlns:xsd="http://www.w3.org/2001/XMLSchema" xmlns:p="http://schemas.microsoft.com/office/2006/metadata/properties" xmlns:ns2="d2589617-2f74-4077-aee7-f516ed639388" targetNamespace="http://schemas.microsoft.com/office/2006/metadata/properties" ma:root="true" ma:fieldsID="07cad186b484ecc037a0bd5112bdf38e" ns2:_="">
    <xsd:import namespace="d2589617-2f74-4077-aee7-f516ed639388"/>
    <xsd:element name="properties">
      <xsd:complexType>
        <xsd:sequence>
          <xsd:element name="documentManagement">
            <xsd:complexType>
              <xsd:all>
                <xsd:element ref="ns2:Ref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589617-2f74-4077-aee7-f516ed639388" elementFormDefault="qualified">
    <xsd:import namespace="http://schemas.microsoft.com/office/2006/documentManagement/types"/>
    <xsd:element name="RefNumber" ma:index="8" nillable="true" ma:displayName="RefNumber" ma:description="מס' טופס" ma:internalName="Ref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E06E-FDAA-4ABD-A331-AF69867C707E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d2589617-2f74-4077-aee7-f516ed63938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11CBC3-FA8A-4F69-A539-E1448CF10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6B576-EF48-4BF2-B29C-C2699EA22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89617-2f74-4077-aee7-f516ed6393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CDE00F-E0F8-4CE9-82AD-14310F06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להעלות שירה יבוא רכבים 15.1.18 שני.docx</vt:lpstr>
    </vt:vector>
  </TitlesOfParts>
  <Company>MOF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להעלות שירה יבוא רכבים 15.1.18 שני.docx</dc:title>
  <dc:creator>xxkeren</dc:creator>
  <cp:lastModifiedBy>יהל - גלעד יחסי ממשל ולובינג</cp:lastModifiedBy>
  <cp:revision>2</cp:revision>
  <cp:lastPrinted>2018-01-15T16:11:00Z</cp:lastPrinted>
  <dcterms:created xsi:type="dcterms:W3CDTF">2018-01-16T07:00:00Z</dcterms:created>
  <dcterms:modified xsi:type="dcterms:W3CDTF">2018-01-16T07:00:00Z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orID">
    <vt:lpwstr>notes://MAOR2/Doc/Mishpatit/MishDocNew2.nsf/0/F67E26CA26EAA819C22582150030C137/?OpenDocument</vt:lpwstr>
  </property>
  <property fmtid="{D5CDD505-2E9C-101B-9397-08002B2CF9AE}" pid="3" name="MaorRecipients0">
    <vt:lpwstr>shiraoc@mof.gov.il</vt:lpwstr>
  </property>
  <property fmtid="{D5CDD505-2E9C-101B-9397-08002B2CF9AE}" pid="4" name="ContentTypeId">
    <vt:lpwstr>0x010100161B5BAE19C0A94ABF7F052772C71F14</vt:lpwstr>
  </property>
</Properties>
</file>