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EF" w:rsidRPr="00B455A0" w:rsidRDefault="00666EEF" w:rsidP="00B863BE">
      <w:pPr>
        <w:pStyle w:val="a9"/>
        <w:tabs>
          <w:tab w:val="left" w:pos="8313"/>
        </w:tabs>
        <w:ind w:left="0"/>
        <w:jc w:val="center"/>
        <w:rPr>
          <w:rFonts w:cs="David Transparent"/>
          <w:b/>
          <w:bCs/>
          <w:rtl/>
        </w:rPr>
      </w:pPr>
    </w:p>
    <w:p w:rsidR="0056121D" w:rsidRPr="0056121D" w:rsidRDefault="0056121D" w:rsidP="00B863BE">
      <w:pPr>
        <w:tabs>
          <w:tab w:val="left" w:pos="8313"/>
        </w:tabs>
        <w:spacing w:line="360" w:lineRule="auto"/>
        <w:jc w:val="both"/>
        <w:rPr>
          <w:b w:val="0"/>
          <w:bCs w:val="0"/>
          <w:sz w:val="20"/>
          <w:rtl/>
        </w:rPr>
      </w:pPr>
    </w:p>
    <w:p w:rsidR="0056121D" w:rsidRPr="0056121D" w:rsidRDefault="0056121D" w:rsidP="00B863BE">
      <w:pPr>
        <w:tabs>
          <w:tab w:val="left" w:pos="8313"/>
        </w:tabs>
        <w:spacing w:line="360" w:lineRule="auto"/>
        <w:jc w:val="both"/>
        <w:rPr>
          <w:b w:val="0"/>
          <w:bCs w:val="0"/>
          <w:sz w:val="20"/>
          <w:rtl/>
        </w:rPr>
      </w:pPr>
    </w:p>
    <w:p w:rsidR="0056121D" w:rsidRPr="0056121D" w:rsidRDefault="003E0E53" w:rsidP="00B863BE">
      <w:pPr>
        <w:tabs>
          <w:tab w:val="left" w:pos="8313"/>
        </w:tabs>
        <w:spacing w:line="360" w:lineRule="auto"/>
        <w:jc w:val="center"/>
        <w:rPr>
          <w:b w:val="0"/>
          <w:bCs w:val="0"/>
          <w:color w:val="0070C0"/>
          <w:sz w:val="20"/>
          <w:rtl/>
        </w:rPr>
      </w:pPr>
      <w:r>
        <w:rPr>
          <w:rFonts w:hint="cs"/>
          <w:color w:val="0070C0"/>
          <w:sz w:val="20"/>
          <w:rtl/>
        </w:rPr>
        <w:t>מערך הרוקחות והאכיפה</w:t>
      </w:r>
    </w:p>
    <w:p w:rsidR="00666EEF" w:rsidRPr="00B455A0" w:rsidRDefault="00666EEF" w:rsidP="00B863BE">
      <w:pPr>
        <w:tabs>
          <w:tab w:val="left" w:pos="8313"/>
        </w:tabs>
        <w:rPr>
          <w:rtl/>
        </w:rPr>
      </w:pPr>
    </w:p>
    <w:p w:rsidR="00666EEF" w:rsidRPr="00B455A0" w:rsidRDefault="00666EEF" w:rsidP="00B863BE">
      <w:pPr>
        <w:tabs>
          <w:tab w:val="left" w:pos="8313"/>
        </w:tabs>
        <w:rPr>
          <w:rtl/>
        </w:rPr>
      </w:pPr>
    </w:p>
    <w:tbl>
      <w:tblPr>
        <w:bidiVisual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1"/>
      </w:tblGrid>
      <w:tr w:rsidR="00666EEF" w:rsidRPr="00B455A0" w:rsidTr="00B57755">
        <w:trPr>
          <w:trHeight w:val="1399"/>
          <w:jc w:val="center"/>
        </w:trPr>
        <w:tc>
          <w:tcPr>
            <w:tcW w:w="2901" w:type="dxa"/>
            <w:vAlign w:val="center"/>
          </w:tcPr>
          <w:p w:rsidR="00666EEF" w:rsidRPr="00B455A0" w:rsidRDefault="00B57755" w:rsidP="00B863BE">
            <w:pPr>
              <w:pStyle w:val="a9"/>
              <w:tabs>
                <w:tab w:val="left" w:pos="8313"/>
              </w:tabs>
              <w:ind w:left="0"/>
              <w:jc w:val="center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בתוקף מתאריך</w:t>
            </w:r>
          </w:p>
        </w:tc>
      </w:tr>
    </w:tbl>
    <w:p w:rsidR="00666EEF" w:rsidRPr="00B455A0" w:rsidRDefault="00666EEF" w:rsidP="00B863BE">
      <w:pPr>
        <w:pStyle w:val="a9"/>
        <w:tabs>
          <w:tab w:val="left" w:pos="8313"/>
        </w:tabs>
        <w:ind w:left="0"/>
        <w:rPr>
          <w:rFonts w:cs="David Transparent"/>
          <w:rtl/>
        </w:rPr>
      </w:pPr>
    </w:p>
    <w:p w:rsidR="00666EEF" w:rsidRPr="00B455A0" w:rsidRDefault="00666EEF" w:rsidP="00B863BE">
      <w:pPr>
        <w:pStyle w:val="a9"/>
        <w:tabs>
          <w:tab w:val="left" w:pos="8313"/>
        </w:tabs>
        <w:ind w:left="0"/>
        <w:rPr>
          <w:rFonts w:cs="David Transparent"/>
          <w:rtl/>
        </w:rPr>
      </w:pPr>
    </w:p>
    <w:p w:rsidR="00666EEF" w:rsidRPr="00B455A0" w:rsidRDefault="00666EEF" w:rsidP="00B863BE">
      <w:pPr>
        <w:pStyle w:val="a9"/>
        <w:tabs>
          <w:tab w:val="left" w:pos="8313"/>
        </w:tabs>
        <w:ind w:left="0"/>
        <w:rPr>
          <w:rFonts w:cs="David Transparent"/>
          <w:rtl/>
        </w:rPr>
      </w:pPr>
    </w:p>
    <w:p w:rsidR="00666EEF" w:rsidRPr="00B455A0" w:rsidRDefault="00666EEF" w:rsidP="00B863BE">
      <w:pPr>
        <w:pStyle w:val="a9"/>
        <w:tabs>
          <w:tab w:val="left" w:pos="8313"/>
        </w:tabs>
        <w:ind w:left="0"/>
        <w:rPr>
          <w:rFonts w:cs="David Transparent"/>
          <w:rtl/>
        </w:rPr>
      </w:pPr>
    </w:p>
    <w:p w:rsidR="00666EEF" w:rsidRPr="0023063D" w:rsidRDefault="00CC6579" w:rsidP="00B863BE">
      <w:pPr>
        <w:pStyle w:val="a9"/>
        <w:tabs>
          <w:tab w:val="left" w:pos="8313"/>
        </w:tabs>
        <w:ind w:left="0"/>
        <w:jc w:val="center"/>
        <w:rPr>
          <w:rFonts w:cs="David Transparent"/>
          <w:b/>
          <w:bCs/>
          <w:sz w:val="32"/>
          <w:szCs w:val="32"/>
          <w:u w:val="single"/>
          <w:rtl/>
        </w:rPr>
      </w:pPr>
      <w:r>
        <w:rPr>
          <w:rFonts w:cs="David Transparent" w:hint="cs"/>
          <w:b/>
          <w:bCs/>
          <w:sz w:val="32"/>
          <w:szCs w:val="32"/>
          <w:u w:val="single"/>
          <w:rtl/>
        </w:rPr>
        <w:t xml:space="preserve">פטור מהגשת נתוני זמינות ביולוגית השוואתית עבור תכשירים </w:t>
      </w:r>
      <w:r w:rsidR="008A00AF">
        <w:rPr>
          <w:rFonts w:cs="David Transparent" w:hint="cs"/>
          <w:b/>
          <w:bCs/>
          <w:sz w:val="32"/>
          <w:szCs w:val="32"/>
          <w:u w:val="single"/>
          <w:rtl/>
        </w:rPr>
        <w:t xml:space="preserve">גנריים </w:t>
      </w:r>
      <w:r w:rsidR="008E53C4">
        <w:rPr>
          <w:rFonts w:cs="David Transparent" w:hint="cs"/>
          <w:b/>
          <w:bCs/>
          <w:sz w:val="32"/>
          <w:szCs w:val="32"/>
          <w:u w:val="single"/>
          <w:rtl/>
        </w:rPr>
        <w:t xml:space="preserve">בצורות מינון מוצקות </w:t>
      </w:r>
      <w:r w:rsidR="008A00AF">
        <w:rPr>
          <w:rFonts w:cs="David Transparent" w:hint="cs"/>
          <w:b/>
          <w:bCs/>
          <w:sz w:val="32"/>
          <w:szCs w:val="32"/>
          <w:u w:val="single"/>
          <w:rtl/>
        </w:rPr>
        <w:t xml:space="preserve">למתן פומי בשחרור מיידי </w:t>
      </w:r>
      <w:r>
        <w:rPr>
          <w:rFonts w:cs="David Transparent" w:hint="cs"/>
          <w:b/>
          <w:bCs/>
          <w:sz w:val="32"/>
          <w:szCs w:val="32"/>
          <w:u w:val="single"/>
          <w:rtl/>
        </w:rPr>
        <w:t xml:space="preserve">המכילים </w:t>
      </w:r>
      <w:r w:rsidR="008A00AF">
        <w:rPr>
          <w:rFonts w:cs="David Transparent" w:hint="cs"/>
          <w:b/>
          <w:bCs/>
          <w:sz w:val="32"/>
          <w:szCs w:val="32"/>
          <w:u w:val="single"/>
          <w:rtl/>
        </w:rPr>
        <w:t>חומרים פעילים המסווגים ל</w:t>
      </w:r>
      <w:r>
        <w:rPr>
          <w:rFonts w:cs="David Transparent" w:hint="cs"/>
          <w:b/>
          <w:bCs/>
          <w:sz w:val="32"/>
          <w:szCs w:val="32"/>
          <w:u w:val="single"/>
          <w:rtl/>
        </w:rPr>
        <w:t>קבוצ</w:t>
      </w:r>
      <w:r w:rsidR="008A00AF">
        <w:rPr>
          <w:rFonts w:cs="David Transparent" w:hint="cs"/>
          <w:b/>
          <w:bCs/>
          <w:sz w:val="32"/>
          <w:szCs w:val="32"/>
          <w:u w:val="single"/>
          <w:rtl/>
        </w:rPr>
        <w:t>ו</w:t>
      </w:r>
      <w:r>
        <w:rPr>
          <w:rFonts w:cs="David Transparent" w:hint="cs"/>
          <w:b/>
          <w:bCs/>
          <w:sz w:val="32"/>
          <w:szCs w:val="32"/>
          <w:u w:val="single"/>
          <w:rtl/>
        </w:rPr>
        <w:t xml:space="preserve">ת </w:t>
      </w:r>
      <w:r>
        <w:rPr>
          <w:rFonts w:cs="David Transparent"/>
          <w:b/>
          <w:bCs/>
          <w:sz w:val="32"/>
          <w:szCs w:val="32"/>
          <w:u w:val="single"/>
        </w:rPr>
        <w:t>BCS-</w:t>
      </w:r>
      <w:r w:rsidR="008A00AF">
        <w:rPr>
          <w:rFonts w:cs="David Transparent" w:hint="cs"/>
          <w:b/>
          <w:bCs/>
          <w:sz w:val="32"/>
          <w:szCs w:val="32"/>
          <w:u w:val="single"/>
        </w:rPr>
        <w:t>I</w:t>
      </w:r>
      <w:r>
        <w:rPr>
          <w:rFonts w:cs="David Transparent" w:hint="cs"/>
          <w:b/>
          <w:bCs/>
          <w:sz w:val="32"/>
          <w:szCs w:val="32"/>
          <w:u w:val="single"/>
          <w:rtl/>
        </w:rPr>
        <w:t xml:space="preserve">, </w:t>
      </w:r>
      <w:r>
        <w:rPr>
          <w:rFonts w:cs="David Transparent"/>
          <w:b/>
          <w:bCs/>
          <w:sz w:val="32"/>
          <w:szCs w:val="32"/>
          <w:u w:val="single"/>
        </w:rPr>
        <w:t>BCS-</w:t>
      </w:r>
      <w:r w:rsidR="008A00AF">
        <w:rPr>
          <w:rFonts w:cs="David Transparent"/>
          <w:b/>
          <w:bCs/>
          <w:sz w:val="32"/>
          <w:szCs w:val="32"/>
          <w:u w:val="single"/>
        </w:rPr>
        <w:t>III</w:t>
      </w:r>
    </w:p>
    <w:p w:rsidR="00AA0685" w:rsidRPr="00B455A0" w:rsidRDefault="00AA0685" w:rsidP="00B863BE">
      <w:pPr>
        <w:pStyle w:val="a9"/>
        <w:tabs>
          <w:tab w:val="left" w:pos="8313"/>
        </w:tabs>
        <w:ind w:left="0"/>
        <w:jc w:val="center"/>
        <w:rPr>
          <w:rFonts w:cs="David Transparent"/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</w:tblGrid>
      <w:tr w:rsidR="00705A7A" w:rsidRPr="00602008" w:rsidTr="000357E7">
        <w:trPr>
          <w:jc w:val="center"/>
        </w:trPr>
        <w:tc>
          <w:tcPr>
            <w:tcW w:w="0" w:type="auto"/>
          </w:tcPr>
          <w:p w:rsidR="00705A7A" w:rsidRPr="00CC6579" w:rsidRDefault="00705A7A" w:rsidP="00B863BE">
            <w:pPr>
              <w:pStyle w:val="a3"/>
              <w:tabs>
                <w:tab w:val="left" w:pos="539"/>
                <w:tab w:val="center" w:pos="2024"/>
                <w:tab w:val="left" w:pos="8313"/>
              </w:tabs>
              <w:spacing w:line="360" w:lineRule="auto"/>
              <w:jc w:val="center"/>
              <w:rPr>
                <w:b w:val="0"/>
                <w:bCs w:val="0"/>
              </w:rPr>
            </w:pPr>
            <w:r w:rsidRPr="00CC6579">
              <w:rPr>
                <w:rFonts w:hint="cs"/>
                <w:b w:val="0"/>
                <w:bCs w:val="0"/>
                <w:rtl/>
              </w:rPr>
              <w:t xml:space="preserve">נוהל מספר </w:t>
            </w:r>
            <w:r w:rsidRPr="00CC6579">
              <w:rPr>
                <w:sz w:val="28"/>
                <w:szCs w:val="28"/>
              </w:rPr>
              <w:t>PUB-1</w:t>
            </w:r>
            <w:r w:rsidR="00CC6579" w:rsidRPr="00CC6579">
              <w:rPr>
                <w:sz w:val="28"/>
                <w:szCs w:val="28"/>
              </w:rPr>
              <w:t>62</w:t>
            </w:r>
            <w:r w:rsidRPr="00CC6579">
              <w:rPr>
                <w:sz w:val="28"/>
                <w:szCs w:val="28"/>
              </w:rPr>
              <w:t>/</w:t>
            </w:r>
            <w:r w:rsidR="00DF50C7" w:rsidRPr="00CC6579">
              <w:rPr>
                <w:sz w:val="28"/>
                <w:szCs w:val="28"/>
              </w:rPr>
              <w:t>0</w:t>
            </w:r>
            <w:r w:rsidR="004F3C75" w:rsidRPr="00CC6579">
              <w:t>1</w:t>
            </w:r>
          </w:p>
        </w:tc>
      </w:tr>
    </w:tbl>
    <w:p w:rsidR="00666EEF" w:rsidRPr="00B455A0" w:rsidRDefault="00666EEF" w:rsidP="00B863BE">
      <w:pPr>
        <w:pStyle w:val="a9"/>
        <w:tabs>
          <w:tab w:val="left" w:pos="8313"/>
        </w:tabs>
        <w:ind w:left="0"/>
        <w:jc w:val="center"/>
        <w:rPr>
          <w:rFonts w:cs="David Transparent"/>
          <w:sz w:val="32"/>
          <w:szCs w:val="32"/>
          <w:rtl/>
        </w:rPr>
      </w:pPr>
    </w:p>
    <w:p w:rsidR="00666EEF" w:rsidRPr="00B455A0" w:rsidRDefault="00666EEF" w:rsidP="00B863BE">
      <w:pPr>
        <w:pStyle w:val="a9"/>
        <w:tabs>
          <w:tab w:val="left" w:pos="8313"/>
        </w:tabs>
        <w:ind w:left="0"/>
        <w:jc w:val="center"/>
        <w:rPr>
          <w:rFonts w:cs="David Transparent"/>
          <w:b/>
          <w:bCs/>
          <w:sz w:val="32"/>
          <w:szCs w:val="32"/>
          <w:u w:val="single"/>
          <w:rtl/>
        </w:rPr>
      </w:pPr>
    </w:p>
    <w:tbl>
      <w:tblPr>
        <w:bidiVisual/>
        <w:tblW w:w="8648" w:type="dxa"/>
        <w:tblInd w:w="1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977"/>
        <w:gridCol w:w="1701"/>
        <w:gridCol w:w="1844"/>
      </w:tblGrid>
      <w:tr w:rsidR="00666EEF" w:rsidRPr="00B455A0">
        <w:tc>
          <w:tcPr>
            <w:tcW w:w="2126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שם</w:t>
            </w:r>
          </w:p>
        </w:tc>
        <w:tc>
          <w:tcPr>
            <w:tcW w:w="2977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תפקיד</w:t>
            </w:r>
          </w:p>
        </w:tc>
        <w:tc>
          <w:tcPr>
            <w:tcW w:w="1701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תאריך</w:t>
            </w:r>
          </w:p>
        </w:tc>
        <w:tc>
          <w:tcPr>
            <w:tcW w:w="1844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חתימה</w:t>
            </w:r>
          </w:p>
        </w:tc>
      </w:tr>
      <w:tr w:rsidR="00DF50C7" w:rsidRPr="00B455A0" w:rsidTr="009A2162">
        <w:tc>
          <w:tcPr>
            <w:tcW w:w="2126" w:type="dxa"/>
          </w:tcPr>
          <w:p w:rsidR="00DF50C7" w:rsidRDefault="004F3C75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 xml:space="preserve">מגר' </w:t>
            </w:r>
            <w:r w:rsidR="00991BA7">
              <w:rPr>
                <w:rFonts w:cs="David Transparent" w:hint="cs"/>
                <w:rtl/>
              </w:rPr>
              <w:t>דפנה סנדובסקי</w:t>
            </w:r>
          </w:p>
        </w:tc>
        <w:tc>
          <w:tcPr>
            <w:tcW w:w="2977" w:type="dxa"/>
          </w:tcPr>
          <w:p w:rsidR="00DF50C7" w:rsidRDefault="00DF50C7" w:rsidP="00B863BE">
            <w:pPr>
              <w:pStyle w:val="a9"/>
              <w:tabs>
                <w:tab w:val="left" w:pos="8313"/>
              </w:tabs>
              <w:spacing w:line="240" w:lineRule="auto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 xml:space="preserve">המחלקה לרישום תכשירים </w:t>
            </w:r>
          </w:p>
        </w:tc>
        <w:tc>
          <w:tcPr>
            <w:tcW w:w="1701" w:type="dxa"/>
            <w:vMerge w:val="restart"/>
            <w:vAlign w:val="center"/>
          </w:tcPr>
          <w:p w:rsidR="00DF50C7" w:rsidRPr="00B455A0" w:rsidRDefault="00DF50C7" w:rsidP="00B863BE">
            <w:pPr>
              <w:pStyle w:val="a9"/>
              <w:tabs>
                <w:tab w:val="left" w:pos="8313"/>
              </w:tabs>
              <w:ind w:left="0"/>
              <w:jc w:val="center"/>
              <w:rPr>
                <w:rFonts w:cs="David Transparent"/>
                <w:rtl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DF50C7" w:rsidRPr="00B455A0" w:rsidRDefault="00DF50C7" w:rsidP="00B863BE">
            <w:pPr>
              <w:pStyle w:val="a9"/>
              <w:tabs>
                <w:tab w:val="left" w:pos="8313"/>
              </w:tabs>
              <w:ind w:left="0"/>
              <w:jc w:val="center"/>
              <w:rPr>
                <w:rFonts w:cs="David Transparent"/>
                <w:rtl/>
              </w:rPr>
            </w:pPr>
          </w:p>
        </w:tc>
      </w:tr>
      <w:tr w:rsidR="00DF50C7" w:rsidRPr="00B455A0">
        <w:tc>
          <w:tcPr>
            <w:tcW w:w="2126" w:type="dxa"/>
          </w:tcPr>
          <w:p w:rsidR="00DF50C7" w:rsidRPr="00602008" w:rsidRDefault="00DF50C7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ד"ר דניז אינבינדר</w:t>
            </w:r>
          </w:p>
        </w:tc>
        <w:tc>
          <w:tcPr>
            <w:tcW w:w="2977" w:type="dxa"/>
          </w:tcPr>
          <w:p w:rsidR="00DF50C7" w:rsidRPr="00602008" w:rsidRDefault="00DF50C7" w:rsidP="00B863BE">
            <w:pPr>
              <w:pStyle w:val="a9"/>
              <w:tabs>
                <w:tab w:val="left" w:pos="8313"/>
              </w:tabs>
              <w:spacing w:line="240" w:lineRule="auto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 xml:space="preserve">מנהלת המחלקה לרישום תכשירים </w:t>
            </w:r>
          </w:p>
        </w:tc>
        <w:tc>
          <w:tcPr>
            <w:tcW w:w="1701" w:type="dxa"/>
            <w:vMerge/>
          </w:tcPr>
          <w:p w:rsidR="00DF50C7" w:rsidRPr="00B455A0" w:rsidRDefault="00DF50C7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  <w:vMerge/>
          </w:tcPr>
          <w:p w:rsidR="00DF50C7" w:rsidRPr="00B455A0" w:rsidRDefault="00DF50C7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</w:p>
        </w:tc>
      </w:tr>
      <w:tr w:rsidR="004F3C75" w:rsidRPr="00B455A0">
        <w:tc>
          <w:tcPr>
            <w:tcW w:w="2126" w:type="dxa"/>
          </w:tcPr>
          <w:p w:rsidR="004F3C75" w:rsidRDefault="004F3C75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מגר' כרמלה וינטראוב</w:t>
            </w:r>
          </w:p>
        </w:tc>
        <w:tc>
          <w:tcPr>
            <w:tcW w:w="2977" w:type="dxa"/>
          </w:tcPr>
          <w:p w:rsidR="004F3C75" w:rsidRDefault="005B250D" w:rsidP="00B863BE">
            <w:pPr>
              <w:pStyle w:val="a9"/>
              <w:tabs>
                <w:tab w:val="left" w:pos="8313"/>
              </w:tabs>
              <w:spacing w:line="240" w:lineRule="auto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 xml:space="preserve">ראש צוות, </w:t>
            </w:r>
            <w:r w:rsidR="004F3C75">
              <w:rPr>
                <w:rFonts w:cs="David Transparent" w:hint="cs"/>
                <w:rtl/>
              </w:rPr>
              <w:t>מכון לביקורת ותקנים</w:t>
            </w:r>
          </w:p>
        </w:tc>
        <w:tc>
          <w:tcPr>
            <w:tcW w:w="1701" w:type="dxa"/>
            <w:vMerge/>
          </w:tcPr>
          <w:p w:rsidR="004F3C75" w:rsidRPr="00B455A0" w:rsidRDefault="004F3C75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  <w:vMerge/>
          </w:tcPr>
          <w:p w:rsidR="004F3C75" w:rsidRPr="00B455A0" w:rsidRDefault="004F3C75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</w:p>
        </w:tc>
      </w:tr>
      <w:tr w:rsidR="00DF50C7" w:rsidRPr="00B455A0">
        <w:tc>
          <w:tcPr>
            <w:tcW w:w="2126" w:type="dxa"/>
          </w:tcPr>
          <w:p w:rsidR="00DF50C7" w:rsidRDefault="00DF50C7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ד"ר עפרה אקסלרוד</w:t>
            </w:r>
          </w:p>
        </w:tc>
        <w:tc>
          <w:tcPr>
            <w:tcW w:w="2977" w:type="dxa"/>
          </w:tcPr>
          <w:p w:rsidR="00DF50C7" w:rsidRDefault="00DF50C7" w:rsidP="00B863BE">
            <w:pPr>
              <w:pStyle w:val="a9"/>
              <w:tabs>
                <w:tab w:val="left" w:pos="8313"/>
              </w:tabs>
              <w:spacing w:line="240" w:lineRule="auto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 xml:space="preserve">מנהלת מכון לביקורת ותקנים, סגנית מנהל </w:t>
            </w:r>
            <w:r w:rsidR="00FC318C">
              <w:rPr>
                <w:rFonts w:cs="David Transparent" w:hint="cs"/>
                <w:rtl/>
              </w:rPr>
              <w:t xml:space="preserve">מערך </w:t>
            </w:r>
            <w:r>
              <w:rPr>
                <w:rFonts w:cs="David Transparent" w:hint="cs"/>
                <w:rtl/>
              </w:rPr>
              <w:t>הרוקחות</w:t>
            </w:r>
            <w:r w:rsidR="00FC318C">
              <w:rPr>
                <w:rFonts w:cs="David Transparent" w:hint="cs"/>
                <w:rtl/>
              </w:rPr>
              <w:t xml:space="preserve"> והאכיפה</w:t>
            </w:r>
          </w:p>
        </w:tc>
        <w:tc>
          <w:tcPr>
            <w:tcW w:w="1701" w:type="dxa"/>
            <w:vMerge/>
          </w:tcPr>
          <w:p w:rsidR="00DF50C7" w:rsidRPr="00B455A0" w:rsidRDefault="00DF50C7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  <w:vMerge/>
          </w:tcPr>
          <w:p w:rsidR="00DF50C7" w:rsidRPr="00B455A0" w:rsidRDefault="00DF50C7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</w:p>
        </w:tc>
      </w:tr>
      <w:tr w:rsidR="00DF50C7" w:rsidRPr="00B455A0">
        <w:tc>
          <w:tcPr>
            <w:tcW w:w="2126" w:type="dxa"/>
          </w:tcPr>
          <w:p w:rsidR="00DF50C7" w:rsidRDefault="000357E7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פרופ'</w:t>
            </w:r>
            <w:r w:rsidR="00DF50C7">
              <w:rPr>
                <w:rFonts w:cs="David Transparent" w:hint="cs"/>
                <w:rtl/>
              </w:rPr>
              <w:t xml:space="preserve"> איל שורצברג</w:t>
            </w:r>
          </w:p>
        </w:tc>
        <w:tc>
          <w:tcPr>
            <w:tcW w:w="2977" w:type="dxa"/>
          </w:tcPr>
          <w:p w:rsidR="00DF50C7" w:rsidRDefault="00DF50C7" w:rsidP="00B863BE">
            <w:pPr>
              <w:pStyle w:val="a9"/>
              <w:tabs>
                <w:tab w:val="left" w:pos="8313"/>
              </w:tabs>
              <w:spacing w:line="240" w:lineRule="auto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 xml:space="preserve">מנהל </w:t>
            </w:r>
            <w:r w:rsidR="00FC318C">
              <w:rPr>
                <w:rFonts w:cs="David Transparent" w:hint="cs"/>
                <w:rtl/>
              </w:rPr>
              <w:t xml:space="preserve">מערך </w:t>
            </w:r>
            <w:r>
              <w:rPr>
                <w:rFonts w:cs="David Transparent" w:hint="cs"/>
                <w:rtl/>
              </w:rPr>
              <w:t>הרוקחות</w:t>
            </w:r>
            <w:r w:rsidR="00FC318C">
              <w:rPr>
                <w:rFonts w:cs="David Transparent" w:hint="cs"/>
                <w:rtl/>
              </w:rPr>
              <w:t xml:space="preserve"> והאכיפה</w:t>
            </w:r>
          </w:p>
        </w:tc>
        <w:tc>
          <w:tcPr>
            <w:tcW w:w="1701" w:type="dxa"/>
            <w:vMerge/>
          </w:tcPr>
          <w:p w:rsidR="00DF50C7" w:rsidRPr="00B455A0" w:rsidRDefault="00DF50C7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  <w:vMerge/>
          </w:tcPr>
          <w:p w:rsidR="00DF50C7" w:rsidRPr="00B455A0" w:rsidRDefault="00DF50C7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</w:p>
        </w:tc>
      </w:tr>
      <w:tr w:rsidR="00DF50C7" w:rsidRPr="00B455A0">
        <w:tc>
          <w:tcPr>
            <w:tcW w:w="2126" w:type="dxa"/>
          </w:tcPr>
          <w:p w:rsidR="00DF50C7" w:rsidRPr="00602008" w:rsidRDefault="00DF50C7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שרה קובריגרו</w:t>
            </w:r>
          </w:p>
        </w:tc>
        <w:tc>
          <w:tcPr>
            <w:tcW w:w="2977" w:type="dxa"/>
          </w:tcPr>
          <w:p w:rsidR="00DF50C7" w:rsidRPr="00602008" w:rsidRDefault="00DF50C7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  <w:r w:rsidRPr="00602008">
              <w:rPr>
                <w:rFonts w:cs="David Transparent" w:hint="cs"/>
                <w:rtl/>
              </w:rPr>
              <w:t>מנהל</w:t>
            </w:r>
            <w:r>
              <w:rPr>
                <w:rFonts w:cs="David Transparent" w:hint="cs"/>
                <w:rtl/>
              </w:rPr>
              <w:t>ת</w:t>
            </w:r>
            <w:r w:rsidRPr="00602008">
              <w:rPr>
                <w:rFonts w:cs="David Transparent" w:hint="cs"/>
                <w:rtl/>
              </w:rPr>
              <w:t xml:space="preserve"> </w:t>
            </w:r>
            <w:r>
              <w:rPr>
                <w:rFonts w:cs="David Transparent" w:hint="cs"/>
                <w:rtl/>
              </w:rPr>
              <w:t>ה</w:t>
            </w:r>
            <w:r w:rsidRPr="00602008">
              <w:rPr>
                <w:rFonts w:cs="David Transparent" w:hint="cs"/>
                <w:rtl/>
              </w:rPr>
              <w:t xml:space="preserve">בטחת איכות </w:t>
            </w:r>
          </w:p>
        </w:tc>
        <w:tc>
          <w:tcPr>
            <w:tcW w:w="1701" w:type="dxa"/>
            <w:vMerge/>
          </w:tcPr>
          <w:p w:rsidR="00DF50C7" w:rsidRPr="00B455A0" w:rsidRDefault="00DF50C7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  <w:vMerge/>
          </w:tcPr>
          <w:p w:rsidR="00DF50C7" w:rsidRPr="00B455A0" w:rsidRDefault="00DF50C7" w:rsidP="00B863BE">
            <w:pPr>
              <w:pStyle w:val="a9"/>
              <w:tabs>
                <w:tab w:val="left" w:pos="8313"/>
              </w:tabs>
              <w:ind w:left="0"/>
              <w:rPr>
                <w:rFonts w:cs="David Transparent"/>
                <w:rtl/>
              </w:rPr>
            </w:pPr>
          </w:p>
        </w:tc>
      </w:tr>
    </w:tbl>
    <w:p w:rsidR="00666EEF" w:rsidRPr="00B455A0" w:rsidRDefault="00666EEF" w:rsidP="00B863BE">
      <w:pPr>
        <w:tabs>
          <w:tab w:val="left" w:pos="8313"/>
        </w:tabs>
        <w:rPr>
          <w:rtl/>
        </w:rPr>
      </w:pPr>
    </w:p>
    <w:p w:rsidR="00EE463E" w:rsidRDefault="00666EEF" w:rsidP="00B863BE">
      <w:pPr>
        <w:tabs>
          <w:tab w:val="left" w:pos="8313"/>
        </w:tabs>
        <w:spacing w:line="360" w:lineRule="auto"/>
        <w:rPr>
          <w:i/>
          <w:iCs/>
          <w:u w:val="single"/>
          <w:rtl/>
        </w:rPr>
      </w:pPr>
      <w:r w:rsidRPr="00B455A0">
        <w:rPr>
          <w:rtl/>
        </w:rPr>
        <w:br w:type="page"/>
      </w:r>
      <w:r w:rsidRPr="00B455A0">
        <w:rPr>
          <w:rFonts w:hint="cs"/>
          <w:i/>
          <w:iCs/>
          <w:u w:val="single"/>
          <w:rtl/>
        </w:rPr>
        <w:t>מבוא</w:t>
      </w:r>
    </w:p>
    <w:p w:rsidR="002E6218" w:rsidRDefault="002E6218" w:rsidP="00B863BE">
      <w:pPr>
        <w:tabs>
          <w:tab w:val="left" w:pos="8313"/>
        </w:tabs>
        <w:spacing w:line="360" w:lineRule="auto"/>
        <w:rPr>
          <w:rFonts w:cs="David"/>
          <w:b w:val="0"/>
          <w:bCs w:val="0"/>
          <w:noProof/>
          <w:szCs w:val="24"/>
          <w:rtl/>
        </w:rPr>
      </w:pPr>
      <w:r>
        <w:rPr>
          <w:rFonts w:cs="David" w:hint="cs"/>
          <w:b w:val="0"/>
          <w:bCs w:val="0"/>
          <w:noProof/>
          <w:szCs w:val="24"/>
          <w:rtl/>
        </w:rPr>
        <w:t xml:space="preserve">שני תכשירים המכילים אותו חומר פעיל יכולים להיחשב גנריים במידה והוכחה אקוויולנטיות פרמצבטית וזמינות ביולגית השואתית בתוך גבולות שהוגדרו מראש.  </w:t>
      </w:r>
      <w:r w:rsidR="002F36FC">
        <w:rPr>
          <w:rFonts w:cs="David" w:hint="cs"/>
          <w:b w:val="0"/>
          <w:bCs w:val="0"/>
          <w:noProof/>
          <w:szCs w:val="24"/>
          <w:rtl/>
        </w:rPr>
        <w:t xml:space="preserve">ככלל, </w:t>
      </w:r>
      <w:r>
        <w:rPr>
          <w:rFonts w:cs="David" w:hint="cs"/>
          <w:b w:val="0"/>
          <w:bCs w:val="0"/>
          <w:noProof/>
          <w:szCs w:val="24"/>
          <w:rtl/>
        </w:rPr>
        <w:t>תכשיר גנרי פטור מהגשת נתוני בטיחות ויעילות תוך הסתמכות על הבטיחות והיעילות של תכשיר המקור.</w:t>
      </w:r>
    </w:p>
    <w:p w:rsidR="00E1335C" w:rsidRPr="00E1335C" w:rsidRDefault="00E1335C" w:rsidP="00B863BE">
      <w:pPr>
        <w:tabs>
          <w:tab w:val="left" w:pos="8313"/>
        </w:tabs>
        <w:spacing w:line="360" w:lineRule="auto"/>
        <w:rPr>
          <w:rFonts w:cs="David"/>
          <w:b w:val="0"/>
          <w:bCs w:val="0"/>
          <w:noProof/>
          <w:szCs w:val="24"/>
          <w:rtl/>
        </w:rPr>
      </w:pPr>
      <w:r w:rsidRPr="00E1335C">
        <w:rPr>
          <w:rFonts w:cs="David"/>
          <w:b w:val="0"/>
          <w:bCs w:val="0"/>
          <w:noProof/>
          <w:szCs w:val="24"/>
          <w:rtl/>
        </w:rPr>
        <w:t xml:space="preserve">נוהל זה בא להגדיר את ההנחיות בנושא קבלת פטור מניסויים בבני אדם במקרים של </w:t>
      </w:r>
      <w:r w:rsidRPr="00E1335C">
        <w:rPr>
          <w:rFonts w:cs="David"/>
          <w:b w:val="0"/>
          <w:bCs w:val="0"/>
          <w:noProof/>
          <w:szCs w:val="24"/>
        </w:rPr>
        <w:t>BCS-based biowaivers</w:t>
      </w:r>
      <w:r w:rsidRPr="00E1335C">
        <w:rPr>
          <w:rFonts w:cs="David"/>
          <w:b w:val="0"/>
          <w:bCs w:val="0"/>
          <w:noProof/>
          <w:szCs w:val="24"/>
          <w:rtl/>
        </w:rPr>
        <w:t xml:space="preserve"> בישראל</w:t>
      </w:r>
      <w:r w:rsidR="00C81682">
        <w:rPr>
          <w:rFonts w:cs="David" w:hint="cs"/>
          <w:b w:val="0"/>
          <w:bCs w:val="0"/>
          <w:noProof/>
          <w:szCs w:val="24"/>
          <w:rtl/>
        </w:rPr>
        <w:t xml:space="preserve">, במסגרת </w:t>
      </w:r>
      <w:r w:rsidR="00C81682" w:rsidRPr="00E1335C">
        <w:rPr>
          <w:rFonts w:cs="David"/>
          <w:b w:val="0"/>
          <w:bCs w:val="0"/>
          <w:noProof/>
          <w:szCs w:val="24"/>
          <w:rtl/>
        </w:rPr>
        <w:t>הגשת הבקשות לרישום תכשירים גנריים ואישור שינויים עבור תכשירים לאחר רישומם, ובדומה לנעשה ברשויות בריאות מובילות בעולם</w:t>
      </w:r>
      <w:r w:rsidRPr="00E1335C">
        <w:rPr>
          <w:rFonts w:cs="David"/>
          <w:b w:val="0"/>
          <w:bCs w:val="0"/>
          <w:noProof/>
          <w:szCs w:val="24"/>
          <w:rtl/>
        </w:rPr>
        <w:t>.</w:t>
      </w:r>
    </w:p>
    <w:p w:rsidR="00E1335C" w:rsidRPr="00E1335C" w:rsidRDefault="00E1335C" w:rsidP="00B863BE">
      <w:pPr>
        <w:tabs>
          <w:tab w:val="left" w:pos="8313"/>
        </w:tabs>
        <w:spacing w:line="360" w:lineRule="auto"/>
        <w:rPr>
          <w:rFonts w:cs="David"/>
          <w:b w:val="0"/>
          <w:bCs w:val="0"/>
          <w:noProof/>
          <w:szCs w:val="24"/>
          <w:rtl/>
        </w:rPr>
      </w:pPr>
      <w:r w:rsidRPr="00E1335C">
        <w:rPr>
          <w:rFonts w:cs="David"/>
          <w:b w:val="0"/>
          <w:bCs w:val="0"/>
          <w:noProof/>
          <w:szCs w:val="24"/>
          <w:rtl/>
        </w:rPr>
        <w:t xml:space="preserve">מטרת גישת </w:t>
      </w:r>
      <w:r w:rsidRPr="00E1335C">
        <w:rPr>
          <w:rFonts w:cs="David"/>
          <w:b w:val="0"/>
          <w:bCs w:val="0"/>
          <w:noProof/>
          <w:szCs w:val="24"/>
        </w:rPr>
        <w:t>BCS-based biowaivers</w:t>
      </w:r>
      <w:r w:rsidRPr="00E1335C">
        <w:rPr>
          <w:rFonts w:cs="David"/>
          <w:b w:val="0"/>
          <w:bCs w:val="0"/>
          <w:noProof/>
          <w:szCs w:val="24"/>
          <w:rtl/>
        </w:rPr>
        <w:t xml:space="preserve"> הינה </w:t>
      </w:r>
      <w:r w:rsidR="003E0E53">
        <w:rPr>
          <w:rFonts w:cs="David" w:hint="cs"/>
          <w:b w:val="0"/>
          <w:bCs w:val="0"/>
          <w:noProof/>
          <w:szCs w:val="24"/>
          <w:rtl/>
        </w:rPr>
        <w:t>לפטור מחובת ביצוע</w:t>
      </w:r>
      <w:r w:rsidRPr="00E1335C">
        <w:rPr>
          <w:rFonts w:cs="David"/>
          <w:b w:val="0"/>
          <w:bCs w:val="0"/>
          <w:noProof/>
          <w:szCs w:val="24"/>
          <w:rtl/>
        </w:rPr>
        <w:t xml:space="preserve"> מחקרי זמינות ביולוגית השוואתית הנעשים </w:t>
      </w:r>
      <w:r w:rsidRPr="00E1335C">
        <w:rPr>
          <w:rFonts w:cs="David"/>
          <w:b w:val="0"/>
          <w:bCs w:val="0"/>
          <w:noProof/>
          <w:szCs w:val="24"/>
        </w:rPr>
        <w:t>in-vivo</w:t>
      </w:r>
      <w:r w:rsidRPr="00E1335C">
        <w:rPr>
          <w:rFonts w:cs="David"/>
          <w:b w:val="0"/>
          <w:bCs w:val="0"/>
          <w:noProof/>
          <w:szCs w:val="24"/>
          <w:rtl/>
        </w:rPr>
        <w:t xml:space="preserve"> בבני אדם וכוללים מתן התרופה ומדידת רמותיה בדם עבור תכשירים הניתנים דרך הפה (</w:t>
      </w:r>
      <w:r w:rsidRPr="00E1335C">
        <w:rPr>
          <w:rFonts w:cs="David"/>
          <w:b w:val="0"/>
          <w:bCs w:val="0"/>
          <w:noProof/>
          <w:szCs w:val="24"/>
        </w:rPr>
        <w:t>per os</w:t>
      </w:r>
      <w:r w:rsidRPr="00E1335C">
        <w:rPr>
          <w:rFonts w:cs="David"/>
          <w:b w:val="0"/>
          <w:bCs w:val="0"/>
          <w:noProof/>
          <w:szCs w:val="24"/>
          <w:rtl/>
        </w:rPr>
        <w:t>) בטבליות או כמוסות בהן החומר הפעיל הינו בעל מסיסות גבוהה</w:t>
      </w:r>
      <w:r w:rsidR="00342D83">
        <w:rPr>
          <w:rFonts w:cs="David" w:hint="cs"/>
          <w:b w:val="0"/>
          <w:bCs w:val="0"/>
          <w:noProof/>
          <w:szCs w:val="24"/>
          <w:rtl/>
        </w:rPr>
        <w:t xml:space="preserve"> וספיגה ידועה בבני אדם</w:t>
      </w:r>
      <w:r w:rsidRPr="00E1335C">
        <w:rPr>
          <w:rFonts w:cs="David"/>
          <w:b w:val="0"/>
          <w:bCs w:val="0"/>
          <w:noProof/>
          <w:szCs w:val="24"/>
          <w:rtl/>
        </w:rPr>
        <w:t>.</w:t>
      </w:r>
    </w:p>
    <w:p w:rsidR="00E1335C" w:rsidRPr="00E1335C" w:rsidRDefault="00E1335C" w:rsidP="00B863BE">
      <w:pPr>
        <w:tabs>
          <w:tab w:val="left" w:pos="8313"/>
        </w:tabs>
        <w:spacing w:line="360" w:lineRule="auto"/>
        <w:rPr>
          <w:rFonts w:cs="David"/>
          <w:b w:val="0"/>
          <w:bCs w:val="0"/>
          <w:noProof/>
          <w:szCs w:val="24"/>
          <w:rtl/>
        </w:rPr>
      </w:pPr>
      <w:r w:rsidRPr="00E1335C">
        <w:rPr>
          <w:rFonts w:cs="David"/>
          <w:b w:val="0"/>
          <w:bCs w:val="0"/>
          <w:noProof/>
          <w:szCs w:val="24"/>
          <w:rtl/>
        </w:rPr>
        <w:t xml:space="preserve">גישה זו מוגבלת </w:t>
      </w:r>
      <w:r w:rsidR="00C81682">
        <w:rPr>
          <w:rFonts w:cs="David" w:hint="cs"/>
          <w:b w:val="0"/>
          <w:bCs w:val="0"/>
          <w:noProof/>
          <w:szCs w:val="24"/>
          <w:rtl/>
        </w:rPr>
        <w:t>למולקולות כימיות ב</w:t>
      </w:r>
      <w:r w:rsidRPr="00E1335C">
        <w:rPr>
          <w:rFonts w:cs="David"/>
          <w:b w:val="0"/>
          <w:bCs w:val="0"/>
          <w:noProof/>
          <w:szCs w:val="24"/>
          <w:rtl/>
        </w:rPr>
        <w:t>צורות מינון מוצקות לשחרור מיידי (</w:t>
      </w:r>
      <w:r w:rsidRPr="00E1335C">
        <w:rPr>
          <w:rFonts w:cs="David"/>
          <w:b w:val="0"/>
          <w:bCs w:val="0"/>
          <w:noProof/>
          <w:szCs w:val="24"/>
        </w:rPr>
        <w:t>immediate release</w:t>
      </w:r>
      <w:r w:rsidRPr="00E1335C">
        <w:rPr>
          <w:rFonts w:cs="David"/>
          <w:b w:val="0"/>
          <w:bCs w:val="0"/>
          <w:noProof/>
          <w:szCs w:val="24"/>
          <w:rtl/>
        </w:rPr>
        <w:t>), המראות התמוססות מהירה או מהירה מאוד</w:t>
      </w:r>
      <w:r w:rsidR="00C81682">
        <w:rPr>
          <w:rFonts w:cs="David" w:hint="cs"/>
          <w:b w:val="0"/>
          <w:bCs w:val="0"/>
          <w:noProof/>
          <w:szCs w:val="24"/>
          <w:rtl/>
        </w:rPr>
        <w:t xml:space="preserve">, צורות מתן בשחרור מבוקר, תכשירים למתן דרך העור, תכשירים הניתנים בשאיפה ותכשירים המכילים חומרים צמחיים. </w:t>
      </w:r>
    </w:p>
    <w:p w:rsidR="00E1335C" w:rsidRPr="00B455A0" w:rsidRDefault="00E1335C" w:rsidP="00B863BE">
      <w:pPr>
        <w:tabs>
          <w:tab w:val="left" w:pos="8313"/>
        </w:tabs>
        <w:spacing w:line="360" w:lineRule="auto"/>
        <w:rPr>
          <w:i/>
          <w:iCs/>
          <w:u w:val="single"/>
          <w:rtl/>
        </w:rPr>
      </w:pPr>
    </w:p>
    <w:p w:rsidR="00666EEF" w:rsidRDefault="00666EEF" w:rsidP="00B863BE">
      <w:pPr>
        <w:pStyle w:val="5"/>
        <w:numPr>
          <w:ilvl w:val="0"/>
          <w:numId w:val="1"/>
        </w:numPr>
        <w:tabs>
          <w:tab w:val="left" w:pos="8313"/>
        </w:tabs>
        <w:ind w:left="0" w:right="0"/>
        <w:rPr>
          <w:rtl/>
        </w:rPr>
      </w:pPr>
      <w:r w:rsidRPr="00B455A0">
        <w:rPr>
          <w:rFonts w:hint="cs"/>
          <w:rtl/>
        </w:rPr>
        <w:t>מהות</w:t>
      </w:r>
    </w:p>
    <w:p w:rsidR="00992759" w:rsidRPr="00992759" w:rsidRDefault="00992759" w:rsidP="00B863BE">
      <w:pPr>
        <w:tabs>
          <w:tab w:val="left" w:pos="8313"/>
        </w:tabs>
        <w:spacing w:line="360" w:lineRule="auto"/>
        <w:rPr>
          <w:rFonts w:cs="David"/>
          <w:b w:val="0"/>
          <w:bCs w:val="0"/>
          <w:noProof/>
          <w:szCs w:val="24"/>
        </w:rPr>
      </w:pPr>
      <w:r w:rsidRPr="00992759">
        <w:rPr>
          <w:rFonts w:cs="David" w:hint="cs"/>
          <w:b w:val="0"/>
          <w:bCs w:val="0"/>
          <w:noProof/>
          <w:szCs w:val="24"/>
          <w:rtl/>
        </w:rPr>
        <w:t xml:space="preserve">מטרות נוהל זה הינה </w:t>
      </w:r>
      <w:r w:rsidR="00E1335C">
        <w:rPr>
          <w:rFonts w:cs="David" w:hint="cs"/>
          <w:b w:val="0"/>
          <w:bCs w:val="0"/>
          <w:noProof/>
          <w:szCs w:val="24"/>
          <w:rtl/>
        </w:rPr>
        <w:t xml:space="preserve">להגדיר את התנאים להגשת בקשה לפטור מהגשת נתוני זמינות ביולוגית השוואתית  עבור תכשירים המכילים </w:t>
      </w:r>
      <w:r w:rsidR="00041DF3">
        <w:rPr>
          <w:rFonts w:cs="David" w:hint="cs"/>
          <w:b w:val="0"/>
          <w:bCs w:val="0"/>
          <w:noProof/>
          <w:szCs w:val="24"/>
          <w:rtl/>
        </w:rPr>
        <w:t>חומרים פעילים המסווגים</w:t>
      </w:r>
      <w:r w:rsidR="00E1335C">
        <w:rPr>
          <w:rFonts w:cs="David" w:hint="cs"/>
          <w:b w:val="0"/>
          <w:bCs w:val="0"/>
          <w:noProof/>
          <w:szCs w:val="24"/>
          <w:rtl/>
        </w:rPr>
        <w:t xml:space="preserve"> לקבוצות </w:t>
      </w:r>
      <w:r w:rsidR="00E1335C">
        <w:rPr>
          <w:rFonts w:cs="David"/>
          <w:b w:val="0"/>
          <w:bCs w:val="0"/>
          <w:noProof/>
          <w:szCs w:val="24"/>
        </w:rPr>
        <w:t>BCS-</w:t>
      </w:r>
      <w:r w:rsidR="00041DF3">
        <w:rPr>
          <w:rFonts w:cs="David" w:hint="cs"/>
          <w:b w:val="0"/>
          <w:bCs w:val="0"/>
          <w:noProof/>
          <w:szCs w:val="24"/>
        </w:rPr>
        <w:t>I</w:t>
      </w:r>
      <w:r w:rsidR="00E1335C">
        <w:rPr>
          <w:rFonts w:cs="David" w:hint="cs"/>
          <w:b w:val="0"/>
          <w:bCs w:val="0"/>
          <w:noProof/>
          <w:szCs w:val="24"/>
          <w:rtl/>
        </w:rPr>
        <w:t xml:space="preserve">, </w:t>
      </w:r>
      <w:r w:rsidR="00E1335C">
        <w:rPr>
          <w:rFonts w:cs="David"/>
          <w:b w:val="0"/>
          <w:bCs w:val="0"/>
          <w:noProof/>
          <w:szCs w:val="24"/>
        </w:rPr>
        <w:t>BCS-</w:t>
      </w:r>
      <w:r w:rsidR="00041DF3">
        <w:rPr>
          <w:rFonts w:cs="David" w:hint="cs"/>
          <w:b w:val="0"/>
          <w:bCs w:val="0"/>
          <w:noProof/>
          <w:szCs w:val="24"/>
        </w:rPr>
        <w:t xml:space="preserve">III </w:t>
      </w:r>
      <w:r w:rsidR="00041DF3">
        <w:rPr>
          <w:rFonts w:cs="David" w:hint="cs"/>
          <w:b w:val="0"/>
          <w:bCs w:val="0"/>
          <w:noProof/>
          <w:szCs w:val="24"/>
          <w:rtl/>
        </w:rPr>
        <w:t xml:space="preserve"> </w:t>
      </w:r>
      <w:r w:rsidR="00041DF3" w:rsidRPr="00041DF3">
        <w:rPr>
          <w:rFonts w:cs="David"/>
          <w:b w:val="0"/>
          <w:bCs w:val="0"/>
          <w:noProof/>
          <w:szCs w:val="24"/>
          <w:rtl/>
        </w:rPr>
        <w:t xml:space="preserve"> והשוואת פרופיל ההתמוססות </w:t>
      </w:r>
      <w:r w:rsidR="00041DF3" w:rsidRPr="00041DF3">
        <w:rPr>
          <w:rFonts w:cs="David"/>
          <w:b w:val="0"/>
          <w:bCs w:val="0"/>
          <w:noProof/>
          <w:szCs w:val="24"/>
        </w:rPr>
        <w:t>in vitro</w:t>
      </w:r>
      <w:r w:rsidR="00041DF3" w:rsidRPr="00041DF3">
        <w:rPr>
          <w:rFonts w:cs="David"/>
          <w:b w:val="0"/>
          <w:bCs w:val="0"/>
          <w:noProof/>
          <w:szCs w:val="24"/>
          <w:rtl/>
        </w:rPr>
        <w:t xml:space="preserve">  בין תכשיר היחוס לתכשיר הגנרי המוצע לפטור ממבחן זמינות ביולוגית</w:t>
      </w:r>
      <w:r w:rsidR="00E1335C">
        <w:rPr>
          <w:rFonts w:cs="David" w:hint="cs"/>
          <w:b w:val="0"/>
          <w:bCs w:val="0"/>
          <w:noProof/>
          <w:szCs w:val="24"/>
          <w:rtl/>
        </w:rPr>
        <w:t xml:space="preserve">. </w:t>
      </w:r>
    </w:p>
    <w:p w:rsidR="00041DF3" w:rsidRPr="00992759" w:rsidRDefault="00041DF3" w:rsidP="00B863BE">
      <w:pPr>
        <w:tabs>
          <w:tab w:val="left" w:pos="8313"/>
        </w:tabs>
        <w:rPr>
          <w:rtl/>
        </w:rPr>
      </w:pPr>
    </w:p>
    <w:p w:rsidR="00EE463E" w:rsidRDefault="00666EEF" w:rsidP="00B863BE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8313"/>
        </w:tabs>
        <w:spacing w:line="360" w:lineRule="auto"/>
        <w:ind w:left="0"/>
        <w:rPr>
          <w:i/>
          <w:iCs/>
          <w:u w:val="single"/>
        </w:rPr>
      </w:pPr>
      <w:r w:rsidRPr="00EE463E">
        <w:rPr>
          <w:rFonts w:hint="cs"/>
          <w:i/>
          <w:iCs/>
          <w:u w:val="single"/>
          <w:rtl/>
        </w:rPr>
        <w:t>מסמכים ישימים</w:t>
      </w:r>
    </w:p>
    <w:p w:rsidR="004F3C75" w:rsidRDefault="004F3C75" w:rsidP="00B863BE">
      <w:pPr>
        <w:pStyle w:val="a3"/>
        <w:tabs>
          <w:tab w:val="left" w:pos="8313"/>
        </w:tabs>
        <w:spacing w:line="360" w:lineRule="auto"/>
        <w:ind w:left="375" w:hanging="426"/>
        <w:rPr>
          <w:rFonts w:cs="David"/>
          <w:b w:val="0"/>
          <w:bCs w:val="0"/>
          <w:szCs w:val="24"/>
          <w:rtl/>
        </w:rPr>
      </w:pPr>
      <w:r w:rsidRPr="004F3C75">
        <w:rPr>
          <w:rFonts w:asciiTheme="majorBidi" w:hAnsiTheme="majorBidi" w:cstheme="majorBidi"/>
          <w:b w:val="0"/>
          <w:bCs w:val="0"/>
          <w:sz w:val="20"/>
          <w:rtl/>
        </w:rPr>
        <w:t>2.1</w:t>
      </w:r>
      <w:r>
        <w:rPr>
          <w:rFonts w:cs="David" w:hint="cs"/>
          <w:b w:val="0"/>
          <w:bCs w:val="0"/>
          <w:szCs w:val="24"/>
          <w:rtl/>
        </w:rPr>
        <w:t xml:space="preserve">   תק</w:t>
      </w:r>
      <w:r w:rsidRPr="004F3C75">
        <w:rPr>
          <w:rFonts w:cs="David"/>
          <w:b w:val="0"/>
          <w:bCs w:val="0"/>
          <w:szCs w:val="24"/>
          <w:rtl/>
        </w:rPr>
        <w:t>נות הרוקחים (תכשירים) התשמ"ו</w:t>
      </w:r>
      <w:r w:rsidR="00FC318C">
        <w:rPr>
          <w:rFonts w:cs="David" w:hint="cs"/>
          <w:b w:val="0"/>
          <w:bCs w:val="0"/>
          <w:szCs w:val="24"/>
          <w:rtl/>
        </w:rPr>
        <w:t xml:space="preserve"> - </w:t>
      </w:r>
      <w:r w:rsidRPr="004F3C75">
        <w:rPr>
          <w:rFonts w:cs="David"/>
          <w:b w:val="0"/>
          <w:bCs w:val="0"/>
          <w:szCs w:val="24"/>
          <w:rtl/>
        </w:rPr>
        <w:t>1986.</w:t>
      </w:r>
    </w:p>
    <w:p w:rsidR="004F3C75" w:rsidRDefault="004F3C75" w:rsidP="00B863BE">
      <w:pPr>
        <w:pStyle w:val="a3"/>
        <w:tabs>
          <w:tab w:val="left" w:pos="8313"/>
        </w:tabs>
        <w:spacing w:line="360" w:lineRule="auto"/>
        <w:ind w:left="375" w:hanging="426"/>
        <w:rPr>
          <w:rFonts w:cs="David"/>
          <w:b w:val="0"/>
          <w:bCs w:val="0"/>
          <w:szCs w:val="24"/>
          <w:rtl/>
        </w:rPr>
      </w:pPr>
      <w:r w:rsidRPr="004F3C75">
        <w:rPr>
          <w:rFonts w:cs="David"/>
          <w:b w:val="0"/>
          <w:bCs w:val="0"/>
          <w:szCs w:val="24"/>
          <w:rtl/>
        </w:rPr>
        <w:t>2.2</w:t>
      </w:r>
      <w:r>
        <w:rPr>
          <w:rFonts w:cs="David" w:hint="cs"/>
          <w:b w:val="0"/>
          <w:bCs w:val="0"/>
          <w:szCs w:val="24"/>
          <w:rtl/>
        </w:rPr>
        <w:t xml:space="preserve">   </w:t>
      </w:r>
      <w:r w:rsidRPr="004F3C75">
        <w:rPr>
          <w:rFonts w:cs="David"/>
          <w:b w:val="0"/>
          <w:bCs w:val="0"/>
          <w:szCs w:val="24"/>
          <w:rtl/>
        </w:rPr>
        <w:t>נוהל להגשת בקשות לרישום, שינוי וחידוש תכשירים רפואיים</w:t>
      </w:r>
      <w:r w:rsidR="00FC318C">
        <w:rPr>
          <w:rFonts w:cs="David" w:hint="cs"/>
          <w:b w:val="0"/>
          <w:bCs w:val="0"/>
          <w:szCs w:val="24"/>
          <w:rtl/>
        </w:rPr>
        <w:t xml:space="preserve"> (</w:t>
      </w:r>
      <w:r w:rsidR="00FC318C" w:rsidRPr="00FC318C">
        <w:rPr>
          <w:rFonts w:cs="David"/>
          <w:b w:val="0"/>
          <w:bCs w:val="0"/>
          <w:szCs w:val="24"/>
        </w:rPr>
        <w:t>REG 08_2012</w:t>
      </w:r>
      <w:r w:rsidR="00FC318C">
        <w:rPr>
          <w:rFonts w:cs="David" w:hint="cs"/>
          <w:b w:val="0"/>
          <w:bCs w:val="0"/>
          <w:szCs w:val="24"/>
          <w:rtl/>
        </w:rPr>
        <w:t>)</w:t>
      </w:r>
    </w:p>
    <w:p w:rsidR="004F3C75" w:rsidRDefault="004F3C75" w:rsidP="00B863BE">
      <w:pPr>
        <w:pStyle w:val="a3"/>
        <w:tabs>
          <w:tab w:val="left" w:pos="8313"/>
        </w:tabs>
        <w:spacing w:line="360" w:lineRule="auto"/>
        <w:ind w:left="375" w:hanging="426"/>
        <w:rPr>
          <w:i/>
          <w:iCs/>
          <w:u w:val="single"/>
          <w:rtl/>
        </w:rPr>
      </w:pPr>
      <w:r w:rsidRPr="004F3C75">
        <w:rPr>
          <w:rFonts w:cs="David" w:hint="cs"/>
          <w:b w:val="0"/>
          <w:bCs w:val="0"/>
          <w:szCs w:val="24"/>
          <w:rtl/>
        </w:rPr>
        <w:t>2.3</w:t>
      </w:r>
      <w:r>
        <w:rPr>
          <w:rFonts w:cs="David" w:hint="cs"/>
          <w:b w:val="0"/>
          <w:bCs w:val="0"/>
          <w:szCs w:val="24"/>
          <w:rtl/>
        </w:rPr>
        <w:t xml:space="preserve">   </w:t>
      </w:r>
      <w:r w:rsidR="00A62838" w:rsidRPr="00A62838">
        <w:rPr>
          <w:rFonts w:cs="David"/>
          <w:b w:val="0"/>
          <w:bCs w:val="0"/>
          <w:szCs w:val="24"/>
          <w:rtl/>
        </w:rPr>
        <w:t xml:space="preserve">נוהל </w:t>
      </w:r>
      <w:r w:rsidR="00A62838">
        <w:rPr>
          <w:rFonts w:cs="David" w:hint="cs"/>
          <w:b w:val="0"/>
          <w:bCs w:val="0"/>
          <w:szCs w:val="24"/>
          <w:rtl/>
        </w:rPr>
        <w:t xml:space="preserve">46 - </w:t>
      </w:r>
      <w:r w:rsidR="00A62838" w:rsidRPr="00A62838">
        <w:rPr>
          <w:rFonts w:cs="David"/>
          <w:b w:val="0"/>
          <w:bCs w:val="0"/>
          <w:szCs w:val="24"/>
          <w:rtl/>
        </w:rPr>
        <w:t>הדרישות לרישום תכשירים גנריים לסוגיהם</w:t>
      </w:r>
    </w:p>
    <w:p w:rsidR="001A2E9F" w:rsidRDefault="001A2E9F" w:rsidP="00B863BE">
      <w:pPr>
        <w:pStyle w:val="a3"/>
        <w:tabs>
          <w:tab w:val="left" w:pos="8313"/>
        </w:tabs>
        <w:spacing w:line="360" w:lineRule="auto"/>
        <w:ind w:left="375" w:hanging="426"/>
        <w:rPr>
          <w:rFonts w:cs="David"/>
          <w:b w:val="0"/>
          <w:bCs w:val="0"/>
          <w:szCs w:val="24"/>
          <w:rtl/>
        </w:rPr>
      </w:pPr>
      <w:r w:rsidRPr="001A2E9F">
        <w:rPr>
          <w:rFonts w:cs="David" w:hint="cs"/>
          <w:b w:val="0"/>
          <w:bCs w:val="0"/>
          <w:szCs w:val="24"/>
          <w:rtl/>
        </w:rPr>
        <w:t xml:space="preserve">2.4 </w:t>
      </w:r>
      <w:r w:rsidRPr="001A2E9F">
        <w:rPr>
          <w:rFonts w:cs="David"/>
          <w:b w:val="0"/>
          <w:bCs w:val="0"/>
          <w:szCs w:val="24"/>
        </w:rPr>
        <w:t>EMA: Guideline on The Investigation of Bioequivalence</w:t>
      </w:r>
      <w:r w:rsidR="00E27854">
        <w:rPr>
          <w:rFonts w:cs="David"/>
          <w:b w:val="0"/>
          <w:bCs w:val="0"/>
          <w:szCs w:val="24"/>
        </w:rPr>
        <w:t>,</w:t>
      </w:r>
      <w:r w:rsidRPr="001A2E9F">
        <w:rPr>
          <w:rFonts w:cs="David"/>
          <w:b w:val="0"/>
          <w:bCs w:val="0"/>
          <w:szCs w:val="24"/>
        </w:rPr>
        <w:t xml:space="preserve"> Appendix 3</w:t>
      </w:r>
    </w:p>
    <w:p w:rsidR="001A2E9F" w:rsidRPr="001A2E9F" w:rsidRDefault="001A2E9F" w:rsidP="00B863BE">
      <w:pPr>
        <w:pStyle w:val="a3"/>
        <w:tabs>
          <w:tab w:val="left" w:pos="8313"/>
        </w:tabs>
        <w:spacing w:line="360" w:lineRule="auto"/>
        <w:ind w:left="375" w:hanging="426"/>
        <w:rPr>
          <w:rFonts w:cs="David"/>
          <w:b w:val="0"/>
          <w:bCs w:val="0"/>
          <w:szCs w:val="24"/>
          <w:rtl/>
        </w:rPr>
      </w:pPr>
      <w:r>
        <w:rPr>
          <w:rFonts w:cs="David" w:hint="cs"/>
          <w:b w:val="0"/>
          <w:bCs w:val="0"/>
          <w:szCs w:val="24"/>
          <w:rtl/>
        </w:rPr>
        <w:t xml:space="preserve">2.5 </w:t>
      </w:r>
      <w:r w:rsidRPr="001A2E9F">
        <w:rPr>
          <w:rFonts w:cs="David"/>
          <w:b w:val="0"/>
          <w:bCs w:val="0"/>
          <w:szCs w:val="24"/>
        </w:rPr>
        <w:t>FDA: Waiver of In Vivo Bioavailability and Bioequivalence Studies for Immediate-Release Solid Oral Dosage Forms Based on a Biopharmaceutics Classification System, Guidance for Industry</w:t>
      </w:r>
    </w:p>
    <w:p w:rsidR="00A62838" w:rsidRDefault="00A62838" w:rsidP="00B863BE">
      <w:pPr>
        <w:pStyle w:val="a3"/>
        <w:tabs>
          <w:tab w:val="left" w:pos="8313"/>
        </w:tabs>
        <w:spacing w:line="360" w:lineRule="auto"/>
        <w:ind w:left="375" w:hanging="426"/>
        <w:rPr>
          <w:i/>
          <w:iCs/>
          <w:u w:val="single"/>
          <w:rtl/>
        </w:rPr>
      </w:pPr>
    </w:p>
    <w:p w:rsidR="00EE463E" w:rsidRDefault="00666EEF" w:rsidP="00B863BE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8313"/>
        </w:tabs>
        <w:spacing w:line="360" w:lineRule="auto"/>
        <w:ind w:left="0"/>
        <w:rPr>
          <w:i/>
          <w:iCs/>
          <w:u w:val="single"/>
        </w:rPr>
      </w:pPr>
      <w:r w:rsidRPr="00B455A0">
        <w:rPr>
          <w:rFonts w:hint="cs"/>
          <w:i/>
          <w:iCs/>
          <w:u w:val="single"/>
          <w:rtl/>
        </w:rPr>
        <w:t>הגדרות</w:t>
      </w:r>
    </w:p>
    <w:p w:rsidR="00617C16" w:rsidRPr="00617C16" w:rsidRDefault="00617C16" w:rsidP="00B863BE">
      <w:pPr>
        <w:pStyle w:val="3"/>
        <w:numPr>
          <w:ilvl w:val="1"/>
          <w:numId w:val="2"/>
        </w:numPr>
        <w:tabs>
          <w:tab w:val="left" w:pos="8313"/>
        </w:tabs>
        <w:spacing w:line="360" w:lineRule="auto"/>
        <w:ind w:right="510"/>
        <w:rPr>
          <w:color w:val="auto"/>
        </w:rPr>
      </w:pPr>
      <w:r w:rsidRPr="00617C16">
        <w:rPr>
          <w:b w:val="0"/>
          <w:bCs w:val="0"/>
          <w:color w:val="auto"/>
          <w:rtl/>
        </w:rPr>
        <w:t>"</w:t>
      </w:r>
      <w:r w:rsidRPr="00617C16">
        <w:rPr>
          <w:rFonts w:hint="cs"/>
          <w:b w:val="0"/>
          <w:bCs w:val="0"/>
          <w:color w:val="auto"/>
          <w:rtl/>
        </w:rPr>
        <w:t>המנהל</w:t>
      </w:r>
      <w:r w:rsidRPr="00617C16">
        <w:rPr>
          <w:b w:val="0"/>
          <w:bCs w:val="0"/>
          <w:color w:val="auto"/>
          <w:rtl/>
        </w:rPr>
        <w:t>"</w:t>
      </w:r>
      <w:r w:rsidRPr="00617C16">
        <w:rPr>
          <w:color w:val="auto"/>
          <w:rtl/>
        </w:rPr>
        <w:t xml:space="preserve"> </w:t>
      </w:r>
      <w:r w:rsidRPr="00617C16">
        <w:rPr>
          <w:color w:val="auto"/>
        </w:rPr>
        <w:t>–</w:t>
      </w:r>
      <w:r w:rsidRPr="00617C16">
        <w:rPr>
          <w:color w:val="auto"/>
          <w:rtl/>
        </w:rPr>
        <w:t xml:space="preserve"> </w:t>
      </w:r>
      <w:r w:rsidRPr="00617C16">
        <w:rPr>
          <w:rFonts w:hint="cs"/>
          <w:b w:val="0"/>
          <w:bCs w:val="0"/>
          <w:noProof/>
          <w:color w:val="auto"/>
          <w:rtl/>
        </w:rPr>
        <w:t>מנכ"ל משרד הבריאות או מי מטעמו</w:t>
      </w:r>
      <w:r w:rsidRPr="00617C16">
        <w:rPr>
          <w:rFonts w:hint="cs"/>
          <w:color w:val="auto"/>
          <w:rtl/>
        </w:rPr>
        <w:t>.</w:t>
      </w:r>
    </w:p>
    <w:p w:rsidR="00617C16" w:rsidRDefault="00617C16" w:rsidP="00B863BE">
      <w:pPr>
        <w:pStyle w:val="3"/>
        <w:numPr>
          <w:ilvl w:val="1"/>
          <w:numId w:val="2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</w:rPr>
      </w:pPr>
      <w:r w:rsidRPr="00617C16">
        <w:rPr>
          <w:rFonts w:hint="cs"/>
          <w:b w:val="0"/>
          <w:bCs w:val="0"/>
          <w:color w:val="auto"/>
          <w:rtl/>
        </w:rPr>
        <w:t xml:space="preserve"> "תכשיר"</w:t>
      </w:r>
      <w:r w:rsidRPr="00617C16">
        <w:rPr>
          <w:b w:val="0"/>
          <w:bCs w:val="0"/>
          <w:color w:val="auto"/>
          <w:rtl/>
        </w:rPr>
        <w:t>–</w:t>
      </w:r>
      <w:r w:rsidRPr="00617C16">
        <w:rPr>
          <w:rFonts w:hint="cs"/>
          <w:b w:val="0"/>
          <w:bCs w:val="0"/>
          <w:color w:val="auto"/>
          <w:rtl/>
        </w:rPr>
        <w:t xml:space="preserve"> כהגדרתו בפקודת הרוקחים (נוסח חדש) התשמ"א-1981;</w:t>
      </w:r>
    </w:p>
    <w:p w:rsidR="004F3C75" w:rsidRPr="004F3C75" w:rsidRDefault="004F3C75" w:rsidP="00B863BE">
      <w:pPr>
        <w:pStyle w:val="3"/>
        <w:numPr>
          <w:ilvl w:val="1"/>
          <w:numId w:val="2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 w:rsidRPr="004F3C75">
        <w:rPr>
          <w:b w:val="0"/>
          <w:bCs w:val="0"/>
          <w:color w:val="auto"/>
        </w:rPr>
        <w:t>case manager</w:t>
      </w:r>
      <w:r w:rsidR="00A62838">
        <w:rPr>
          <w:b w:val="0"/>
          <w:bCs w:val="0"/>
          <w:color w:val="auto"/>
        </w:rPr>
        <w:t>"</w:t>
      </w:r>
      <w:r w:rsidR="00A62838">
        <w:rPr>
          <w:rFonts w:hint="cs"/>
          <w:b w:val="0"/>
          <w:bCs w:val="0"/>
          <w:color w:val="auto"/>
          <w:rtl/>
        </w:rPr>
        <w:t>"</w:t>
      </w:r>
      <w:r w:rsidRPr="004F3C75">
        <w:rPr>
          <w:b w:val="0"/>
          <w:bCs w:val="0"/>
          <w:color w:val="auto"/>
          <w:rtl/>
        </w:rPr>
        <w:t xml:space="preserve"> (מנהל תיק) - רוקח  מהמחלקה לרישום תכשירים ב</w:t>
      </w:r>
      <w:r w:rsidR="003E0E53">
        <w:rPr>
          <w:rFonts w:hint="cs"/>
          <w:b w:val="0"/>
          <w:bCs w:val="0"/>
          <w:color w:val="auto"/>
          <w:rtl/>
        </w:rPr>
        <w:t>מערך הרוקחות והאכיפה</w:t>
      </w:r>
      <w:r w:rsidRPr="004F3C75">
        <w:rPr>
          <w:b w:val="0"/>
          <w:bCs w:val="0"/>
          <w:color w:val="auto"/>
          <w:rtl/>
        </w:rPr>
        <w:t xml:space="preserve">, </w:t>
      </w:r>
      <w:r w:rsidR="000357E7">
        <w:rPr>
          <w:rFonts w:hint="cs"/>
          <w:b w:val="0"/>
          <w:bCs w:val="0"/>
          <w:color w:val="auto"/>
          <w:rtl/>
        </w:rPr>
        <w:t>האחראי על טיפול ב</w:t>
      </w:r>
      <w:r w:rsidR="00FC318C">
        <w:rPr>
          <w:rFonts w:hint="cs"/>
          <w:b w:val="0"/>
          <w:bCs w:val="0"/>
          <w:color w:val="auto"/>
          <w:rtl/>
        </w:rPr>
        <w:t>תיק ה</w:t>
      </w:r>
      <w:r w:rsidR="000357E7">
        <w:rPr>
          <w:rFonts w:hint="cs"/>
          <w:b w:val="0"/>
          <w:bCs w:val="0"/>
          <w:color w:val="auto"/>
          <w:rtl/>
        </w:rPr>
        <w:t>תכשיר</w:t>
      </w:r>
    </w:p>
    <w:p w:rsidR="004F3C75" w:rsidRDefault="00A62838" w:rsidP="00B863BE">
      <w:pPr>
        <w:pStyle w:val="3"/>
        <w:numPr>
          <w:ilvl w:val="1"/>
          <w:numId w:val="2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</w:rPr>
      </w:pPr>
      <w:r>
        <w:rPr>
          <w:rFonts w:hint="cs"/>
          <w:b w:val="0"/>
          <w:bCs w:val="0"/>
          <w:color w:val="auto"/>
          <w:rtl/>
        </w:rPr>
        <w:t>"</w:t>
      </w:r>
      <w:r w:rsidR="004F3C75" w:rsidRPr="004F3C75">
        <w:rPr>
          <w:b w:val="0"/>
          <w:bCs w:val="0"/>
          <w:color w:val="auto"/>
          <w:rtl/>
        </w:rPr>
        <w:t>תכשיר רשום</w:t>
      </w:r>
      <w:r>
        <w:rPr>
          <w:rFonts w:hint="cs"/>
          <w:b w:val="0"/>
          <w:bCs w:val="0"/>
          <w:color w:val="auto"/>
          <w:rtl/>
        </w:rPr>
        <w:t>"</w:t>
      </w:r>
      <w:r w:rsidR="004F3C75" w:rsidRPr="004F3C75">
        <w:rPr>
          <w:b w:val="0"/>
          <w:bCs w:val="0"/>
          <w:color w:val="auto"/>
          <w:rtl/>
        </w:rPr>
        <w:t xml:space="preserve"> - הרשום בפנקס התכשירים על תקנות הרוקחים (תכשירים) התשמ"ו -1986</w:t>
      </w:r>
    </w:p>
    <w:p w:rsidR="00E1335C" w:rsidRPr="00E1335C" w:rsidRDefault="00A62838" w:rsidP="00B863BE">
      <w:pPr>
        <w:pStyle w:val="3"/>
        <w:numPr>
          <w:ilvl w:val="1"/>
          <w:numId w:val="2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>"</w:t>
      </w:r>
      <w:r w:rsidR="00E1335C" w:rsidRPr="00E1335C">
        <w:rPr>
          <w:b w:val="0"/>
          <w:bCs w:val="0"/>
          <w:color w:val="auto"/>
          <w:rtl/>
        </w:rPr>
        <w:t>תכשיר גנרי</w:t>
      </w:r>
      <w:r>
        <w:rPr>
          <w:rFonts w:hint="cs"/>
          <w:b w:val="0"/>
          <w:bCs w:val="0"/>
          <w:color w:val="auto"/>
          <w:rtl/>
        </w:rPr>
        <w:t xml:space="preserve">" - </w:t>
      </w:r>
      <w:r w:rsidR="00E1335C" w:rsidRPr="00E1335C">
        <w:rPr>
          <w:b w:val="0"/>
          <w:bCs w:val="0"/>
          <w:color w:val="auto"/>
          <w:rtl/>
        </w:rPr>
        <w:t>תכשיר רפואי המכיל חומר/ים פעיל/ים כימי/ים (</w:t>
      </w:r>
      <w:r w:rsidR="00E1335C" w:rsidRPr="00E1335C">
        <w:rPr>
          <w:b w:val="0"/>
          <w:bCs w:val="0"/>
          <w:color w:val="auto"/>
        </w:rPr>
        <w:t>active moiety</w:t>
      </w:r>
      <w:r w:rsidR="00E1335C" w:rsidRPr="00E1335C">
        <w:rPr>
          <w:b w:val="0"/>
          <w:bCs w:val="0"/>
          <w:color w:val="auto"/>
          <w:rtl/>
        </w:rPr>
        <w:t xml:space="preserve">) בחוזק ובצורת מינון שווים לתכשיר רפואי הרשום בפנקס התרופות הממלכתי (להלן: תכשיר הייחוס). </w:t>
      </w:r>
    </w:p>
    <w:p w:rsidR="00E1335C" w:rsidRPr="00E1335C" w:rsidRDefault="00E1335C" w:rsidP="00B863BE">
      <w:pPr>
        <w:pStyle w:val="3"/>
        <w:numPr>
          <w:ilvl w:val="1"/>
          <w:numId w:val="2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 w:rsidRPr="00E1335C">
        <w:rPr>
          <w:b w:val="0"/>
          <w:bCs w:val="0"/>
          <w:color w:val="auto"/>
        </w:rPr>
        <w:t>BCS – Biopharmaceutics Classification System</w:t>
      </w:r>
      <w:r w:rsidRPr="00E1335C">
        <w:rPr>
          <w:b w:val="0"/>
          <w:bCs w:val="0"/>
          <w:color w:val="auto"/>
          <w:rtl/>
        </w:rPr>
        <w:t xml:space="preserve"> – סיווג חומרים רפואיים לפי מסיסותם (</w:t>
      </w:r>
      <w:r w:rsidRPr="00E1335C">
        <w:rPr>
          <w:b w:val="0"/>
          <w:bCs w:val="0"/>
          <w:color w:val="auto"/>
        </w:rPr>
        <w:t>solubility</w:t>
      </w:r>
      <w:r w:rsidRPr="00E1335C">
        <w:rPr>
          <w:b w:val="0"/>
          <w:bCs w:val="0"/>
          <w:color w:val="auto"/>
          <w:rtl/>
        </w:rPr>
        <w:t>) במים וחדירותם (</w:t>
      </w:r>
      <w:r w:rsidRPr="00E1335C">
        <w:rPr>
          <w:b w:val="0"/>
          <w:bCs w:val="0"/>
          <w:color w:val="auto"/>
        </w:rPr>
        <w:t>permeability</w:t>
      </w:r>
      <w:r w:rsidRPr="00E1335C">
        <w:rPr>
          <w:b w:val="0"/>
          <w:bCs w:val="0"/>
          <w:color w:val="auto"/>
          <w:rtl/>
        </w:rPr>
        <w:t>) במעי</w:t>
      </w:r>
      <w:r>
        <w:rPr>
          <w:rFonts w:hint="cs"/>
          <w:b w:val="0"/>
          <w:bCs w:val="0"/>
          <w:color w:val="auto"/>
          <w:rtl/>
        </w:rPr>
        <w:t xml:space="preserve">. </w:t>
      </w:r>
    </w:p>
    <w:p w:rsidR="00E1335C" w:rsidRPr="00E1335C" w:rsidRDefault="00A62838" w:rsidP="00B863BE">
      <w:pPr>
        <w:pStyle w:val="3"/>
        <w:numPr>
          <w:ilvl w:val="1"/>
          <w:numId w:val="2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>"</w:t>
      </w:r>
      <w:r w:rsidR="00E1335C" w:rsidRPr="00E1335C">
        <w:rPr>
          <w:b w:val="0"/>
          <w:bCs w:val="0"/>
          <w:color w:val="auto"/>
          <w:rtl/>
        </w:rPr>
        <w:t>מסיסות גבוהה</w:t>
      </w:r>
      <w:r>
        <w:rPr>
          <w:rFonts w:hint="cs"/>
          <w:b w:val="0"/>
          <w:bCs w:val="0"/>
          <w:color w:val="auto"/>
          <w:rtl/>
        </w:rPr>
        <w:t xml:space="preserve">" - </w:t>
      </w:r>
      <w:r w:rsidR="00E1335C" w:rsidRPr="00E1335C">
        <w:rPr>
          <w:b w:val="0"/>
          <w:bCs w:val="0"/>
          <w:color w:val="auto"/>
          <w:rtl/>
        </w:rPr>
        <w:t>חומר פעיל נחשב בעל מסיסות גבוהה אם המנה הגבוהה ביותר הניתנת במתן פומי חד-פעמי מתמוססת לגמרי ב – 250 מ"ל בופר בכל טווח ערכי ה-</w:t>
      </w:r>
      <w:r w:rsidR="00E1335C" w:rsidRPr="00E1335C">
        <w:rPr>
          <w:b w:val="0"/>
          <w:bCs w:val="0"/>
          <w:color w:val="auto"/>
        </w:rPr>
        <w:t>pH</w:t>
      </w:r>
      <w:r w:rsidR="00E1335C" w:rsidRPr="00E1335C">
        <w:rPr>
          <w:b w:val="0"/>
          <w:bCs w:val="0"/>
          <w:color w:val="auto"/>
          <w:rtl/>
        </w:rPr>
        <w:t xml:space="preserve"> בין 1.0 ל-6.8. (יש לבדוק את המסיסות לפחות ב-3 ערכי </w:t>
      </w:r>
      <w:r w:rsidR="00E1335C" w:rsidRPr="00E1335C">
        <w:rPr>
          <w:b w:val="0"/>
          <w:bCs w:val="0"/>
          <w:color w:val="auto"/>
        </w:rPr>
        <w:t>pH</w:t>
      </w:r>
      <w:r w:rsidR="00E1335C" w:rsidRPr="00E1335C">
        <w:rPr>
          <w:b w:val="0"/>
          <w:bCs w:val="0"/>
          <w:color w:val="auto"/>
          <w:rtl/>
        </w:rPr>
        <w:t xml:space="preserve"> שונים, לכל הפחות בעלי </w:t>
      </w:r>
      <w:r w:rsidR="00E1335C" w:rsidRPr="00E1335C">
        <w:rPr>
          <w:b w:val="0"/>
          <w:bCs w:val="0"/>
          <w:color w:val="auto"/>
        </w:rPr>
        <w:t>pH</w:t>
      </w:r>
      <w:r w:rsidR="00E1335C" w:rsidRPr="00E1335C">
        <w:rPr>
          <w:b w:val="0"/>
          <w:bCs w:val="0"/>
          <w:color w:val="auto"/>
          <w:rtl/>
        </w:rPr>
        <w:t xml:space="preserve"> של 1.2, 4.5, ו – 6.8 ובתוספת </w:t>
      </w:r>
      <w:r w:rsidR="00E1335C" w:rsidRPr="00E1335C">
        <w:rPr>
          <w:b w:val="0"/>
          <w:bCs w:val="0"/>
          <w:color w:val="auto"/>
        </w:rPr>
        <w:t>pKa</w:t>
      </w:r>
      <w:r w:rsidR="00E1335C" w:rsidRPr="00E1335C">
        <w:rPr>
          <w:b w:val="0"/>
          <w:bCs w:val="0"/>
          <w:color w:val="auto"/>
          <w:rtl/>
        </w:rPr>
        <w:t xml:space="preserve"> אם ה-</w:t>
      </w:r>
      <w:r w:rsidR="00E1335C" w:rsidRPr="00E1335C">
        <w:rPr>
          <w:b w:val="0"/>
          <w:bCs w:val="0"/>
          <w:color w:val="auto"/>
        </w:rPr>
        <w:t>pH</w:t>
      </w:r>
      <w:r w:rsidR="00E1335C" w:rsidRPr="00E1335C">
        <w:rPr>
          <w:b w:val="0"/>
          <w:bCs w:val="0"/>
          <w:color w:val="auto"/>
          <w:rtl/>
        </w:rPr>
        <w:t xml:space="preserve"> בטווח של 1.0-6.8) ב -</w:t>
      </w:r>
      <w:r w:rsidR="00F149B6">
        <w:rPr>
          <w:b w:val="0"/>
          <w:bCs w:val="0"/>
          <w:color w:val="auto"/>
        </w:rPr>
        <w:t>37</w:t>
      </w:r>
      <w:r w:rsidR="00F149B6">
        <w:rPr>
          <w:rFonts w:hint="cs"/>
          <w:b w:val="0"/>
          <w:bCs w:val="0"/>
          <w:color w:val="auto"/>
        </w:rPr>
        <w:t>±</w:t>
      </w:r>
      <w:r w:rsidR="00F149B6">
        <w:rPr>
          <w:b w:val="0"/>
          <w:bCs w:val="0"/>
          <w:color w:val="auto"/>
        </w:rPr>
        <w:t>1</w:t>
      </w:r>
      <w:r w:rsidR="00F149B6" w:rsidRPr="00834303">
        <w:rPr>
          <w:b w:val="0"/>
          <w:bCs w:val="0"/>
          <w:color w:val="auto"/>
          <w:vertAlign w:val="superscript"/>
        </w:rPr>
        <w:t>0</w:t>
      </w:r>
      <w:r w:rsidR="00F149B6">
        <w:rPr>
          <w:b w:val="0"/>
          <w:bCs w:val="0"/>
          <w:color w:val="auto"/>
        </w:rPr>
        <w:t>C</w:t>
      </w:r>
      <w:r w:rsidR="00E1335C" w:rsidRPr="00E1335C">
        <w:rPr>
          <w:b w:val="0"/>
          <w:bCs w:val="0"/>
          <w:color w:val="auto"/>
          <w:rtl/>
        </w:rPr>
        <w:t xml:space="preserve">. </w:t>
      </w:r>
    </w:p>
    <w:p w:rsidR="00E1335C" w:rsidRPr="00E1335C" w:rsidRDefault="00A62838" w:rsidP="00B863BE">
      <w:pPr>
        <w:pStyle w:val="3"/>
        <w:numPr>
          <w:ilvl w:val="1"/>
          <w:numId w:val="2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>"</w:t>
      </w:r>
      <w:r w:rsidR="00E1335C" w:rsidRPr="00E1335C">
        <w:rPr>
          <w:b w:val="0"/>
          <w:bCs w:val="0"/>
          <w:color w:val="auto"/>
          <w:rtl/>
        </w:rPr>
        <w:t>מאזן משקלי</w:t>
      </w:r>
      <w:r>
        <w:rPr>
          <w:rFonts w:hint="cs"/>
          <w:b w:val="0"/>
          <w:bCs w:val="0"/>
          <w:color w:val="auto"/>
          <w:rtl/>
        </w:rPr>
        <w:t>"</w:t>
      </w:r>
      <w:r w:rsidR="00E1335C" w:rsidRPr="00E1335C">
        <w:rPr>
          <w:b w:val="0"/>
          <w:bCs w:val="0"/>
          <w:color w:val="auto"/>
          <w:rtl/>
        </w:rPr>
        <w:t xml:space="preserve"> (</w:t>
      </w:r>
      <w:r w:rsidR="00E1335C" w:rsidRPr="00E1335C">
        <w:rPr>
          <w:b w:val="0"/>
          <w:bCs w:val="0"/>
          <w:color w:val="auto"/>
        </w:rPr>
        <w:t>Mass balance</w:t>
      </w:r>
      <w:r w:rsidR="00E1335C" w:rsidRPr="00E1335C">
        <w:rPr>
          <w:b w:val="0"/>
          <w:bCs w:val="0"/>
          <w:color w:val="auto"/>
          <w:rtl/>
        </w:rPr>
        <w:t>)</w:t>
      </w:r>
      <w:r>
        <w:rPr>
          <w:rFonts w:hint="cs"/>
          <w:b w:val="0"/>
          <w:bCs w:val="0"/>
          <w:color w:val="auto"/>
          <w:rtl/>
        </w:rPr>
        <w:t xml:space="preserve"> -</w:t>
      </w:r>
      <w:r w:rsidR="00E1335C" w:rsidRPr="00E1335C">
        <w:rPr>
          <w:b w:val="0"/>
          <w:bCs w:val="0"/>
          <w:color w:val="auto"/>
          <w:rtl/>
        </w:rPr>
        <w:t xml:space="preserve"> במקרה הזה – חישובי שיעור הספיגה של התרופה בצינור העיכול על בסיס המנה, וכמויות החומר המופרשות מהגוף ללא שינוי כימי וכמטבוליטים.</w:t>
      </w:r>
    </w:p>
    <w:p w:rsidR="00E1335C" w:rsidRPr="00E1335C" w:rsidRDefault="00A62838" w:rsidP="00B863BE">
      <w:pPr>
        <w:pStyle w:val="3"/>
        <w:numPr>
          <w:ilvl w:val="1"/>
          <w:numId w:val="2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>"</w:t>
      </w:r>
      <w:r w:rsidR="00E1335C" w:rsidRPr="00E1335C">
        <w:rPr>
          <w:b w:val="0"/>
          <w:bCs w:val="0"/>
          <w:color w:val="auto"/>
          <w:rtl/>
        </w:rPr>
        <w:t>חדירות גבוהה</w:t>
      </w:r>
      <w:r>
        <w:rPr>
          <w:rFonts w:hint="cs"/>
          <w:b w:val="0"/>
          <w:bCs w:val="0"/>
          <w:color w:val="auto"/>
          <w:rtl/>
        </w:rPr>
        <w:t xml:space="preserve">" - </w:t>
      </w:r>
      <w:r w:rsidR="00E1335C" w:rsidRPr="00E1335C">
        <w:rPr>
          <w:b w:val="0"/>
          <w:bCs w:val="0"/>
          <w:color w:val="auto"/>
          <w:rtl/>
        </w:rPr>
        <w:t xml:space="preserve">חדירות חומר פעיל נחשבת גבוהה כאשר שיעור הספיגה של המנה הניתנת בצינור העיכול הוא לפחות 85% על סמך קביעת </w:t>
      </w:r>
      <w:r w:rsidR="00E1335C" w:rsidRPr="00E1335C">
        <w:rPr>
          <w:b w:val="0"/>
          <w:bCs w:val="0"/>
          <w:color w:val="auto"/>
        </w:rPr>
        <w:t>Mass Balance</w:t>
      </w:r>
      <w:r w:rsidR="00E1335C" w:rsidRPr="00E1335C">
        <w:rPr>
          <w:b w:val="0"/>
          <w:bCs w:val="0"/>
          <w:color w:val="auto"/>
          <w:rtl/>
        </w:rPr>
        <w:t xml:space="preserve"> או בהשוואה לתכשיר יחוס הניתן במתן תוך ורידי.</w:t>
      </w:r>
    </w:p>
    <w:p w:rsidR="00E1335C" w:rsidRPr="00E1335C" w:rsidRDefault="00E1335C" w:rsidP="00B863BE">
      <w:pPr>
        <w:pStyle w:val="3"/>
        <w:numPr>
          <w:ilvl w:val="1"/>
          <w:numId w:val="2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 xml:space="preserve"> </w:t>
      </w:r>
      <w:r w:rsidR="00A62838">
        <w:rPr>
          <w:rFonts w:hint="cs"/>
          <w:b w:val="0"/>
          <w:bCs w:val="0"/>
          <w:color w:val="auto"/>
          <w:rtl/>
        </w:rPr>
        <w:t>"</w:t>
      </w:r>
      <w:r w:rsidRPr="00E1335C">
        <w:rPr>
          <w:b w:val="0"/>
          <w:bCs w:val="0"/>
          <w:color w:val="auto"/>
          <w:rtl/>
        </w:rPr>
        <w:t>התמוססות מהירה</w:t>
      </w:r>
      <w:r w:rsidR="00A62838">
        <w:rPr>
          <w:rFonts w:hint="cs"/>
          <w:b w:val="0"/>
          <w:bCs w:val="0"/>
          <w:color w:val="auto"/>
          <w:rtl/>
        </w:rPr>
        <w:t xml:space="preserve">" - </w:t>
      </w:r>
      <w:r w:rsidRPr="00E1335C">
        <w:rPr>
          <w:b w:val="0"/>
          <w:bCs w:val="0"/>
          <w:color w:val="auto"/>
          <w:rtl/>
        </w:rPr>
        <w:t>לפחות 85% מכמות ה</w:t>
      </w:r>
      <w:r w:rsidR="00264761">
        <w:rPr>
          <w:rFonts w:hint="cs"/>
          <w:b w:val="0"/>
          <w:bCs w:val="0"/>
          <w:color w:val="auto"/>
          <w:rtl/>
        </w:rPr>
        <w:t>חומר הפעיל המשתחרר מה</w:t>
      </w:r>
      <w:r w:rsidRPr="00E1335C">
        <w:rPr>
          <w:b w:val="0"/>
          <w:bCs w:val="0"/>
          <w:color w:val="auto"/>
          <w:rtl/>
        </w:rPr>
        <w:t xml:space="preserve">תרופה מתמוסס תוך 30 דקות. </w:t>
      </w:r>
    </w:p>
    <w:p w:rsidR="00E1335C" w:rsidRPr="00E1335C" w:rsidRDefault="00E1335C" w:rsidP="00B863BE">
      <w:pPr>
        <w:pStyle w:val="3"/>
        <w:numPr>
          <w:ilvl w:val="1"/>
          <w:numId w:val="2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 xml:space="preserve"> </w:t>
      </w:r>
      <w:r w:rsidR="00A62838">
        <w:rPr>
          <w:rFonts w:hint="cs"/>
          <w:b w:val="0"/>
          <w:bCs w:val="0"/>
          <w:color w:val="auto"/>
          <w:rtl/>
        </w:rPr>
        <w:t>"</w:t>
      </w:r>
      <w:r w:rsidRPr="00E1335C">
        <w:rPr>
          <w:b w:val="0"/>
          <w:bCs w:val="0"/>
          <w:color w:val="auto"/>
          <w:rtl/>
        </w:rPr>
        <w:t>התמוססות מהירה מאוד</w:t>
      </w:r>
      <w:r w:rsidR="00A62838">
        <w:rPr>
          <w:rFonts w:hint="cs"/>
          <w:b w:val="0"/>
          <w:bCs w:val="0"/>
          <w:color w:val="auto"/>
          <w:rtl/>
        </w:rPr>
        <w:t xml:space="preserve">" - </w:t>
      </w:r>
      <w:r w:rsidRPr="00E1335C">
        <w:rPr>
          <w:b w:val="0"/>
          <w:bCs w:val="0"/>
          <w:color w:val="auto"/>
          <w:rtl/>
        </w:rPr>
        <w:t>לפחות 85% מכמות ה</w:t>
      </w:r>
      <w:r w:rsidR="00264761">
        <w:rPr>
          <w:rFonts w:hint="cs"/>
          <w:b w:val="0"/>
          <w:bCs w:val="0"/>
          <w:color w:val="auto"/>
          <w:rtl/>
        </w:rPr>
        <w:t>חומר הפעיל המשתחרר מה</w:t>
      </w:r>
      <w:r w:rsidRPr="00E1335C">
        <w:rPr>
          <w:b w:val="0"/>
          <w:bCs w:val="0"/>
          <w:color w:val="auto"/>
          <w:rtl/>
        </w:rPr>
        <w:t xml:space="preserve">תרופה מתמוסס תוך 15 דקות. </w:t>
      </w:r>
    </w:p>
    <w:p w:rsidR="00E1335C" w:rsidRDefault="00E1335C" w:rsidP="00B863BE">
      <w:pPr>
        <w:pStyle w:val="3"/>
        <w:numPr>
          <w:ilvl w:val="1"/>
          <w:numId w:val="2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</w:rPr>
      </w:pPr>
      <w:r>
        <w:rPr>
          <w:rFonts w:hint="cs"/>
          <w:b w:val="0"/>
          <w:bCs w:val="0"/>
          <w:color w:val="auto"/>
          <w:rtl/>
        </w:rPr>
        <w:t xml:space="preserve"> </w:t>
      </w:r>
      <w:r w:rsidR="00A62838">
        <w:rPr>
          <w:rFonts w:hint="cs"/>
          <w:b w:val="0"/>
          <w:bCs w:val="0"/>
          <w:color w:val="auto"/>
          <w:rtl/>
        </w:rPr>
        <w:t>"</w:t>
      </w:r>
      <w:r w:rsidRPr="00E1335C">
        <w:rPr>
          <w:b w:val="0"/>
          <w:bCs w:val="0"/>
          <w:color w:val="auto"/>
          <w:rtl/>
        </w:rPr>
        <w:t>ספיגה שלמה</w:t>
      </w:r>
      <w:r w:rsidR="00A62838">
        <w:rPr>
          <w:rFonts w:hint="cs"/>
          <w:b w:val="0"/>
          <w:bCs w:val="0"/>
          <w:color w:val="auto"/>
          <w:rtl/>
        </w:rPr>
        <w:t xml:space="preserve">" - </w:t>
      </w:r>
      <w:r w:rsidRPr="00E1335C">
        <w:rPr>
          <w:b w:val="0"/>
          <w:bCs w:val="0"/>
          <w:color w:val="auto"/>
          <w:rtl/>
        </w:rPr>
        <w:t xml:space="preserve">ספיגה תיחשב לשלמה כאשר שיעור הספיגה של המנה הניתנת בצינור </w:t>
      </w:r>
      <w:r>
        <w:rPr>
          <w:rFonts w:hint="cs"/>
          <w:b w:val="0"/>
          <w:bCs w:val="0"/>
          <w:color w:val="auto"/>
          <w:rtl/>
        </w:rPr>
        <w:t xml:space="preserve"> </w:t>
      </w:r>
      <w:r w:rsidRPr="00E1335C">
        <w:rPr>
          <w:b w:val="0"/>
          <w:bCs w:val="0"/>
          <w:color w:val="auto"/>
          <w:rtl/>
        </w:rPr>
        <w:t xml:space="preserve">העיכול הוא מעל 85%, בדרך כלל במקרה של </w:t>
      </w:r>
      <w:r w:rsidR="00264761">
        <w:rPr>
          <w:rFonts w:hint="cs"/>
          <w:b w:val="0"/>
          <w:bCs w:val="0"/>
          <w:color w:val="auto"/>
          <w:rtl/>
        </w:rPr>
        <w:t>חומרים פעילים בעלי</w:t>
      </w:r>
      <w:r w:rsidRPr="00E1335C">
        <w:rPr>
          <w:b w:val="0"/>
          <w:bCs w:val="0"/>
          <w:color w:val="auto"/>
          <w:rtl/>
        </w:rPr>
        <w:t xml:space="preserve"> חדירות גבוהה.</w:t>
      </w:r>
    </w:p>
    <w:p w:rsidR="00666EEF" w:rsidRDefault="00666EEF" w:rsidP="00B863BE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8313"/>
        </w:tabs>
        <w:spacing w:line="360" w:lineRule="auto"/>
        <w:ind w:left="0"/>
        <w:rPr>
          <w:i/>
          <w:iCs/>
          <w:u w:val="single"/>
        </w:rPr>
      </w:pPr>
      <w:r w:rsidRPr="00B455A0">
        <w:rPr>
          <w:rFonts w:hint="cs"/>
          <w:i/>
          <w:iCs/>
          <w:u w:val="single"/>
          <w:rtl/>
        </w:rPr>
        <w:t>אחריות</w:t>
      </w:r>
    </w:p>
    <w:p w:rsidR="00825A1D" w:rsidRDefault="00FC318C" w:rsidP="00B863BE">
      <w:pPr>
        <w:pStyle w:val="3"/>
        <w:numPr>
          <w:ilvl w:val="1"/>
          <w:numId w:val="9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</w:rPr>
      </w:pPr>
      <w:r>
        <w:rPr>
          <w:rFonts w:hint="cs"/>
          <w:b w:val="0"/>
          <w:bCs w:val="0"/>
          <w:color w:val="auto"/>
          <w:rtl/>
        </w:rPr>
        <w:t>ה</w:t>
      </w:r>
      <w:r w:rsidR="000357E7">
        <w:rPr>
          <w:rFonts w:hint="cs"/>
          <w:b w:val="0"/>
          <w:bCs w:val="0"/>
          <w:color w:val="auto"/>
          <w:rtl/>
        </w:rPr>
        <w:t>מחלק</w:t>
      </w:r>
      <w:r>
        <w:rPr>
          <w:rFonts w:hint="cs"/>
          <w:b w:val="0"/>
          <w:bCs w:val="0"/>
          <w:color w:val="auto"/>
          <w:rtl/>
        </w:rPr>
        <w:t>ה</w:t>
      </w:r>
      <w:r w:rsidR="000357E7">
        <w:rPr>
          <w:rFonts w:hint="cs"/>
          <w:b w:val="0"/>
          <w:bCs w:val="0"/>
          <w:color w:val="auto"/>
          <w:rtl/>
        </w:rPr>
        <w:t xml:space="preserve"> </w:t>
      </w:r>
      <w:r>
        <w:rPr>
          <w:rFonts w:hint="cs"/>
          <w:b w:val="0"/>
          <w:bCs w:val="0"/>
          <w:color w:val="auto"/>
          <w:rtl/>
        </w:rPr>
        <w:t>ל</w:t>
      </w:r>
      <w:r w:rsidR="000357E7">
        <w:rPr>
          <w:rFonts w:hint="cs"/>
          <w:b w:val="0"/>
          <w:bCs w:val="0"/>
          <w:color w:val="auto"/>
          <w:rtl/>
        </w:rPr>
        <w:t xml:space="preserve">רישום </w:t>
      </w:r>
      <w:r>
        <w:rPr>
          <w:rFonts w:hint="cs"/>
          <w:b w:val="0"/>
          <w:bCs w:val="0"/>
          <w:color w:val="auto"/>
          <w:rtl/>
        </w:rPr>
        <w:t xml:space="preserve">תכשירים במערך </w:t>
      </w:r>
      <w:r w:rsidR="000357E7">
        <w:rPr>
          <w:rFonts w:hint="cs"/>
          <w:b w:val="0"/>
          <w:bCs w:val="0"/>
          <w:color w:val="auto"/>
          <w:rtl/>
        </w:rPr>
        <w:t>הרוקחות</w:t>
      </w:r>
      <w:r>
        <w:rPr>
          <w:rFonts w:hint="cs"/>
          <w:b w:val="0"/>
          <w:bCs w:val="0"/>
          <w:color w:val="auto"/>
          <w:rtl/>
        </w:rPr>
        <w:t xml:space="preserve"> והאכיפה</w:t>
      </w:r>
    </w:p>
    <w:p w:rsidR="00825A1D" w:rsidRPr="00825A1D" w:rsidRDefault="00825A1D" w:rsidP="00B863BE">
      <w:pPr>
        <w:pStyle w:val="3"/>
        <w:numPr>
          <w:ilvl w:val="1"/>
          <w:numId w:val="9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 w:rsidRPr="00825A1D">
        <w:rPr>
          <w:rFonts w:hint="cs"/>
          <w:b w:val="0"/>
          <w:bCs w:val="0"/>
          <w:color w:val="auto"/>
          <w:rtl/>
        </w:rPr>
        <w:t xml:space="preserve">בעלי רישום </w:t>
      </w:r>
    </w:p>
    <w:p w:rsidR="00E71CBF" w:rsidRDefault="00E71CBF" w:rsidP="00B863BE">
      <w:pPr>
        <w:pStyle w:val="a3"/>
        <w:tabs>
          <w:tab w:val="clear" w:pos="4320"/>
          <w:tab w:val="clear" w:pos="8640"/>
          <w:tab w:val="left" w:pos="8313"/>
        </w:tabs>
        <w:spacing w:line="360" w:lineRule="auto"/>
        <w:rPr>
          <w:i/>
          <w:iCs/>
          <w:u w:val="single"/>
          <w:rtl/>
        </w:rPr>
      </w:pPr>
    </w:p>
    <w:p w:rsidR="00666EEF" w:rsidRDefault="00EE463E" w:rsidP="00B863BE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8313"/>
        </w:tabs>
        <w:spacing w:line="360" w:lineRule="auto"/>
        <w:ind w:left="0"/>
        <w:rPr>
          <w:i/>
          <w:iCs/>
          <w:u w:val="single"/>
        </w:rPr>
      </w:pPr>
      <w:r>
        <w:rPr>
          <w:rFonts w:hint="cs"/>
          <w:i/>
          <w:iCs/>
          <w:u w:val="single"/>
          <w:rtl/>
        </w:rPr>
        <w:t>יישום</w:t>
      </w:r>
    </w:p>
    <w:p w:rsidR="001A2E9F" w:rsidRPr="00522513" w:rsidRDefault="00522513" w:rsidP="00B863BE">
      <w:pPr>
        <w:pStyle w:val="3"/>
        <w:tabs>
          <w:tab w:val="left" w:pos="8313"/>
        </w:tabs>
        <w:spacing w:line="360" w:lineRule="auto"/>
        <w:rPr>
          <w:b w:val="0"/>
          <w:bCs w:val="0"/>
          <w:color w:val="auto"/>
          <w:u w:val="single"/>
          <w:rtl/>
        </w:rPr>
      </w:pPr>
      <w:r w:rsidRPr="00522513">
        <w:rPr>
          <w:rFonts w:hint="cs"/>
          <w:b w:val="0"/>
          <w:bCs w:val="0"/>
          <w:color w:val="auto"/>
          <w:u w:val="single"/>
          <w:rtl/>
        </w:rPr>
        <w:t>5.1.</w:t>
      </w:r>
      <w:r w:rsidR="001A2E9F" w:rsidRPr="00522513">
        <w:rPr>
          <w:b w:val="0"/>
          <w:bCs w:val="0"/>
          <w:color w:val="auto"/>
          <w:u w:val="single"/>
          <w:rtl/>
        </w:rPr>
        <w:t xml:space="preserve"> </w:t>
      </w:r>
      <w:r w:rsidR="00C86F19" w:rsidRPr="00C86F19">
        <w:rPr>
          <w:b w:val="0"/>
          <w:bCs w:val="0"/>
          <w:color w:val="auto"/>
          <w:u w:val="single"/>
          <w:rtl/>
        </w:rPr>
        <w:t xml:space="preserve">קריטריונים למתן פטור ממבחן זמינות ביולוגית  המבוסס   על </w:t>
      </w:r>
      <w:r w:rsidR="00C86F19" w:rsidRPr="00C86F19">
        <w:rPr>
          <w:b w:val="0"/>
          <w:bCs w:val="0"/>
          <w:color w:val="auto"/>
          <w:u w:val="single"/>
        </w:rPr>
        <w:t>BCS</w:t>
      </w:r>
      <w:r w:rsidR="001A2E9F" w:rsidRPr="00522513">
        <w:rPr>
          <w:b w:val="0"/>
          <w:bCs w:val="0"/>
          <w:color w:val="auto"/>
          <w:u w:val="single"/>
          <w:rtl/>
        </w:rPr>
        <w:t>:</w:t>
      </w:r>
    </w:p>
    <w:p w:rsidR="00C86F19" w:rsidRDefault="00522513" w:rsidP="00B863BE">
      <w:pPr>
        <w:pStyle w:val="3"/>
        <w:tabs>
          <w:tab w:val="left" w:pos="8313"/>
        </w:tabs>
        <w:spacing w:line="360" w:lineRule="auto"/>
        <w:ind w:left="942" w:hanging="567"/>
        <w:rPr>
          <w:b w:val="0"/>
          <w:bCs w:val="0"/>
          <w:color w:val="auto"/>
          <w:rtl/>
        </w:rPr>
      </w:pPr>
      <w:r w:rsidRPr="00522513">
        <w:rPr>
          <w:rFonts w:hint="cs"/>
          <w:b w:val="0"/>
          <w:bCs w:val="0"/>
          <w:color w:val="auto"/>
          <w:rtl/>
        </w:rPr>
        <w:t>5.1</w:t>
      </w:r>
      <w:r>
        <w:rPr>
          <w:rFonts w:hint="cs"/>
          <w:b w:val="0"/>
          <w:bCs w:val="0"/>
          <w:color w:val="auto"/>
          <w:rtl/>
        </w:rPr>
        <w:t>.1</w:t>
      </w:r>
      <w:r w:rsidRPr="00522513">
        <w:rPr>
          <w:rFonts w:hint="cs"/>
          <w:b w:val="0"/>
          <w:bCs w:val="0"/>
          <w:color w:val="auto"/>
          <w:rtl/>
        </w:rPr>
        <w:t xml:space="preserve"> </w:t>
      </w:r>
      <w:r>
        <w:rPr>
          <w:rFonts w:hint="cs"/>
          <w:b w:val="0"/>
          <w:bCs w:val="0"/>
          <w:color w:val="auto"/>
          <w:rtl/>
        </w:rPr>
        <w:t xml:space="preserve"> </w:t>
      </w:r>
      <w:r w:rsidR="00834303">
        <w:rPr>
          <w:rFonts w:hint="cs"/>
          <w:b w:val="0"/>
          <w:bCs w:val="0"/>
          <w:color w:val="auto"/>
          <w:rtl/>
        </w:rPr>
        <w:t xml:space="preserve"> </w:t>
      </w:r>
      <w:r w:rsidR="00C86F19">
        <w:rPr>
          <w:rFonts w:hint="cs"/>
          <w:b w:val="0"/>
          <w:bCs w:val="0"/>
          <w:color w:val="auto"/>
          <w:rtl/>
        </w:rPr>
        <w:t xml:space="preserve">פטור מבוסס </w:t>
      </w:r>
      <w:r w:rsidR="00C86F19">
        <w:rPr>
          <w:rFonts w:hint="cs"/>
          <w:b w:val="0"/>
          <w:bCs w:val="0"/>
          <w:color w:val="auto"/>
        </w:rPr>
        <w:t>BCS</w:t>
      </w:r>
      <w:r w:rsidR="00C86F19">
        <w:rPr>
          <w:rFonts w:hint="cs"/>
          <w:b w:val="0"/>
          <w:bCs w:val="0"/>
          <w:color w:val="auto"/>
          <w:rtl/>
        </w:rPr>
        <w:t xml:space="preserve"> </w:t>
      </w:r>
      <w:r w:rsidR="00C86F19" w:rsidRPr="00C86F19">
        <w:rPr>
          <w:b w:val="0"/>
          <w:bCs w:val="0"/>
          <w:color w:val="auto"/>
          <w:rtl/>
        </w:rPr>
        <w:t>מורכב משני שלבים</w:t>
      </w:r>
      <w:r w:rsidR="00C86F19">
        <w:rPr>
          <w:rFonts w:hint="cs"/>
          <w:b w:val="0"/>
          <w:bCs w:val="0"/>
          <w:color w:val="auto"/>
          <w:rtl/>
        </w:rPr>
        <w:t>:</w:t>
      </w:r>
      <w:r w:rsidR="00C86F19" w:rsidRPr="00C86F19">
        <w:rPr>
          <w:b w:val="0"/>
          <w:bCs w:val="0"/>
          <w:color w:val="auto"/>
          <w:rtl/>
        </w:rPr>
        <w:t xml:space="preserve"> 1. סיווג חומר הפעיל מבחינת מסיסות </w:t>
      </w:r>
      <w:r w:rsidR="00BC3AB9">
        <w:rPr>
          <w:rFonts w:hint="cs"/>
          <w:b w:val="0"/>
          <w:bCs w:val="0"/>
          <w:color w:val="auto"/>
          <w:rtl/>
        </w:rPr>
        <w:t xml:space="preserve">במים </w:t>
      </w:r>
      <w:r w:rsidR="00C86F19" w:rsidRPr="00C86F19">
        <w:rPr>
          <w:b w:val="0"/>
          <w:bCs w:val="0"/>
          <w:color w:val="auto"/>
          <w:rtl/>
        </w:rPr>
        <w:t>וחדירות</w:t>
      </w:r>
      <w:r w:rsidR="00BC3AB9">
        <w:rPr>
          <w:rFonts w:hint="cs"/>
          <w:b w:val="0"/>
          <w:bCs w:val="0"/>
          <w:color w:val="auto"/>
          <w:rtl/>
        </w:rPr>
        <w:t xml:space="preserve"> במעי</w:t>
      </w:r>
      <w:r w:rsidR="00C86F19" w:rsidRPr="00C86F19">
        <w:rPr>
          <w:b w:val="0"/>
          <w:bCs w:val="0"/>
          <w:color w:val="auto"/>
          <w:rtl/>
        </w:rPr>
        <w:t xml:space="preserve"> </w:t>
      </w:r>
      <w:r w:rsidR="00C86F19">
        <w:rPr>
          <w:rFonts w:hint="cs"/>
          <w:b w:val="0"/>
          <w:bCs w:val="0"/>
          <w:color w:val="auto"/>
          <w:rtl/>
        </w:rPr>
        <w:t>(</w:t>
      </w:r>
      <w:r w:rsidR="00C86F19">
        <w:rPr>
          <w:b w:val="0"/>
          <w:bCs w:val="0"/>
          <w:color w:val="auto"/>
        </w:rPr>
        <w:t>BCS-I</w:t>
      </w:r>
      <w:r w:rsidR="00C86F19">
        <w:rPr>
          <w:rFonts w:hint="cs"/>
          <w:b w:val="0"/>
          <w:bCs w:val="0"/>
          <w:color w:val="auto"/>
          <w:rtl/>
        </w:rPr>
        <w:t xml:space="preserve">, </w:t>
      </w:r>
      <w:r w:rsidR="00C86F19">
        <w:rPr>
          <w:b w:val="0"/>
          <w:bCs w:val="0"/>
          <w:color w:val="auto"/>
        </w:rPr>
        <w:t>BCS-III</w:t>
      </w:r>
      <w:r w:rsidR="00C86F19">
        <w:rPr>
          <w:rFonts w:hint="cs"/>
          <w:b w:val="0"/>
          <w:bCs w:val="0"/>
          <w:color w:val="auto"/>
          <w:rtl/>
        </w:rPr>
        <w:t xml:space="preserve">); 2. </w:t>
      </w:r>
      <w:r w:rsidR="00C86F19" w:rsidRPr="00C86F19">
        <w:rPr>
          <w:b w:val="0"/>
          <w:bCs w:val="0"/>
          <w:color w:val="auto"/>
          <w:rtl/>
        </w:rPr>
        <w:t>השוואה לתכשיר מוגמר מבחינת פ</w:t>
      </w:r>
      <w:r w:rsidR="00C86F19">
        <w:rPr>
          <w:rFonts w:hint="cs"/>
          <w:b w:val="0"/>
          <w:bCs w:val="0"/>
          <w:color w:val="auto"/>
          <w:rtl/>
        </w:rPr>
        <w:t>ו</w:t>
      </w:r>
      <w:r w:rsidR="00C86F19" w:rsidRPr="00C86F19">
        <w:rPr>
          <w:b w:val="0"/>
          <w:bCs w:val="0"/>
          <w:color w:val="auto"/>
          <w:rtl/>
        </w:rPr>
        <w:t>רמולציה ופרופיל התמוססות השוואתית</w:t>
      </w:r>
      <w:r w:rsidR="00C86F19">
        <w:rPr>
          <w:rFonts w:hint="cs"/>
          <w:b w:val="0"/>
          <w:bCs w:val="0"/>
          <w:color w:val="auto"/>
          <w:rtl/>
        </w:rPr>
        <w:t>.</w:t>
      </w:r>
    </w:p>
    <w:p w:rsidR="001A2E9F" w:rsidRPr="00522513" w:rsidRDefault="00C86F19" w:rsidP="00B863BE">
      <w:pPr>
        <w:pStyle w:val="3"/>
        <w:tabs>
          <w:tab w:val="left" w:pos="8313"/>
        </w:tabs>
        <w:spacing w:line="360" w:lineRule="auto"/>
        <w:ind w:left="942" w:hanging="567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 xml:space="preserve">5.1.2 </w:t>
      </w:r>
      <w:r w:rsidR="00834303">
        <w:rPr>
          <w:rFonts w:hint="cs"/>
          <w:b w:val="0"/>
          <w:bCs w:val="0"/>
          <w:color w:val="auto"/>
          <w:rtl/>
        </w:rPr>
        <w:t xml:space="preserve">  </w:t>
      </w:r>
      <w:r w:rsidR="001A2E9F" w:rsidRPr="00522513">
        <w:rPr>
          <w:b w:val="0"/>
          <w:bCs w:val="0"/>
          <w:color w:val="auto"/>
          <w:rtl/>
        </w:rPr>
        <w:t xml:space="preserve">פטור מבוסס </w:t>
      </w:r>
      <w:r w:rsidR="001A2E9F" w:rsidRPr="00522513">
        <w:rPr>
          <w:b w:val="0"/>
          <w:bCs w:val="0"/>
          <w:color w:val="auto"/>
        </w:rPr>
        <w:t>BCS</w:t>
      </w:r>
      <w:r w:rsidR="001A2E9F" w:rsidRPr="00522513">
        <w:rPr>
          <w:b w:val="0"/>
          <w:bCs w:val="0"/>
          <w:color w:val="auto"/>
          <w:rtl/>
        </w:rPr>
        <w:t xml:space="preserve"> מעבודות זמינות ביולוגית השוואתית לוקח בחשבון שלושה </w:t>
      </w:r>
      <w:r w:rsidR="00522513">
        <w:rPr>
          <w:rFonts w:hint="cs"/>
          <w:b w:val="0"/>
          <w:bCs w:val="0"/>
          <w:color w:val="auto"/>
          <w:rtl/>
        </w:rPr>
        <w:t xml:space="preserve">  </w:t>
      </w:r>
      <w:r w:rsidR="001A2E9F" w:rsidRPr="00522513">
        <w:rPr>
          <w:b w:val="0"/>
          <w:bCs w:val="0"/>
          <w:color w:val="auto"/>
          <w:rtl/>
        </w:rPr>
        <w:t xml:space="preserve">גורמים מרכזיים הקובעים את קצב ושיעור הספיגה של </w:t>
      </w:r>
      <w:r w:rsidR="00D8692B">
        <w:rPr>
          <w:rFonts w:hint="cs"/>
          <w:b w:val="0"/>
          <w:bCs w:val="0"/>
          <w:color w:val="auto"/>
          <w:rtl/>
        </w:rPr>
        <w:t>החומר הפעיל</w:t>
      </w:r>
      <w:r w:rsidR="00D8692B" w:rsidRPr="00522513">
        <w:rPr>
          <w:b w:val="0"/>
          <w:bCs w:val="0"/>
          <w:color w:val="auto"/>
          <w:rtl/>
        </w:rPr>
        <w:t xml:space="preserve"> </w:t>
      </w:r>
      <w:r w:rsidR="001A2E9F" w:rsidRPr="00522513">
        <w:rPr>
          <w:b w:val="0"/>
          <w:bCs w:val="0"/>
          <w:color w:val="auto"/>
          <w:rtl/>
        </w:rPr>
        <w:t>מ</w:t>
      </w:r>
      <w:r w:rsidR="00D8692B">
        <w:rPr>
          <w:rFonts w:hint="cs"/>
          <w:b w:val="0"/>
          <w:bCs w:val="0"/>
          <w:color w:val="auto"/>
          <w:rtl/>
        </w:rPr>
        <w:t>תכשיר ב</w:t>
      </w:r>
      <w:r w:rsidR="001A2E9F" w:rsidRPr="00522513">
        <w:rPr>
          <w:b w:val="0"/>
          <w:bCs w:val="0"/>
          <w:color w:val="auto"/>
          <w:rtl/>
        </w:rPr>
        <w:t>פורמולציה המיועדת לשחרור מיידי (</w:t>
      </w:r>
      <w:r w:rsidR="001A2E9F" w:rsidRPr="00522513">
        <w:rPr>
          <w:b w:val="0"/>
          <w:bCs w:val="0"/>
          <w:color w:val="auto"/>
        </w:rPr>
        <w:t>IR</w:t>
      </w:r>
      <w:r w:rsidR="001A2E9F" w:rsidRPr="00522513">
        <w:rPr>
          <w:b w:val="0"/>
          <w:bCs w:val="0"/>
          <w:color w:val="auto"/>
          <w:rtl/>
        </w:rPr>
        <w:t xml:space="preserve">): </w:t>
      </w:r>
    </w:p>
    <w:p w:rsidR="001A2E9F" w:rsidRPr="00522513" w:rsidRDefault="009235B1" w:rsidP="00B863BE">
      <w:pPr>
        <w:pStyle w:val="3"/>
        <w:tabs>
          <w:tab w:val="left" w:pos="8313"/>
        </w:tabs>
        <w:spacing w:line="360" w:lineRule="auto"/>
        <w:ind w:left="1792" w:hanging="850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 xml:space="preserve">א. </w:t>
      </w:r>
      <w:r w:rsidR="001A2E9F" w:rsidRPr="00522513">
        <w:rPr>
          <w:b w:val="0"/>
          <w:bCs w:val="0"/>
          <w:color w:val="auto"/>
          <w:rtl/>
        </w:rPr>
        <w:t>מסיסות גבוהה במים</w:t>
      </w:r>
    </w:p>
    <w:p w:rsidR="001A2E9F" w:rsidRDefault="009235B1" w:rsidP="00B863BE">
      <w:pPr>
        <w:pStyle w:val="3"/>
        <w:tabs>
          <w:tab w:val="left" w:pos="8313"/>
        </w:tabs>
        <w:spacing w:line="360" w:lineRule="auto"/>
        <w:ind w:left="1792" w:hanging="850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 xml:space="preserve">ב. </w:t>
      </w:r>
      <w:r w:rsidR="001A2E9F" w:rsidRPr="00522513">
        <w:rPr>
          <w:b w:val="0"/>
          <w:bCs w:val="0"/>
          <w:color w:val="auto"/>
          <w:rtl/>
        </w:rPr>
        <w:t xml:space="preserve">חדירות גבוהה במעי </w:t>
      </w:r>
    </w:p>
    <w:p w:rsidR="001A2E9F" w:rsidRPr="00522513" w:rsidRDefault="009235B1" w:rsidP="00B863BE">
      <w:pPr>
        <w:pStyle w:val="3"/>
        <w:tabs>
          <w:tab w:val="left" w:pos="8313"/>
        </w:tabs>
        <w:spacing w:line="360" w:lineRule="auto"/>
        <w:ind w:left="1792" w:hanging="850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 xml:space="preserve">ג. </w:t>
      </w:r>
      <w:r w:rsidR="001A2E9F" w:rsidRPr="00522513">
        <w:rPr>
          <w:b w:val="0"/>
          <w:bCs w:val="0"/>
          <w:color w:val="auto"/>
          <w:rtl/>
        </w:rPr>
        <w:t xml:space="preserve">התמוססות מהירה </w:t>
      </w:r>
      <w:r w:rsidR="00F149B6">
        <w:rPr>
          <w:rFonts w:hint="cs"/>
          <w:b w:val="0"/>
          <w:bCs w:val="0"/>
          <w:color w:val="auto"/>
          <w:rtl/>
        </w:rPr>
        <w:t xml:space="preserve">או מהירה מאוד </w:t>
      </w:r>
      <w:r w:rsidR="001A2E9F" w:rsidRPr="00522513">
        <w:rPr>
          <w:b w:val="0"/>
          <w:bCs w:val="0"/>
          <w:color w:val="auto"/>
          <w:rtl/>
        </w:rPr>
        <w:t xml:space="preserve">של </w:t>
      </w:r>
      <w:r w:rsidR="00F149B6">
        <w:rPr>
          <w:rFonts w:hint="cs"/>
          <w:b w:val="0"/>
          <w:bCs w:val="0"/>
          <w:color w:val="auto"/>
          <w:rtl/>
        </w:rPr>
        <w:t>התכשיר הנבדק</w:t>
      </w:r>
      <w:r w:rsidR="001A2E9F" w:rsidRPr="00522513">
        <w:rPr>
          <w:b w:val="0"/>
          <w:bCs w:val="0"/>
          <w:color w:val="auto"/>
          <w:rtl/>
        </w:rPr>
        <w:t>.</w:t>
      </w:r>
    </w:p>
    <w:p w:rsidR="00A43D76" w:rsidRDefault="001A2E9F" w:rsidP="00B863BE">
      <w:pPr>
        <w:pStyle w:val="3"/>
        <w:tabs>
          <w:tab w:val="left" w:pos="8313"/>
        </w:tabs>
        <w:spacing w:line="360" w:lineRule="auto"/>
        <w:ind w:left="942"/>
        <w:rPr>
          <w:b w:val="0"/>
          <w:bCs w:val="0"/>
          <w:color w:val="auto"/>
          <w:rtl/>
        </w:rPr>
      </w:pPr>
      <w:r w:rsidRPr="00A43D76">
        <w:rPr>
          <w:b w:val="0"/>
          <w:bCs w:val="0"/>
          <w:color w:val="auto"/>
          <w:rtl/>
        </w:rPr>
        <w:t>כשההתמוססות מהירה ביחס לריקון הקיבה ולתרופה יש חדירות גבוהה, שיעור וקצב הספיגה ככל הנראה אינם תלויים בהתמוססות ו/או בזמן המעבר במערכת העיכול (</w:t>
      </w:r>
      <w:r w:rsidRPr="00A43D76">
        <w:rPr>
          <w:b w:val="0"/>
          <w:bCs w:val="0"/>
          <w:color w:val="auto"/>
        </w:rPr>
        <w:t>GIT</w:t>
      </w:r>
      <w:r w:rsidRPr="00A43D76">
        <w:rPr>
          <w:b w:val="0"/>
          <w:bCs w:val="0"/>
          <w:color w:val="auto"/>
          <w:rtl/>
        </w:rPr>
        <w:t>). במצבים כאלה, ניתן לפטור ת</w:t>
      </w:r>
      <w:r w:rsidR="00F149B6">
        <w:rPr>
          <w:rFonts w:hint="cs"/>
          <w:b w:val="0"/>
          <w:bCs w:val="0"/>
          <w:color w:val="auto"/>
          <w:rtl/>
        </w:rPr>
        <w:t xml:space="preserve">כשירים המכילים חומרים פעילים המסווגים לקבוצת </w:t>
      </w:r>
      <w:r w:rsidR="00F149B6" w:rsidRPr="00F149B6">
        <w:rPr>
          <w:b w:val="0"/>
          <w:bCs w:val="0"/>
          <w:color w:val="auto"/>
          <w:u w:val="single"/>
        </w:rPr>
        <w:t>BCS-I</w:t>
      </w:r>
      <w:r w:rsidRPr="00A43D76">
        <w:rPr>
          <w:b w:val="0"/>
          <w:bCs w:val="0"/>
          <w:color w:val="auto"/>
          <w:rtl/>
        </w:rPr>
        <w:t xml:space="preserve"> מעבודות זמינות ביולוגית השוואתית, בתנאי שחומרי העזר לא משפיעים על ספיגת החומר הפעיל.</w:t>
      </w:r>
    </w:p>
    <w:p w:rsidR="001A2E9F" w:rsidRPr="00A43D76" w:rsidRDefault="00A43D76" w:rsidP="00B863BE">
      <w:pPr>
        <w:pStyle w:val="3"/>
        <w:tabs>
          <w:tab w:val="left" w:pos="8313"/>
        </w:tabs>
        <w:spacing w:line="360" w:lineRule="auto"/>
        <w:ind w:left="942" w:hanging="567"/>
        <w:rPr>
          <w:b w:val="0"/>
          <w:bCs w:val="0"/>
          <w:color w:val="auto"/>
          <w:rtl/>
        </w:rPr>
      </w:pPr>
      <w:r w:rsidRPr="00A43D76">
        <w:rPr>
          <w:rFonts w:hint="cs"/>
          <w:b w:val="0"/>
          <w:bCs w:val="0"/>
          <w:color w:val="auto"/>
          <w:rtl/>
        </w:rPr>
        <w:t>5.1.</w:t>
      </w:r>
      <w:r w:rsidR="00C86F19">
        <w:rPr>
          <w:rFonts w:hint="cs"/>
          <w:b w:val="0"/>
          <w:bCs w:val="0"/>
          <w:color w:val="auto"/>
          <w:rtl/>
        </w:rPr>
        <w:t>3</w:t>
      </w:r>
      <w:r w:rsidRPr="00A43D76">
        <w:rPr>
          <w:rFonts w:hint="cs"/>
          <w:b w:val="0"/>
          <w:bCs w:val="0"/>
          <w:color w:val="auto"/>
          <w:rtl/>
        </w:rPr>
        <w:t xml:space="preserve"> </w:t>
      </w:r>
      <w:r w:rsidR="00834303">
        <w:rPr>
          <w:rFonts w:hint="cs"/>
          <w:b w:val="0"/>
          <w:bCs w:val="0"/>
          <w:color w:val="auto"/>
          <w:rtl/>
        </w:rPr>
        <w:t xml:space="preserve"> </w:t>
      </w:r>
      <w:r w:rsidR="001A2E9F" w:rsidRPr="00A43D76">
        <w:rPr>
          <w:b w:val="0"/>
          <w:bCs w:val="0"/>
          <w:color w:val="auto"/>
          <w:rtl/>
        </w:rPr>
        <w:t>חומרי עזר:</w:t>
      </w:r>
    </w:p>
    <w:p w:rsidR="001A2E9F" w:rsidRPr="005F7037" w:rsidRDefault="001A2E9F" w:rsidP="00B863BE">
      <w:pPr>
        <w:pStyle w:val="3"/>
        <w:tabs>
          <w:tab w:val="left" w:pos="8313"/>
        </w:tabs>
        <w:spacing w:line="360" w:lineRule="auto"/>
        <w:ind w:left="942"/>
        <w:rPr>
          <w:b w:val="0"/>
          <w:bCs w:val="0"/>
          <w:color w:val="auto"/>
          <w:rtl/>
        </w:rPr>
      </w:pPr>
      <w:r w:rsidRPr="005F7037">
        <w:rPr>
          <w:b w:val="0"/>
          <w:bCs w:val="0"/>
          <w:color w:val="auto"/>
          <w:rtl/>
        </w:rPr>
        <w:t>חומרי עזר עלולים להשפיע על שיעור וקצב הספיגה. בנוכחות חומרי עזר בפורמולציה של התכשיר יש להראות בצירוף נתונים תומכים כי אין לחומרים אלו השפעה על הזמינות הביולוגית.</w:t>
      </w:r>
    </w:p>
    <w:p w:rsidR="001A2E9F" w:rsidRPr="005F7037" w:rsidRDefault="001A2E9F" w:rsidP="00B863BE">
      <w:pPr>
        <w:pStyle w:val="3"/>
        <w:tabs>
          <w:tab w:val="left" w:pos="8313"/>
        </w:tabs>
        <w:spacing w:line="360" w:lineRule="auto"/>
        <w:ind w:left="942"/>
        <w:rPr>
          <w:b w:val="0"/>
          <w:bCs w:val="0"/>
          <w:color w:val="auto"/>
          <w:rtl/>
        </w:rPr>
      </w:pPr>
      <w:r w:rsidRPr="005F7037">
        <w:rPr>
          <w:b w:val="0"/>
          <w:bCs w:val="0"/>
          <w:color w:val="auto"/>
          <w:rtl/>
        </w:rPr>
        <w:t xml:space="preserve">בנוכחות חומרי עזר העלולים להשפיע על זמינות ביולוגית, כגון סורביטול, מניטול, </w:t>
      </w:r>
      <w:r w:rsidRPr="005F7037">
        <w:rPr>
          <w:b w:val="0"/>
          <w:bCs w:val="0"/>
          <w:color w:val="auto"/>
        </w:rPr>
        <w:t>SLS</w:t>
      </w:r>
      <w:r w:rsidRPr="005F7037">
        <w:rPr>
          <w:b w:val="0"/>
          <w:bCs w:val="0"/>
          <w:color w:val="auto"/>
          <w:rtl/>
        </w:rPr>
        <w:t xml:space="preserve"> או חומרים פעילי שטח אחרים – יש לציין השפעה אפשרית על תנועתיות מערכת העיכול, אפשרות לאינטראקציות עם החומר הפעיל (למשל קומפלקסציה), חדירות התרופה, אינטראקציה עם טרנספורטרים בממברנה.</w:t>
      </w:r>
    </w:p>
    <w:p w:rsidR="001A2E9F" w:rsidRPr="005F7037" w:rsidRDefault="001A2E9F" w:rsidP="00B863BE">
      <w:pPr>
        <w:pStyle w:val="3"/>
        <w:tabs>
          <w:tab w:val="left" w:pos="8313"/>
        </w:tabs>
        <w:spacing w:line="360" w:lineRule="auto"/>
        <w:ind w:left="942" w:right="510"/>
        <w:rPr>
          <w:b w:val="0"/>
          <w:bCs w:val="0"/>
          <w:color w:val="auto"/>
          <w:rtl/>
        </w:rPr>
      </w:pPr>
      <w:r w:rsidRPr="005F7037">
        <w:rPr>
          <w:b w:val="0"/>
          <w:bCs w:val="0"/>
          <w:color w:val="auto"/>
          <w:rtl/>
        </w:rPr>
        <w:t>חומרים העלולים להשפיע על זמינות ביולוגית צריכים להיות זהים איכותית וכמותית בתכשיר המבוקש ובתכשיר הייחוס.</w:t>
      </w:r>
    </w:p>
    <w:p w:rsidR="001A2E9F" w:rsidRPr="00DB1CA2" w:rsidRDefault="00DB1CA2" w:rsidP="00B863BE">
      <w:pPr>
        <w:pStyle w:val="3"/>
        <w:tabs>
          <w:tab w:val="left" w:pos="8313"/>
        </w:tabs>
        <w:spacing w:line="360" w:lineRule="auto"/>
        <w:ind w:left="942" w:right="510" w:hanging="567"/>
        <w:rPr>
          <w:b w:val="0"/>
          <w:bCs w:val="0"/>
          <w:color w:val="auto"/>
          <w:rtl/>
        </w:rPr>
      </w:pPr>
      <w:r w:rsidRPr="00DB1CA2">
        <w:rPr>
          <w:rFonts w:hint="cs"/>
          <w:b w:val="0"/>
          <w:bCs w:val="0"/>
          <w:color w:val="auto"/>
          <w:rtl/>
        </w:rPr>
        <w:t>5.1.</w:t>
      </w:r>
      <w:r w:rsidR="00C86F19">
        <w:rPr>
          <w:rFonts w:hint="cs"/>
          <w:b w:val="0"/>
          <w:bCs w:val="0"/>
          <w:color w:val="auto"/>
          <w:rtl/>
        </w:rPr>
        <w:t>4</w:t>
      </w:r>
      <w:r w:rsidR="00C86F19" w:rsidRPr="00DB1CA2">
        <w:rPr>
          <w:rFonts w:hint="cs"/>
          <w:b w:val="0"/>
          <w:bCs w:val="0"/>
          <w:color w:val="auto"/>
          <w:rtl/>
        </w:rPr>
        <w:t xml:space="preserve"> </w:t>
      </w:r>
      <w:r w:rsidR="00AF6F75">
        <w:rPr>
          <w:rFonts w:hint="cs"/>
          <w:b w:val="0"/>
          <w:bCs w:val="0"/>
          <w:color w:val="auto"/>
          <w:rtl/>
        </w:rPr>
        <w:t xml:space="preserve">קדם-תרופה </w:t>
      </w:r>
      <w:r w:rsidR="00AF6F75">
        <w:rPr>
          <w:b w:val="0"/>
          <w:bCs w:val="0"/>
          <w:color w:val="auto"/>
        </w:rPr>
        <w:t>(prodrug)</w:t>
      </w:r>
      <w:r w:rsidR="001A2E9F" w:rsidRPr="00DB1CA2">
        <w:rPr>
          <w:b w:val="0"/>
          <w:bCs w:val="0"/>
          <w:color w:val="auto"/>
          <w:rtl/>
        </w:rPr>
        <w:t>:</w:t>
      </w:r>
    </w:p>
    <w:p w:rsidR="001A2E9F" w:rsidRPr="00DB1CA2" w:rsidRDefault="001A2E9F" w:rsidP="00B863BE">
      <w:pPr>
        <w:pStyle w:val="3"/>
        <w:tabs>
          <w:tab w:val="left" w:pos="8313"/>
        </w:tabs>
        <w:spacing w:line="360" w:lineRule="auto"/>
        <w:ind w:left="942" w:right="510"/>
        <w:rPr>
          <w:b w:val="0"/>
          <w:bCs w:val="0"/>
          <w:color w:val="auto"/>
          <w:rtl/>
        </w:rPr>
      </w:pPr>
      <w:r w:rsidRPr="00DB1CA2">
        <w:rPr>
          <w:b w:val="0"/>
          <w:bCs w:val="0"/>
          <w:color w:val="auto"/>
          <w:rtl/>
        </w:rPr>
        <w:t xml:space="preserve">במקרה של </w:t>
      </w:r>
      <w:r w:rsidR="00AF6F75">
        <w:rPr>
          <w:rFonts w:hint="cs"/>
          <w:b w:val="0"/>
          <w:bCs w:val="0"/>
          <w:color w:val="auto"/>
          <w:rtl/>
        </w:rPr>
        <w:t>קדם</w:t>
      </w:r>
      <w:r w:rsidRPr="00DB1CA2">
        <w:rPr>
          <w:b w:val="0"/>
          <w:bCs w:val="0"/>
          <w:color w:val="auto"/>
          <w:rtl/>
        </w:rPr>
        <w:t>-תרופה (</w:t>
      </w:r>
      <w:r w:rsidRPr="00DB1CA2">
        <w:rPr>
          <w:b w:val="0"/>
          <w:bCs w:val="0"/>
          <w:color w:val="auto"/>
        </w:rPr>
        <w:t>prodrug</w:t>
      </w:r>
      <w:r w:rsidRPr="00DB1CA2">
        <w:rPr>
          <w:b w:val="0"/>
          <w:bCs w:val="0"/>
          <w:color w:val="auto"/>
          <w:rtl/>
        </w:rPr>
        <w:t xml:space="preserve">), היות וקיימים הבדלים מהותיים בין גישת </w:t>
      </w:r>
      <w:r w:rsidRPr="00DB1CA2">
        <w:rPr>
          <w:b w:val="0"/>
          <w:bCs w:val="0"/>
          <w:color w:val="auto"/>
        </w:rPr>
        <w:t>EMA</w:t>
      </w:r>
      <w:r w:rsidRPr="00DB1CA2">
        <w:rPr>
          <w:b w:val="0"/>
          <w:bCs w:val="0"/>
          <w:color w:val="auto"/>
          <w:rtl/>
        </w:rPr>
        <w:t xml:space="preserve">  לגישת </w:t>
      </w:r>
      <w:r w:rsidRPr="00DB1CA2">
        <w:rPr>
          <w:b w:val="0"/>
          <w:bCs w:val="0"/>
          <w:color w:val="auto"/>
        </w:rPr>
        <w:t>FDA</w:t>
      </w:r>
      <w:r w:rsidRPr="00DB1CA2">
        <w:rPr>
          <w:b w:val="0"/>
          <w:bCs w:val="0"/>
          <w:color w:val="auto"/>
          <w:rtl/>
        </w:rPr>
        <w:t xml:space="preserve"> כל מקרה ייבחן לגופו. </w:t>
      </w:r>
    </w:p>
    <w:p w:rsidR="001A2E9F" w:rsidRPr="001A2E9F" w:rsidRDefault="001A2E9F" w:rsidP="00B863BE">
      <w:pPr>
        <w:pStyle w:val="3"/>
        <w:tabs>
          <w:tab w:val="left" w:pos="8313"/>
        </w:tabs>
        <w:spacing w:line="360" w:lineRule="auto"/>
        <w:ind w:right="510"/>
        <w:rPr>
          <w:color w:val="auto"/>
          <w:u w:val="single"/>
          <w:rtl/>
        </w:rPr>
      </w:pPr>
    </w:p>
    <w:p w:rsidR="001A2E9F" w:rsidRPr="00DE3547" w:rsidRDefault="00DE3547" w:rsidP="00B863BE">
      <w:pPr>
        <w:pStyle w:val="3"/>
        <w:tabs>
          <w:tab w:val="left" w:pos="8313"/>
        </w:tabs>
        <w:spacing w:line="360" w:lineRule="auto"/>
        <w:ind w:left="375" w:right="510" w:hanging="426"/>
        <w:rPr>
          <w:b w:val="0"/>
          <w:bCs w:val="0"/>
          <w:color w:val="auto"/>
          <w:u w:val="single"/>
          <w:rtl/>
        </w:rPr>
      </w:pPr>
      <w:r w:rsidRPr="00DE3547">
        <w:rPr>
          <w:rFonts w:hint="cs"/>
          <w:b w:val="0"/>
          <w:bCs w:val="0"/>
          <w:color w:val="auto"/>
          <w:u w:val="single"/>
          <w:rtl/>
        </w:rPr>
        <w:t xml:space="preserve">5.2. </w:t>
      </w:r>
      <w:r w:rsidR="001A2E9F" w:rsidRPr="00DE3547">
        <w:rPr>
          <w:b w:val="0"/>
          <w:bCs w:val="0"/>
          <w:color w:val="auto"/>
          <w:u w:val="single"/>
          <w:rtl/>
        </w:rPr>
        <w:t xml:space="preserve">נתונים אותם יש להגיש על מנת לפטור תכשיר </w:t>
      </w:r>
      <w:r w:rsidR="00F149B6" w:rsidRPr="00F149B6">
        <w:rPr>
          <w:b w:val="0"/>
          <w:bCs w:val="0"/>
          <w:color w:val="auto"/>
          <w:u w:val="single"/>
          <w:rtl/>
        </w:rPr>
        <w:t xml:space="preserve">המכיל חומר פעיל המסווג לקבוצה </w:t>
      </w:r>
      <w:r w:rsidR="00F149B6" w:rsidRPr="00F149B6">
        <w:rPr>
          <w:b w:val="0"/>
          <w:bCs w:val="0"/>
          <w:color w:val="auto"/>
          <w:u w:val="single"/>
        </w:rPr>
        <w:t>BCS-I</w:t>
      </w:r>
      <w:r w:rsidR="001A2E9F" w:rsidRPr="00DE3547">
        <w:rPr>
          <w:b w:val="0"/>
          <w:bCs w:val="0"/>
          <w:color w:val="auto"/>
          <w:u w:val="single"/>
          <w:rtl/>
        </w:rPr>
        <w:t xml:space="preserve"> מעבודת זמינות ביולוגית השוואתית:</w:t>
      </w:r>
    </w:p>
    <w:p w:rsidR="001A2E9F" w:rsidRPr="009235B1" w:rsidRDefault="009235B1" w:rsidP="00B863BE">
      <w:pPr>
        <w:pStyle w:val="3"/>
        <w:tabs>
          <w:tab w:val="left" w:pos="8313"/>
        </w:tabs>
        <w:spacing w:line="360" w:lineRule="auto"/>
        <w:ind w:left="800" w:right="510" w:hanging="425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 xml:space="preserve">5.2.1 </w:t>
      </w:r>
      <w:r w:rsidR="001A2E9F" w:rsidRPr="009235B1">
        <w:rPr>
          <w:b w:val="0"/>
          <w:bCs w:val="0"/>
          <w:color w:val="auto"/>
          <w:rtl/>
        </w:rPr>
        <w:t xml:space="preserve">עבור </w:t>
      </w:r>
      <w:r w:rsidR="00B76E1B">
        <w:rPr>
          <w:rFonts w:hint="cs"/>
          <w:b w:val="0"/>
          <w:bCs w:val="0"/>
          <w:color w:val="auto"/>
          <w:rtl/>
        </w:rPr>
        <w:t>חומר פעיל</w:t>
      </w:r>
      <w:r w:rsidR="00B76E1B" w:rsidRPr="009235B1">
        <w:rPr>
          <w:b w:val="0"/>
          <w:bCs w:val="0"/>
          <w:color w:val="auto"/>
          <w:rtl/>
        </w:rPr>
        <w:t xml:space="preserve"> </w:t>
      </w:r>
      <w:r w:rsidR="001A2E9F" w:rsidRPr="009235B1">
        <w:rPr>
          <w:b w:val="0"/>
          <w:bCs w:val="0"/>
          <w:color w:val="auto"/>
          <w:rtl/>
        </w:rPr>
        <w:t xml:space="preserve">שקיים </w:t>
      </w:r>
      <w:r w:rsidR="00B76E1B" w:rsidRPr="009235B1">
        <w:rPr>
          <w:b w:val="0"/>
          <w:bCs w:val="0"/>
          <w:color w:val="auto"/>
          <w:rtl/>
        </w:rPr>
        <w:t>לגבי</w:t>
      </w:r>
      <w:r w:rsidR="00B76E1B">
        <w:rPr>
          <w:rFonts w:hint="cs"/>
          <w:b w:val="0"/>
          <w:bCs w:val="0"/>
          <w:color w:val="auto"/>
          <w:rtl/>
        </w:rPr>
        <w:t>ו</w:t>
      </w:r>
      <w:r w:rsidR="00B76E1B" w:rsidRPr="009235B1">
        <w:rPr>
          <w:b w:val="0"/>
          <w:bCs w:val="0"/>
          <w:color w:val="auto"/>
          <w:rtl/>
        </w:rPr>
        <w:t xml:space="preserve"> </w:t>
      </w:r>
      <w:r w:rsidR="001A2E9F" w:rsidRPr="009235B1">
        <w:rPr>
          <w:b w:val="0"/>
          <w:bCs w:val="0"/>
          <w:color w:val="auto"/>
          <w:rtl/>
        </w:rPr>
        <w:t>מידע שהינ</w:t>
      </w:r>
      <w:r w:rsidR="00B76E1B">
        <w:rPr>
          <w:rFonts w:hint="cs"/>
          <w:b w:val="0"/>
          <w:bCs w:val="0"/>
          <w:color w:val="auto"/>
          <w:rtl/>
        </w:rPr>
        <w:t>ו מסווג לק</w:t>
      </w:r>
      <w:r w:rsidR="001A2E9F" w:rsidRPr="009235B1">
        <w:rPr>
          <w:b w:val="0"/>
          <w:bCs w:val="0"/>
          <w:color w:val="auto"/>
          <w:rtl/>
        </w:rPr>
        <w:t xml:space="preserve">בוצת </w:t>
      </w:r>
      <w:r w:rsidR="00AB7F3C" w:rsidRPr="00F149B6">
        <w:rPr>
          <w:b w:val="0"/>
          <w:bCs w:val="0"/>
          <w:color w:val="auto"/>
          <w:u w:val="single"/>
        </w:rPr>
        <w:t>BCS-I</w:t>
      </w:r>
      <w:r w:rsidR="001A2E9F" w:rsidRPr="009235B1">
        <w:rPr>
          <w:b w:val="0"/>
          <w:bCs w:val="0"/>
          <w:color w:val="auto"/>
          <w:rtl/>
        </w:rPr>
        <w:t xml:space="preserve"> יש </w:t>
      </w:r>
      <w:r w:rsidR="00DE6F23">
        <w:rPr>
          <w:rFonts w:hint="cs"/>
          <w:b w:val="0"/>
          <w:bCs w:val="0"/>
          <w:color w:val="auto"/>
          <w:rtl/>
        </w:rPr>
        <w:t xml:space="preserve"> </w:t>
      </w:r>
      <w:r w:rsidR="001A2E9F" w:rsidRPr="009235B1">
        <w:rPr>
          <w:b w:val="0"/>
          <w:bCs w:val="0"/>
          <w:color w:val="auto"/>
          <w:rtl/>
        </w:rPr>
        <w:t>להגיש:</w:t>
      </w:r>
    </w:p>
    <w:p w:rsidR="001A2E9F" w:rsidRPr="009235B1" w:rsidRDefault="001A2E9F" w:rsidP="00B863BE">
      <w:pPr>
        <w:pStyle w:val="3"/>
        <w:numPr>
          <w:ilvl w:val="0"/>
          <w:numId w:val="24"/>
        </w:numPr>
        <w:tabs>
          <w:tab w:val="left" w:pos="1225"/>
          <w:tab w:val="left" w:pos="8313"/>
        </w:tabs>
        <w:spacing w:line="360" w:lineRule="auto"/>
        <w:ind w:left="1083" w:right="510" w:hanging="141"/>
        <w:rPr>
          <w:b w:val="0"/>
          <w:bCs w:val="0"/>
          <w:color w:val="auto"/>
          <w:rtl/>
        </w:rPr>
      </w:pPr>
      <w:r w:rsidRPr="009235B1">
        <w:rPr>
          <w:b w:val="0"/>
          <w:bCs w:val="0"/>
          <w:color w:val="auto"/>
          <w:rtl/>
        </w:rPr>
        <w:t xml:space="preserve">מבחן התמוססות השוואתית </w:t>
      </w:r>
      <w:r w:rsidR="00340D94">
        <w:rPr>
          <w:rFonts w:hint="cs"/>
          <w:b w:val="0"/>
          <w:bCs w:val="0"/>
          <w:color w:val="auto"/>
          <w:rtl/>
        </w:rPr>
        <w:t xml:space="preserve">כמתואר בסעיף 5.2.2. ג' בנוהל זה. </w:t>
      </w:r>
    </w:p>
    <w:p w:rsidR="001A2E9F" w:rsidRPr="00DE3547" w:rsidRDefault="001A2E9F" w:rsidP="00B863BE">
      <w:pPr>
        <w:pStyle w:val="3"/>
        <w:numPr>
          <w:ilvl w:val="0"/>
          <w:numId w:val="24"/>
        </w:numPr>
        <w:tabs>
          <w:tab w:val="left" w:pos="8313"/>
        </w:tabs>
        <w:spacing w:line="360" w:lineRule="auto"/>
        <w:ind w:left="1225" w:right="510" w:hanging="283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>סקירת ספרות ואישור מרשות בריאות במדינה מוכרת (במידה וקיים) המראה את תכונות המסיסות והחדירות של ה</w:t>
      </w:r>
      <w:r w:rsidR="00AA7BDF">
        <w:rPr>
          <w:rFonts w:hint="cs"/>
          <w:b w:val="0"/>
          <w:bCs w:val="0"/>
          <w:color w:val="auto"/>
          <w:rtl/>
        </w:rPr>
        <w:t>חומר הפעיל</w:t>
      </w:r>
      <w:r w:rsidRPr="00DE3547">
        <w:rPr>
          <w:b w:val="0"/>
          <w:bCs w:val="0"/>
          <w:color w:val="auto"/>
          <w:rtl/>
        </w:rPr>
        <w:t xml:space="preserve"> כעומד בקריטריונים לסיווג כ-</w:t>
      </w:r>
      <w:r w:rsidR="00AB7F3C" w:rsidRPr="00F149B6">
        <w:rPr>
          <w:b w:val="0"/>
          <w:bCs w:val="0"/>
          <w:color w:val="auto"/>
          <w:u w:val="single"/>
        </w:rPr>
        <w:t>BCS-I</w:t>
      </w:r>
      <w:r w:rsidRPr="00DE3547">
        <w:rPr>
          <w:b w:val="0"/>
          <w:bCs w:val="0"/>
          <w:color w:val="auto"/>
          <w:rtl/>
        </w:rPr>
        <w:t xml:space="preserve">. </w:t>
      </w:r>
    </w:p>
    <w:p w:rsidR="001A2E9F" w:rsidRPr="00DE3547" w:rsidRDefault="009235B1" w:rsidP="00B863BE">
      <w:pPr>
        <w:pStyle w:val="3"/>
        <w:tabs>
          <w:tab w:val="left" w:pos="8313"/>
        </w:tabs>
        <w:spacing w:line="360" w:lineRule="auto"/>
        <w:ind w:left="942" w:right="510" w:hanging="567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 xml:space="preserve">5.2.2 </w:t>
      </w:r>
      <w:r w:rsidR="001A2E9F" w:rsidRPr="00DE3547">
        <w:rPr>
          <w:b w:val="0"/>
          <w:bCs w:val="0"/>
          <w:color w:val="auto"/>
          <w:rtl/>
        </w:rPr>
        <w:t xml:space="preserve">עבור </w:t>
      </w:r>
      <w:r w:rsidR="00AA7BDF">
        <w:rPr>
          <w:rFonts w:hint="cs"/>
          <w:b w:val="0"/>
          <w:bCs w:val="0"/>
          <w:color w:val="auto"/>
          <w:rtl/>
        </w:rPr>
        <w:t>חומר פעיל</w:t>
      </w:r>
      <w:r w:rsidR="00AA7BDF" w:rsidRPr="00DE3547">
        <w:rPr>
          <w:b w:val="0"/>
          <w:bCs w:val="0"/>
          <w:color w:val="auto"/>
          <w:rtl/>
        </w:rPr>
        <w:t xml:space="preserve"> </w:t>
      </w:r>
      <w:r w:rsidR="001A2E9F" w:rsidRPr="00DE3547">
        <w:rPr>
          <w:b w:val="0"/>
          <w:bCs w:val="0"/>
          <w:color w:val="auto"/>
          <w:rtl/>
        </w:rPr>
        <w:t xml:space="preserve">שלא קיים </w:t>
      </w:r>
      <w:r w:rsidR="00AA7BDF" w:rsidRPr="00DE3547">
        <w:rPr>
          <w:b w:val="0"/>
          <w:bCs w:val="0"/>
          <w:color w:val="auto"/>
          <w:rtl/>
        </w:rPr>
        <w:t>לגבי</w:t>
      </w:r>
      <w:r w:rsidR="00AA7BDF">
        <w:rPr>
          <w:rFonts w:hint="cs"/>
          <w:b w:val="0"/>
          <w:bCs w:val="0"/>
          <w:color w:val="auto"/>
          <w:rtl/>
        </w:rPr>
        <w:t>ו</w:t>
      </w:r>
      <w:r w:rsidR="00AA7BDF" w:rsidRPr="00DE3547">
        <w:rPr>
          <w:b w:val="0"/>
          <w:bCs w:val="0"/>
          <w:color w:val="auto"/>
          <w:rtl/>
        </w:rPr>
        <w:t xml:space="preserve"> </w:t>
      </w:r>
      <w:r w:rsidR="001A2E9F" w:rsidRPr="00DE3547">
        <w:rPr>
          <w:b w:val="0"/>
          <w:bCs w:val="0"/>
          <w:color w:val="auto"/>
          <w:rtl/>
        </w:rPr>
        <w:t>מידע בספרות או אישור של רשות בריאות במדינה מוכרת כי הינ</w:t>
      </w:r>
      <w:r w:rsidR="00AA7BDF">
        <w:rPr>
          <w:rFonts w:hint="cs"/>
          <w:b w:val="0"/>
          <w:bCs w:val="0"/>
          <w:color w:val="auto"/>
          <w:rtl/>
        </w:rPr>
        <w:t xml:space="preserve">ו מסווג </w:t>
      </w:r>
      <w:r w:rsidR="001A2E9F" w:rsidRPr="00DE3547">
        <w:rPr>
          <w:b w:val="0"/>
          <w:bCs w:val="0"/>
          <w:color w:val="auto"/>
          <w:rtl/>
        </w:rPr>
        <w:t xml:space="preserve">לקבוצת </w:t>
      </w:r>
      <w:r w:rsidR="00AB7F3C" w:rsidRPr="00F149B6">
        <w:rPr>
          <w:b w:val="0"/>
          <w:bCs w:val="0"/>
          <w:color w:val="auto"/>
          <w:u w:val="single"/>
        </w:rPr>
        <w:t>BCS-I</w:t>
      </w:r>
      <w:r w:rsidR="001A2E9F" w:rsidRPr="00DE3547">
        <w:rPr>
          <w:b w:val="0"/>
          <w:bCs w:val="0"/>
          <w:color w:val="auto"/>
          <w:rtl/>
        </w:rPr>
        <w:t xml:space="preserve"> יש לקבוע את המדדים הבאים:</w:t>
      </w:r>
    </w:p>
    <w:p w:rsidR="001A2E9F" w:rsidRPr="00DE3547" w:rsidRDefault="00DE6F23" w:rsidP="00B863BE">
      <w:pPr>
        <w:pStyle w:val="3"/>
        <w:tabs>
          <w:tab w:val="left" w:pos="8313"/>
        </w:tabs>
        <w:spacing w:line="360" w:lineRule="auto"/>
        <w:ind w:left="942" w:right="510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>א</w:t>
      </w:r>
      <w:r w:rsidR="001A2E9F" w:rsidRPr="00DE3547">
        <w:rPr>
          <w:b w:val="0"/>
          <w:bCs w:val="0"/>
          <w:color w:val="auto"/>
          <w:rtl/>
        </w:rPr>
        <w:t>. מסיסות</w:t>
      </w:r>
      <w:r w:rsidR="00AA7BDF">
        <w:rPr>
          <w:rFonts w:hint="cs"/>
          <w:b w:val="0"/>
          <w:bCs w:val="0"/>
          <w:color w:val="auto"/>
          <w:rtl/>
        </w:rPr>
        <w:t xml:space="preserve"> במדיה מימית</w:t>
      </w:r>
    </w:p>
    <w:p w:rsidR="003A625D" w:rsidRPr="00074CF0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074CF0">
        <w:rPr>
          <w:b w:val="0"/>
          <w:bCs w:val="0"/>
          <w:color w:val="auto"/>
          <w:rtl/>
        </w:rPr>
        <w:t>יש לקבוע פרופיל מסיסות של החומר הפעיל ב -</w:t>
      </w:r>
      <w:r w:rsidR="00DE6F23" w:rsidRPr="00074CF0">
        <w:rPr>
          <w:b w:val="0"/>
          <w:bCs w:val="0"/>
          <w:color w:val="auto"/>
        </w:rPr>
        <w:t>37</w:t>
      </w:r>
      <w:r w:rsidR="00DE6F23" w:rsidRPr="00074CF0">
        <w:rPr>
          <w:rFonts w:hint="cs"/>
          <w:b w:val="0"/>
          <w:bCs w:val="0"/>
          <w:color w:val="auto"/>
        </w:rPr>
        <w:t>±</w:t>
      </w:r>
      <w:r w:rsidR="00DE6F23" w:rsidRPr="00074CF0">
        <w:rPr>
          <w:b w:val="0"/>
          <w:bCs w:val="0"/>
          <w:color w:val="auto"/>
        </w:rPr>
        <w:t>1</w:t>
      </w:r>
      <w:r w:rsidR="00DE6F23" w:rsidRPr="00074CF0">
        <w:rPr>
          <w:b w:val="0"/>
          <w:bCs w:val="0"/>
          <w:color w:val="auto"/>
          <w:vertAlign w:val="superscript"/>
        </w:rPr>
        <w:t>0</w:t>
      </w:r>
      <w:r w:rsidR="00DE6F23" w:rsidRPr="00074CF0">
        <w:rPr>
          <w:b w:val="0"/>
          <w:bCs w:val="0"/>
          <w:color w:val="auto"/>
        </w:rPr>
        <w:t>C</w:t>
      </w:r>
      <w:r w:rsidR="00DE6F23" w:rsidRPr="00074CF0">
        <w:rPr>
          <w:rFonts w:hint="cs"/>
          <w:b w:val="0"/>
          <w:bCs w:val="0"/>
          <w:color w:val="auto"/>
          <w:rtl/>
        </w:rPr>
        <w:t xml:space="preserve"> </w:t>
      </w:r>
      <w:r w:rsidR="00074CF0" w:rsidRPr="00074CF0">
        <w:rPr>
          <w:b w:val="0"/>
          <w:bCs w:val="0"/>
          <w:color w:val="auto"/>
          <w:rtl/>
        </w:rPr>
        <w:t>במד</w:t>
      </w:r>
      <w:r w:rsidR="00074CF0" w:rsidRPr="00074CF0">
        <w:rPr>
          <w:rFonts w:hint="cs"/>
          <w:b w:val="0"/>
          <w:bCs w:val="0"/>
          <w:color w:val="auto"/>
          <w:rtl/>
        </w:rPr>
        <w:t xml:space="preserve">יה </w:t>
      </w:r>
      <w:r w:rsidRPr="00074CF0">
        <w:rPr>
          <w:b w:val="0"/>
          <w:bCs w:val="0"/>
          <w:color w:val="auto"/>
          <w:rtl/>
        </w:rPr>
        <w:t>מימי</w:t>
      </w:r>
      <w:r w:rsidR="00074CF0" w:rsidRPr="00074CF0">
        <w:rPr>
          <w:rFonts w:hint="cs"/>
          <w:b w:val="0"/>
          <w:bCs w:val="0"/>
          <w:color w:val="auto"/>
          <w:rtl/>
        </w:rPr>
        <w:t>ת</w:t>
      </w:r>
      <w:r w:rsidRPr="00074CF0">
        <w:rPr>
          <w:b w:val="0"/>
          <w:bCs w:val="0"/>
          <w:color w:val="auto"/>
          <w:rtl/>
        </w:rPr>
        <w:t xml:space="preserve"> ב –</w:t>
      </w:r>
      <w:r w:rsidR="00074CF0" w:rsidRPr="00074CF0">
        <w:rPr>
          <w:rFonts w:hint="cs"/>
          <w:b w:val="0"/>
          <w:bCs w:val="0"/>
          <w:color w:val="auto"/>
          <w:rtl/>
        </w:rPr>
        <w:t xml:space="preserve"> 3  ערכי </w:t>
      </w:r>
      <w:r w:rsidR="00074CF0" w:rsidRPr="00074CF0">
        <w:rPr>
          <w:b w:val="0"/>
          <w:bCs w:val="0"/>
          <w:color w:val="auto"/>
        </w:rPr>
        <w:t>pH</w:t>
      </w:r>
      <w:r w:rsidR="00074CF0" w:rsidRPr="00074CF0">
        <w:rPr>
          <w:rFonts w:hint="cs"/>
          <w:b w:val="0"/>
          <w:bCs w:val="0"/>
          <w:color w:val="auto"/>
          <w:rtl/>
        </w:rPr>
        <w:t xml:space="preserve"> </w:t>
      </w:r>
      <w:r w:rsidR="00077FA3">
        <w:rPr>
          <w:rFonts w:hint="cs"/>
          <w:b w:val="0"/>
          <w:bCs w:val="0"/>
          <w:color w:val="auto"/>
          <w:rtl/>
        </w:rPr>
        <w:t>(</w:t>
      </w:r>
      <w:r w:rsidR="00074CF0" w:rsidRPr="00074CF0">
        <w:rPr>
          <w:rFonts w:hint="cs"/>
          <w:b w:val="0"/>
          <w:bCs w:val="0"/>
          <w:color w:val="auto"/>
          <w:rtl/>
        </w:rPr>
        <w:t xml:space="preserve"> </w:t>
      </w:r>
      <w:r w:rsidR="00074CF0" w:rsidRPr="00074CF0">
        <w:rPr>
          <w:b w:val="0"/>
          <w:bCs w:val="0"/>
          <w:color w:val="auto"/>
        </w:rPr>
        <w:t>pH=1.2, 4.5, 6.8</w:t>
      </w:r>
      <w:r w:rsidR="00074CF0" w:rsidRPr="00074CF0">
        <w:rPr>
          <w:rFonts w:hint="cs"/>
          <w:b w:val="0"/>
          <w:bCs w:val="0"/>
          <w:color w:val="auto"/>
          <w:rtl/>
        </w:rPr>
        <w:t>)</w:t>
      </w:r>
      <w:r w:rsidR="00DE6F23" w:rsidRPr="00074CF0">
        <w:rPr>
          <w:rFonts w:hint="cs"/>
          <w:b w:val="0"/>
          <w:bCs w:val="0"/>
          <w:color w:val="auto"/>
          <w:rtl/>
        </w:rPr>
        <w:t xml:space="preserve">, </w:t>
      </w:r>
      <w:r w:rsidR="00074CF0" w:rsidRPr="00074CF0">
        <w:rPr>
          <w:rFonts w:hint="cs"/>
          <w:b w:val="0"/>
          <w:bCs w:val="0"/>
          <w:color w:val="auto"/>
          <w:rtl/>
        </w:rPr>
        <w:t>ו</w:t>
      </w:r>
      <w:r w:rsidRPr="00074CF0">
        <w:rPr>
          <w:b w:val="0"/>
          <w:bCs w:val="0"/>
          <w:color w:val="auto"/>
          <w:rtl/>
        </w:rPr>
        <w:t>ב</w:t>
      </w:r>
      <w:r w:rsidR="00074CF0" w:rsidRPr="00074CF0">
        <w:rPr>
          <w:rFonts w:hint="cs"/>
          <w:b w:val="0"/>
          <w:bCs w:val="0"/>
          <w:color w:val="auto"/>
          <w:rtl/>
        </w:rPr>
        <w:t xml:space="preserve">נוסף ב- </w:t>
      </w:r>
      <w:r w:rsidRPr="00074CF0">
        <w:rPr>
          <w:b w:val="0"/>
          <w:bCs w:val="0"/>
          <w:color w:val="auto"/>
        </w:rPr>
        <w:t>pKa</w:t>
      </w:r>
      <w:r w:rsidRPr="00074CF0">
        <w:rPr>
          <w:b w:val="0"/>
          <w:bCs w:val="0"/>
          <w:color w:val="auto"/>
          <w:rtl/>
        </w:rPr>
        <w:t xml:space="preserve"> </w:t>
      </w:r>
      <w:r w:rsidR="00074CF0" w:rsidRPr="00074CF0">
        <w:rPr>
          <w:rFonts w:hint="cs"/>
          <w:b w:val="0"/>
          <w:bCs w:val="0"/>
          <w:color w:val="auto"/>
          <w:rtl/>
        </w:rPr>
        <w:t xml:space="preserve"> אם הוא בטווח ה-</w:t>
      </w:r>
      <w:r w:rsidR="00074CF0" w:rsidRPr="00074CF0">
        <w:rPr>
          <w:b w:val="0"/>
          <w:bCs w:val="0"/>
          <w:color w:val="auto"/>
        </w:rPr>
        <w:t>pH=1-7.5</w:t>
      </w:r>
      <w:r w:rsidR="00074CF0" w:rsidRPr="00074CF0">
        <w:rPr>
          <w:rFonts w:hint="cs"/>
          <w:b w:val="0"/>
          <w:bCs w:val="0"/>
          <w:color w:val="auto"/>
          <w:rtl/>
        </w:rPr>
        <w:t xml:space="preserve">. </w:t>
      </w:r>
      <w:r w:rsidRPr="00074CF0">
        <w:rPr>
          <w:b w:val="0"/>
          <w:bCs w:val="0"/>
          <w:color w:val="auto"/>
          <w:rtl/>
        </w:rPr>
        <w:t>מומלץ לחזור על כל קביעה לפחות 3 פעמים.</w:t>
      </w:r>
    </w:p>
    <w:p w:rsidR="001A2E9F" w:rsidRPr="00074CF0" w:rsidRDefault="001A2E9F" w:rsidP="00B863BE">
      <w:pPr>
        <w:pStyle w:val="3"/>
        <w:numPr>
          <w:ilvl w:val="0"/>
          <w:numId w:val="27"/>
        </w:numPr>
        <w:tabs>
          <w:tab w:val="left" w:pos="8313"/>
        </w:tabs>
        <w:spacing w:line="360" w:lineRule="auto"/>
        <w:ind w:left="1225" w:right="510" w:hanging="283"/>
        <w:rPr>
          <w:b w:val="0"/>
          <w:bCs w:val="0"/>
          <w:color w:val="auto"/>
          <w:rtl/>
        </w:rPr>
      </w:pPr>
      <w:r w:rsidRPr="00074CF0">
        <w:rPr>
          <w:b w:val="0"/>
          <w:bCs w:val="0"/>
          <w:color w:val="auto"/>
          <w:rtl/>
        </w:rPr>
        <w:t>חדירות</w:t>
      </w:r>
      <w:r w:rsidR="001020A0">
        <w:rPr>
          <w:rFonts w:hint="cs"/>
          <w:b w:val="0"/>
          <w:bCs w:val="0"/>
          <w:color w:val="auto"/>
          <w:rtl/>
        </w:rPr>
        <w:t xml:space="preserve"> במעי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074CF0">
        <w:rPr>
          <w:b w:val="0"/>
          <w:bCs w:val="0"/>
          <w:color w:val="auto"/>
          <w:rtl/>
        </w:rPr>
        <w:t>חדירות תיקבע ע"י שימוש</w:t>
      </w:r>
      <w:r w:rsidRPr="00DE3547">
        <w:rPr>
          <w:b w:val="0"/>
          <w:bCs w:val="0"/>
          <w:color w:val="auto"/>
          <w:rtl/>
        </w:rPr>
        <w:t xml:space="preserve"> בניסויי</w:t>
      </w:r>
      <w:r w:rsidR="00CA4E67">
        <w:rPr>
          <w:rFonts w:hint="cs"/>
          <w:b w:val="0"/>
          <w:bCs w:val="0"/>
          <w:color w:val="auto"/>
          <w:rtl/>
        </w:rPr>
        <w:t>ם</w:t>
      </w:r>
      <w:r w:rsidRPr="00DE3547">
        <w:rPr>
          <w:b w:val="0"/>
          <w:bCs w:val="0"/>
          <w:color w:val="auto"/>
          <w:rtl/>
        </w:rPr>
        <w:t xml:space="preserve"> פרמקוקינטיים בבני אדם (ניסויי </w:t>
      </w:r>
      <w:r w:rsidRPr="00DE3547">
        <w:rPr>
          <w:b w:val="0"/>
          <w:bCs w:val="0"/>
          <w:color w:val="auto"/>
        </w:rPr>
        <w:t>mass-balance</w:t>
      </w:r>
      <w:r w:rsidRPr="00DE3547">
        <w:rPr>
          <w:b w:val="0"/>
          <w:bCs w:val="0"/>
          <w:color w:val="auto"/>
          <w:rtl/>
        </w:rPr>
        <w:t xml:space="preserve"> או זמינות ביולוגית מוחלטת (בהשוואה לזמינות ביולוגית במתן </w:t>
      </w:r>
      <w:r w:rsidRPr="00DE3547">
        <w:rPr>
          <w:b w:val="0"/>
          <w:bCs w:val="0"/>
          <w:color w:val="auto"/>
        </w:rPr>
        <w:t>IV</w:t>
      </w:r>
      <w:r w:rsidRPr="00DE3547">
        <w:rPr>
          <w:b w:val="0"/>
          <w:bCs w:val="0"/>
          <w:color w:val="auto"/>
          <w:rtl/>
        </w:rPr>
        <w:t>)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או </w:t>
      </w:r>
      <w:r w:rsidR="00CA4E67">
        <w:rPr>
          <w:rFonts w:hint="cs"/>
          <w:b w:val="0"/>
          <w:bCs w:val="0"/>
          <w:color w:val="auto"/>
          <w:rtl/>
        </w:rPr>
        <w:t xml:space="preserve">ע"י </w:t>
      </w:r>
      <w:r w:rsidRPr="00DE3547">
        <w:rPr>
          <w:b w:val="0"/>
          <w:bCs w:val="0"/>
          <w:color w:val="auto"/>
          <w:rtl/>
        </w:rPr>
        <w:t>ניסויי חדירות מעי באחת מהשיטות הבאות:</w:t>
      </w:r>
    </w:p>
    <w:p w:rsidR="001A2E9F" w:rsidRPr="00DE3547" w:rsidRDefault="001A2E9F" w:rsidP="00B863BE">
      <w:pPr>
        <w:pStyle w:val="3"/>
        <w:numPr>
          <w:ilvl w:val="0"/>
          <w:numId w:val="28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פרפוזיה למעי </w:t>
      </w:r>
      <w:r w:rsidRPr="00DE3547">
        <w:rPr>
          <w:b w:val="0"/>
          <w:bCs w:val="0"/>
          <w:color w:val="auto"/>
        </w:rPr>
        <w:t>in-vivo</w:t>
      </w:r>
      <w:r w:rsidRPr="00DE3547">
        <w:rPr>
          <w:b w:val="0"/>
          <w:bCs w:val="0"/>
          <w:color w:val="auto"/>
          <w:rtl/>
        </w:rPr>
        <w:t xml:space="preserve"> בבני אדם</w:t>
      </w:r>
    </w:p>
    <w:p w:rsidR="001A2E9F" w:rsidRPr="00DE3547" w:rsidRDefault="001A2E9F" w:rsidP="00B863BE">
      <w:pPr>
        <w:pStyle w:val="3"/>
        <w:numPr>
          <w:ilvl w:val="0"/>
          <w:numId w:val="28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פרפוזיה למעי </w:t>
      </w:r>
      <w:r w:rsidRPr="00DE3547">
        <w:rPr>
          <w:b w:val="0"/>
          <w:bCs w:val="0"/>
          <w:color w:val="auto"/>
        </w:rPr>
        <w:t>in-vivo</w:t>
      </w:r>
      <w:r w:rsidRPr="00DE3547">
        <w:rPr>
          <w:b w:val="0"/>
          <w:bCs w:val="0"/>
          <w:color w:val="auto"/>
          <w:rtl/>
        </w:rPr>
        <w:t xml:space="preserve"> במודל מבעלי חיים</w:t>
      </w:r>
    </w:p>
    <w:p w:rsidR="001A2E9F" w:rsidRPr="00DE3547" w:rsidRDefault="001A2E9F" w:rsidP="00B863BE">
      <w:pPr>
        <w:pStyle w:val="3"/>
        <w:numPr>
          <w:ilvl w:val="0"/>
          <w:numId w:val="28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חדירות </w:t>
      </w:r>
      <w:r w:rsidRPr="00DE3547">
        <w:rPr>
          <w:b w:val="0"/>
          <w:bCs w:val="0"/>
          <w:color w:val="auto"/>
        </w:rPr>
        <w:t>in-vitro</w:t>
      </w:r>
      <w:r w:rsidRPr="00DE3547">
        <w:rPr>
          <w:b w:val="0"/>
          <w:bCs w:val="0"/>
          <w:color w:val="auto"/>
          <w:rtl/>
        </w:rPr>
        <w:t xml:space="preserve"> ברקמת מעי מאדם או בע"ח</w:t>
      </w:r>
    </w:p>
    <w:p w:rsidR="001A2E9F" w:rsidRPr="00DE3547" w:rsidRDefault="001A2E9F" w:rsidP="00B863BE">
      <w:pPr>
        <w:pStyle w:val="3"/>
        <w:numPr>
          <w:ilvl w:val="0"/>
          <w:numId w:val="28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חדירות </w:t>
      </w:r>
      <w:r w:rsidRPr="00DE3547">
        <w:rPr>
          <w:b w:val="0"/>
          <w:bCs w:val="0"/>
          <w:color w:val="auto"/>
        </w:rPr>
        <w:t>in-vitro</w:t>
      </w:r>
      <w:r w:rsidRPr="00DE3547">
        <w:rPr>
          <w:b w:val="0"/>
          <w:bCs w:val="0"/>
          <w:color w:val="auto"/>
          <w:rtl/>
        </w:rPr>
        <w:t xml:space="preserve"> בחד שכבה של תאי אפיתל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שיטות אלה מתאימות לתרופות במעבר פסיבי. 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מעבר פסיבי ייחשב בהתקיים לפחות אחד מהתנאים הבאים: </w:t>
      </w:r>
    </w:p>
    <w:p w:rsidR="001A2E9F" w:rsidRPr="00DE3547" w:rsidRDefault="001A2E9F" w:rsidP="00B863BE">
      <w:pPr>
        <w:pStyle w:val="3"/>
        <w:numPr>
          <w:ilvl w:val="0"/>
          <w:numId w:val="28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>פרמקוקינטיקה לינארית ומדידת זמינות ביולוגית בבני אדם</w:t>
      </w:r>
    </w:p>
    <w:p w:rsidR="001A2E9F" w:rsidRPr="00DE3547" w:rsidRDefault="001A2E9F" w:rsidP="00B863BE">
      <w:pPr>
        <w:pStyle w:val="3"/>
        <w:numPr>
          <w:ilvl w:val="0"/>
          <w:numId w:val="28"/>
        </w:numPr>
        <w:tabs>
          <w:tab w:val="left" w:pos="8313"/>
        </w:tabs>
        <w:spacing w:line="360" w:lineRule="auto"/>
        <w:ind w:right="142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חוסר תלות של החדירות </w:t>
      </w:r>
      <w:r w:rsidRPr="00DE3547">
        <w:rPr>
          <w:b w:val="0"/>
          <w:bCs w:val="0"/>
          <w:color w:val="auto"/>
        </w:rPr>
        <w:t>in vivo</w:t>
      </w:r>
      <w:r w:rsidRPr="00DE3547">
        <w:rPr>
          <w:b w:val="0"/>
          <w:bCs w:val="0"/>
          <w:color w:val="auto"/>
          <w:rtl/>
        </w:rPr>
        <w:t xml:space="preserve"> בריכוז התחלתי במודל אנימלי בנוזל הפרפוזיה</w:t>
      </w:r>
    </w:p>
    <w:p w:rsidR="001A2E9F" w:rsidRPr="00DE3547" w:rsidRDefault="001A2E9F" w:rsidP="00B863BE">
      <w:pPr>
        <w:pStyle w:val="3"/>
        <w:numPr>
          <w:ilvl w:val="0"/>
          <w:numId w:val="28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חוסר תלות של החדירות </w:t>
      </w:r>
      <w:r w:rsidRPr="00DE3547">
        <w:rPr>
          <w:b w:val="0"/>
          <w:bCs w:val="0"/>
          <w:color w:val="auto"/>
        </w:rPr>
        <w:t>in vitro</w:t>
      </w:r>
      <w:r w:rsidRPr="00DE3547">
        <w:rPr>
          <w:b w:val="0"/>
          <w:bCs w:val="0"/>
          <w:color w:val="auto"/>
          <w:rtl/>
        </w:rPr>
        <w:t xml:space="preserve"> בריכוז תרופה התחלתי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>במעבר אקטיבי</w:t>
      </w:r>
      <w:r w:rsidR="00CA4E67">
        <w:rPr>
          <w:rFonts w:hint="cs"/>
          <w:b w:val="0"/>
          <w:bCs w:val="0"/>
          <w:color w:val="auto"/>
          <w:rtl/>
        </w:rPr>
        <w:t>,</w:t>
      </w:r>
      <w:r w:rsidRPr="00DE3547">
        <w:rPr>
          <w:b w:val="0"/>
          <w:bCs w:val="0"/>
          <w:color w:val="auto"/>
          <w:rtl/>
        </w:rPr>
        <w:t xml:space="preserve"> במידה וישנם טרנספורטרים בממברנות, כמו </w:t>
      </w:r>
      <w:r w:rsidRPr="00DE3547">
        <w:rPr>
          <w:b w:val="0"/>
          <w:bCs w:val="0"/>
          <w:color w:val="auto"/>
        </w:rPr>
        <w:t>P-gp</w:t>
      </w:r>
      <w:r w:rsidRPr="00DE3547">
        <w:rPr>
          <w:b w:val="0"/>
          <w:bCs w:val="0"/>
          <w:color w:val="auto"/>
          <w:rtl/>
        </w:rPr>
        <w:t xml:space="preserve">, העלולים להשפיע על החדירות, יש לאפיינם, למשל במחקרי טרנספורט דו כיווני או </w:t>
      </w:r>
      <w:r w:rsidR="00CA4E67">
        <w:rPr>
          <w:rFonts w:hint="cs"/>
          <w:b w:val="0"/>
          <w:bCs w:val="0"/>
          <w:color w:val="auto"/>
          <w:rtl/>
        </w:rPr>
        <w:t>ע"י שימוש ב</w:t>
      </w:r>
      <w:r w:rsidRPr="00DE3547">
        <w:rPr>
          <w:b w:val="0"/>
          <w:bCs w:val="0"/>
          <w:color w:val="auto"/>
          <w:rtl/>
        </w:rPr>
        <w:t>חומרים בריכוזים שלא מרווים את מערכת</w:t>
      </w:r>
      <w:r w:rsidR="00CA4E67">
        <w:rPr>
          <w:rFonts w:hint="cs"/>
          <w:b w:val="0"/>
          <w:bCs w:val="0"/>
          <w:color w:val="auto"/>
          <w:rtl/>
        </w:rPr>
        <w:t xml:space="preserve"> הטרנספורט</w:t>
      </w:r>
      <w:r w:rsidRPr="00DE3547">
        <w:rPr>
          <w:b w:val="0"/>
          <w:bCs w:val="0"/>
          <w:color w:val="auto"/>
          <w:rtl/>
        </w:rPr>
        <w:t xml:space="preserve"> (ציקלוספורין, וינבלסטין).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942" w:right="510"/>
        <w:rPr>
          <w:b w:val="0"/>
          <w:bCs w:val="0"/>
          <w:color w:val="auto"/>
          <w:rtl/>
        </w:rPr>
      </w:pP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>שיטה אחת מספיקה כשהזמינות הביולוגית גדולה מ – 90% או כשיותר מ – 90% מופרש בשתן.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כשמשתמשים בנתוני </w:t>
      </w:r>
      <w:r w:rsidRPr="00DE3547">
        <w:rPr>
          <w:b w:val="0"/>
          <w:bCs w:val="0"/>
          <w:color w:val="auto"/>
        </w:rPr>
        <w:t>mass balance</w:t>
      </w:r>
      <w:r w:rsidRPr="00DE3547">
        <w:rPr>
          <w:b w:val="0"/>
          <w:bCs w:val="0"/>
          <w:color w:val="auto"/>
          <w:rtl/>
        </w:rPr>
        <w:t xml:space="preserve"> כדי להראות ספיגה שלמה, חובה שהמטבוליטים המשמשים לקביעת הפרקציה שנספגה </w:t>
      </w:r>
      <w:r w:rsidR="00A61711">
        <w:rPr>
          <w:rFonts w:hint="cs"/>
          <w:b w:val="0"/>
          <w:bCs w:val="0"/>
          <w:color w:val="auto"/>
          <w:rtl/>
        </w:rPr>
        <w:t>יהיו אלו ש</w:t>
      </w:r>
      <w:r w:rsidRPr="00DE3547">
        <w:rPr>
          <w:b w:val="0"/>
          <w:bCs w:val="0"/>
          <w:color w:val="auto"/>
          <w:rtl/>
        </w:rPr>
        <w:t xml:space="preserve">נוצרו לאחר הספיגה. נתונים ממחקרי </w:t>
      </w:r>
      <w:r w:rsidRPr="00DE3547">
        <w:rPr>
          <w:b w:val="0"/>
          <w:bCs w:val="0"/>
          <w:color w:val="auto"/>
        </w:rPr>
        <w:t>mass balance</w:t>
      </w:r>
      <w:r w:rsidRPr="00DE3547">
        <w:rPr>
          <w:b w:val="0"/>
          <w:bCs w:val="0"/>
          <w:color w:val="auto"/>
          <w:rtl/>
        </w:rPr>
        <w:t xml:space="preserve"> תומכים בספיגה שלמה</w:t>
      </w:r>
      <w:r w:rsidR="00A61711">
        <w:rPr>
          <w:rFonts w:hint="cs"/>
          <w:b w:val="0"/>
          <w:bCs w:val="0"/>
          <w:color w:val="auto"/>
          <w:rtl/>
        </w:rPr>
        <w:t>,</w:t>
      </w:r>
      <w:r w:rsidRPr="00DE3547">
        <w:rPr>
          <w:b w:val="0"/>
          <w:bCs w:val="0"/>
          <w:color w:val="auto"/>
          <w:rtl/>
        </w:rPr>
        <w:t xml:space="preserve"> אם סכום תרופת האם בשתן ומטבוליטים פאזה 1 (אוקסידציה) ופאזה 2 (קוניוגציה) מהווים מעל 85% מהמנה.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בבדיקת זמינות ביולוגית מול תכשיר יחוס במתן </w:t>
      </w:r>
      <w:r w:rsidRPr="00DE3547">
        <w:rPr>
          <w:b w:val="0"/>
          <w:bCs w:val="0"/>
          <w:color w:val="auto"/>
        </w:rPr>
        <w:t>IV</w:t>
      </w:r>
      <w:r w:rsidRPr="00DE3547">
        <w:rPr>
          <w:b w:val="0"/>
          <w:bCs w:val="0"/>
          <w:color w:val="auto"/>
          <w:rtl/>
        </w:rPr>
        <w:t xml:space="preserve"> – במידה ו הזמינות הביולוגית היא מעל 90% - אין צורך בנתוני יציבות במערכת העיכול.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 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>לקביעת התאמה של שיטה</w:t>
      </w:r>
      <w:r w:rsidR="00074CF0">
        <w:rPr>
          <w:rFonts w:hint="cs"/>
          <w:b w:val="0"/>
          <w:bCs w:val="0"/>
          <w:color w:val="auto"/>
          <w:rtl/>
        </w:rPr>
        <w:t xml:space="preserve"> לקביעת חדירות</w:t>
      </w:r>
      <w:r w:rsidRPr="00DE3547">
        <w:rPr>
          <w:b w:val="0"/>
          <w:bCs w:val="0"/>
          <w:color w:val="auto"/>
          <w:rtl/>
        </w:rPr>
        <w:t xml:space="preserve">, יש להשתמש בתרופות יחוס (מספר תרופות מודל ייקבע בהתאם לסוג השיטה כפי שמפורט בנוהל </w:t>
      </w:r>
      <w:r w:rsidRPr="00DE3547">
        <w:rPr>
          <w:b w:val="0"/>
          <w:bCs w:val="0"/>
          <w:color w:val="auto"/>
        </w:rPr>
        <w:t>FDA</w:t>
      </w:r>
      <w:r w:rsidRPr="00DE3547">
        <w:rPr>
          <w:b w:val="0"/>
          <w:bCs w:val="0"/>
          <w:color w:val="auto"/>
          <w:rtl/>
        </w:rPr>
        <w:t>) לפי דרגות ספיגה (נמוך – מתחת ל – 50%; בינוני – 50-89%; גבוה – מעל 90%).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לאחר הוכחת התאמת השיטה, ניתן להשתמש בתרופת מודל אחת בעלת חדירות גבוהה ואחת בעלת חדירות נמוכה (סטנדרטים פנימיים). 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חוסר יציבות במערכת העיכול: 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>יש לקבוע יציבות במערכת העיכול ע"י קביעת ריכוז התרופה בנוזלי קיבה ומעי ב-</w:t>
      </w:r>
      <w:r w:rsidR="00A61711">
        <w:rPr>
          <w:b w:val="0"/>
          <w:bCs w:val="0"/>
          <w:color w:val="auto"/>
        </w:rPr>
        <w:t>37</w:t>
      </w:r>
      <w:r w:rsidR="00A61711" w:rsidRPr="00A61711">
        <w:rPr>
          <w:b w:val="0"/>
          <w:bCs w:val="0"/>
          <w:color w:val="auto"/>
          <w:vertAlign w:val="superscript"/>
        </w:rPr>
        <w:t>0</w:t>
      </w:r>
      <w:r w:rsidR="00A61711">
        <w:rPr>
          <w:b w:val="0"/>
          <w:bCs w:val="0"/>
          <w:color w:val="auto"/>
        </w:rPr>
        <w:t>C</w:t>
      </w:r>
      <w:r w:rsidRPr="00DE3547">
        <w:rPr>
          <w:b w:val="0"/>
          <w:bCs w:val="0"/>
          <w:color w:val="auto"/>
          <w:rtl/>
        </w:rPr>
        <w:t xml:space="preserve"> בזמנים המתאימים לזמני המעבר במערכת העיכול.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>פירוק משמעותי (מעל 5%) של התרופה מעיד על חוסר יציבות אפשרי.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942" w:right="510"/>
        <w:rPr>
          <w:b w:val="0"/>
          <w:bCs w:val="0"/>
          <w:color w:val="auto"/>
          <w:rtl/>
        </w:rPr>
      </w:pPr>
    </w:p>
    <w:p w:rsidR="001A2E9F" w:rsidRPr="00DE3547" w:rsidRDefault="007A75AD" w:rsidP="00B863BE">
      <w:pPr>
        <w:pStyle w:val="3"/>
        <w:tabs>
          <w:tab w:val="left" w:pos="8313"/>
        </w:tabs>
        <w:spacing w:line="360" w:lineRule="auto"/>
        <w:ind w:left="1225" w:right="510" w:hanging="283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>ג</w:t>
      </w:r>
      <w:r w:rsidR="001A2E9F" w:rsidRPr="00DE3547">
        <w:rPr>
          <w:b w:val="0"/>
          <w:bCs w:val="0"/>
          <w:color w:val="auto"/>
          <w:rtl/>
        </w:rPr>
        <w:t xml:space="preserve">. </w:t>
      </w:r>
      <w:r w:rsidR="00C73FD1">
        <w:rPr>
          <w:rFonts w:hint="cs"/>
          <w:b w:val="0"/>
          <w:bCs w:val="0"/>
          <w:color w:val="auto"/>
          <w:rtl/>
        </w:rPr>
        <w:t xml:space="preserve"> </w:t>
      </w:r>
      <w:r w:rsidR="001A2E9F" w:rsidRPr="00DE3547">
        <w:rPr>
          <w:b w:val="0"/>
          <w:bCs w:val="0"/>
          <w:color w:val="auto"/>
          <w:rtl/>
        </w:rPr>
        <w:t>התמוססות ודמיון בפרופיל התמוססות</w:t>
      </w:r>
      <w:r w:rsidR="00B95F9E">
        <w:rPr>
          <w:rFonts w:hint="cs"/>
          <w:b w:val="0"/>
          <w:bCs w:val="0"/>
          <w:color w:val="auto"/>
          <w:rtl/>
        </w:rPr>
        <w:t xml:space="preserve"> בין התכשירים הרפואיים</w:t>
      </w:r>
      <w:r w:rsidR="001A2E9F" w:rsidRPr="00DE3547">
        <w:rPr>
          <w:b w:val="0"/>
          <w:bCs w:val="0"/>
          <w:color w:val="auto"/>
          <w:rtl/>
        </w:rPr>
        <w:t>: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>יש לבצע מבחן התמוססות</w:t>
      </w:r>
      <w:r w:rsidR="00B95F9E">
        <w:rPr>
          <w:rFonts w:hint="cs"/>
          <w:b w:val="0"/>
          <w:bCs w:val="0"/>
          <w:color w:val="auto"/>
          <w:rtl/>
        </w:rPr>
        <w:t xml:space="preserve"> השוואתי</w:t>
      </w:r>
      <w:r w:rsidRPr="00DE3547">
        <w:rPr>
          <w:b w:val="0"/>
          <w:bCs w:val="0"/>
          <w:color w:val="auto"/>
          <w:rtl/>
        </w:rPr>
        <w:t xml:space="preserve"> ב</w:t>
      </w:r>
      <w:r w:rsidR="00B95F9E">
        <w:rPr>
          <w:rFonts w:hint="cs"/>
          <w:b w:val="0"/>
          <w:bCs w:val="0"/>
          <w:color w:val="auto"/>
          <w:rtl/>
        </w:rPr>
        <w:t>בופרים</w:t>
      </w:r>
      <w:r w:rsidRPr="00DE3547">
        <w:rPr>
          <w:b w:val="0"/>
          <w:bCs w:val="0"/>
          <w:color w:val="auto"/>
          <w:rtl/>
        </w:rPr>
        <w:t xml:space="preserve"> – </w:t>
      </w:r>
      <w:r w:rsidRPr="00DE3547">
        <w:rPr>
          <w:b w:val="0"/>
          <w:bCs w:val="0"/>
          <w:color w:val="auto"/>
        </w:rPr>
        <w:t>pH=4.5, 6.8</w:t>
      </w:r>
      <w:r w:rsidRPr="00DE3547">
        <w:rPr>
          <w:b w:val="0"/>
          <w:bCs w:val="0"/>
          <w:color w:val="auto"/>
          <w:rtl/>
        </w:rPr>
        <w:t xml:space="preserve"> ו</w:t>
      </w:r>
      <w:r w:rsidR="00B95F9E">
        <w:rPr>
          <w:rFonts w:hint="cs"/>
          <w:b w:val="0"/>
          <w:bCs w:val="0"/>
          <w:color w:val="auto"/>
          <w:rtl/>
        </w:rPr>
        <w:t>-</w:t>
      </w:r>
      <w:r w:rsidR="00C73FD1">
        <w:rPr>
          <w:rFonts w:hint="cs"/>
          <w:b w:val="0"/>
          <w:bCs w:val="0"/>
          <w:color w:val="auto"/>
          <w:rtl/>
        </w:rPr>
        <w:t xml:space="preserve"> </w:t>
      </w:r>
      <w:r w:rsidR="00C73FD1">
        <w:rPr>
          <w:b w:val="0"/>
          <w:bCs w:val="0"/>
          <w:color w:val="auto"/>
        </w:rPr>
        <w:t>0.1N</w:t>
      </w:r>
      <w:r w:rsidRPr="00DE3547">
        <w:rPr>
          <w:b w:val="0"/>
          <w:bCs w:val="0"/>
          <w:color w:val="auto"/>
          <w:rtl/>
        </w:rPr>
        <w:t xml:space="preserve"> </w:t>
      </w:r>
      <w:r w:rsidRPr="00DE3547">
        <w:rPr>
          <w:b w:val="0"/>
          <w:bCs w:val="0"/>
          <w:color w:val="auto"/>
        </w:rPr>
        <w:t xml:space="preserve"> HCl</w:t>
      </w:r>
      <w:r w:rsidR="00B95F9E" w:rsidRPr="00B95F9E">
        <w:rPr>
          <w:rtl/>
        </w:rPr>
        <w:t xml:space="preserve"> </w:t>
      </w:r>
      <w:r w:rsidR="00B95F9E" w:rsidRPr="00B95F9E">
        <w:rPr>
          <w:b w:val="0"/>
          <w:bCs w:val="0"/>
          <w:color w:val="auto"/>
          <w:rtl/>
        </w:rPr>
        <w:t xml:space="preserve">בטמפרטורה של </w:t>
      </w:r>
      <w:r w:rsidR="00B95F9E">
        <w:rPr>
          <w:b w:val="0"/>
          <w:bCs w:val="0"/>
          <w:color w:val="auto"/>
        </w:rPr>
        <w:t>37</w:t>
      </w:r>
      <w:r w:rsidR="00B95F9E" w:rsidRPr="00A61711">
        <w:rPr>
          <w:b w:val="0"/>
          <w:bCs w:val="0"/>
          <w:color w:val="auto"/>
          <w:vertAlign w:val="superscript"/>
        </w:rPr>
        <w:t>0</w:t>
      </w:r>
      <w:r w:rsidR="00B95F9E">
        <w:rPr>
          <w:b w:val="0"/>
          <w:bCs w:val="0"/>
          <w:color w:val="auto"/>
        </w:rPr>
        <w:t>C</w:t>
      </w:r>
      <w:r w:rsidRPr="00DE3547">
        <w:rPr>
          <w:b w:val="0"/>
          <w:bCs w:val="0"/>
          <w:color w:val="auto"/>
          <w:rtl/>
        </w:rPr>
        <w:t xml:space="preserve">. 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 xml:space="preserve">אין צורך בחישוב </w:t>
      </w:r>
      <w:r w:rsidRPr="00DE3547">
        <w:rPr>
          <w:b w:val="0"/>
          <w:bCs w:val="0"/>
          <w:color w:val="auto"/>
        </w:rPr>
        <w:t>f2</w:t>
      </w:r>
      <w:r w:rsidRPr="00DE3547">
        <w:rPr>
          <w:b w:val="0"/>
          <w:bCs w:val="0"/>
          <w:color w:val="auto"/>
          <w:rtl/>
        </w:rPr>
        <w:t xml:space="preserve"> </w:t>
      </w:r>
      <w:r w:rsidR="00834303">
        <w:rPr>
          <w:rFonts w:hint="cs"/>
          <w:b w:val="0"/>
          <w:bCs w:val="0"/>
          <w:color w:val="auto"/>
          <w:rtl/>
        </w:rPr>
        <w:t xml:space="preserve">(עבור התכשיר המבוקש מול תכשיר הייחוס) </w:t>
      </w:r>
      <w:r w:rsidRPr="00DE3547">
        <w:rPr>
          <w:b w:val="0"/>
          <w:bCs w:val="0"/>
          <w:color w:val="auto"/>
          <w:rtl/>
        </w:rPr>
        <w:t>כשההתמוססות היא</w:t>
      </w:r>
      <w:r w:rsidR="00C73FD1">
        <w:rPr>
          <w:rFonts w:hint="cs"/>
          <w:b w:val="0"/>
          <w:bCs w:val="0"/>
          <w:color w:val="auto"/>
          <w:rtl/>
        </w:rPr>
        <w:t xml:space="preserve"> מהירה מאוד (</w:t>
      </w:r>
      <w:r w:rsidRPr="00DE3547">
        <w:rPr>
          <w:b w:val="0"/>
          <w:bCs w:val="0"/>
          <w:color w:val="auto"/>
          <w:rtl/>
        </w:rPr>
        <w:t xml:space="preserve"> 85% ומעלה </w:t>
      </w:r>
      <w:r w:rsidR="00866F4E">
        <w:rPr>
          <w:rFonts w:hint="cs"/>
          <w:b w:val="0"/>
          <w:bCs w:val="0"/>
          <w:color w:val="auto"/>
          <w:rtl/>
        </w:rPr>
        <w:t xml:space="preserve">מהכמות המוצהרת בתווית </w:t>
      </w:r>
      <w:r w:rsidRPr="00DE3547">
        <w:rPr>
          <w:b w:val="0"/>
          <w:bCs w:val="0"/>
          <w:color w:val="auto"/>
          <w:rtl/>
        </w:rPr>
        <w:t>תוך 15 דקות</w:t>
      </w:r>
      <w:r w:rsidR="00C73FD1">
        <w:rPr>
          <w:rFonts w:hint="cs"/>
          <w:b w:val="0"/>
          <w:bCs w:val="0"/>
          <w:color w:val="auto"/>
          <w:rtl/>
        </w:rPr>
        <w:t>)</w:t>
      </w:r>
      <w:r w:rsidRPr="00DE3547">
        <w:rPr>
          <w:b w:val="0"/>
          <w:bCs w:val="0"/>
          <w:color w:val="auto"/>
          <w:rtl/>
        </w:rPr>
        <w:t>.</w:t>
      </w:r>
      <w:r w:rsidR="00C73FD1">
        <w:rPr>
          <w:rFonts w:hint="cs"/>
          <w:b w:val="0"/>
          <w:bCs w:val="0"/>
          <w:color w:val="auto"/>
          <w:rtl/>
        </w:rPr>
        <w:t xml:space="preserve"> </w:t>
      </w:r>
      <w:r w:rsidRPr="00DE3547">
        <w:rPr>
          <w:b w:val="0"/>
          <w:bCs w:val="0"/>
          <w:color w:val="auto"/>
          <w:rtl/>
        </w:rPr>
        <w:t>במידה וה</w:t>
      </w:r>
      <w:r w:rsidR="00C73FD1">
        <w:rPr>
          <w:b w:val="0"/>
          <w:bCs w:val="0"/>
          <w:color w:val="auto"/>
          <w:rtl/>
        </w:rPr>
        <w:t xml:space="preserve">התמוססות הינה מהירה (85% ומעלה </w:t>
      </w:r>
      <w:r w:rsidRPr="00DE3547">
        <w:rPr>
          <w:b w:val="0"/>
          <w:bCs w:val="0"/>
          <w:color w:val="auto"/>
          <w:rtl/>
        </w:rPr>
        <w:t xml:space="preserve">תוך 30 דקות) יש צורך בחישוב </w:t>
      </w:r>
      <w:r w:rsidRPr="00DE3547">
        <w:rPr>
          <w:b w:val="0"/>
          <w:bCs w:val="0"/>
          <w:color w:val="auto"/>
        </w:rPr>
        <w:t>f2</w:t>
      </w:r>
      <w:r w:rsidRPr="00DE3547">
        <w:rPr>
          <w:b w:val="0"/>
          <w:bCs w:val="0"/>
          <w:color w:val="auto"/>
          <w:rtl/>
        </w:rPr>
        <w:t>.</w:t>
      </w:r>
      <w:r w:rsidR="00866F4E">
        <w:rPr>
          <w:rFonts w:hint="cs"/>
          <w:b w:val="0"/>
          <w:bCs w:val="0"/>
          <w:color w:val="auto"/>
          <w:rtl/>
        </w:rPr>
        <w:t xml:space="preserve"> מבחן ההתמוססות יהיה פרמקופיאלי ויכלול 12 </w:t>
      </w:r>
      <w:r w:rsidR="00866F4E" w:rsidRPr="00866F4E">
        <w:rPr>
          <w:b w:val="0"/>
          <w:bCs w:val="0"/>
          <w:color w:val="auto"/>
          <w:rtl/>
        </w:rPr>
        <w:t>דגימות</w:t>
      </w:r>
      <w:r w:rsidR="00866F4E">
        <w:rPr>
          <w:rFonts w:hint="cs"/>
          <w:b w:val="0"/>
          <w:bCs w:val="0"/>
          <w:color w:val="auto"/>
          <w:rtl/>
        </w:rPr>
        <w:t>.</w:t>
      </w:r>
    </w:p>
    <w:p w:rsidR="001A2E9F" w:rsidRPr="00DE3547" w:rsidRDefault="00A84D5D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>ככלל,</w:t>
      </w:r>
      <w:r w:rsidR="00834303">
        <w:rPr>
          <w:rFonts w:hint="cs"/>
          <w:b w:val="0"/>
          <w:bCs w:val="0"/>
          <w:color w:val="auto"/>
          <w:rtl/>
        </w:rPr>
        <w:t xml:space="preserve"> </w:t>
      </w:r>
      <w:r w:rsidR="001A2E9F" w:rsidRPr="00DE3547">
        <w:rPr>
          <w:b w:val="0"/>
          <w:bCs w:val="0"/>
          <w:color w:val="auto"/>
          <w:rtl/>
        </w:rPr>
        <w:t>אין להשתמש בחומרים פעילי שטח במבחן התמוססות השוואתית.</w:t>
      </w:r>
    </w:p>
    <w:p w:rsidR="001A2E9F" w:rsidRPr="00DE3547" w:rsidRDefault="001A2E9F" w:rsidP="00B863BE">
      <w:pPr>
        <w:pStyle w:val="3"/>
        <w:tabs>
          <w:tab w:val="left" w:pos="8313"/>
        </w:tabs>
        <w:spacing w:line="360" w:lineRule="auto"/>
        <w:ind w:left="1225" w:right="510"/>
        <w:rPr>
          <w:b w:val="0"/>
          <w:bCs w:val="0"/>
          <w:color w:val="auto"/>
          <w:rtl/>
        </w:rPr>
      </w:pPr>
      <w:r w:rsidRPr="00DE3547">
        <w:rPr>
          <w:b w:val="0"/>
          <w:bCs w:val="0"/>
          <w:color w:val="auto"/>
          <w:rtl/>
        </w:rPr>
        <w:t>במידה והפורמולציה מכילה ג'לטין, ניתן להשתמש באנזימים המדמים את סביבת מערכת העיכול.</w:t>
      </w:r>
    </w:p>
    <w:p w:rsidR="00C73FD1" w:rsidRDefault="00C73FD1" w:rsidP="00B863BE">
      <w:pPr>
        <w:pStyle w:val="3"/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</w:p>
    <w:p w:rsidR="001A2E9F" w:rsidRPr="00C73FD1" w:rsidRDefault="00C73FD1" w:rsidP="00B863BE">
      <w:pPr>
        <w:pStyle w:val="3"/>
        <w:tabs>
          <w:tab w:val="left" w:pos="8313"/>
        </w:tabs>
        <w:spacing w:line="360" w:lineRule="auto"/>
        <w:ind w:left="375" w:right="510" w:hanging="284"/>
        <w:rPr>
          <w:b w:val="0"/>
          <w:bCs w:val="0"/>
          <w:color w:val="auto"/>
          <w:u w:val="single"/>
          <w:rtl/>
        </w:rPr>
      </w:pPr>
      <w:r w:rsidRPr="00C73FD1">
        <w:rPr>
          <w:rFonts w:hint="cs"/>
          <w:b w:val="0"/>
          <w:bCs w:val="0"/>
          <w:color w:val="auto"/>
          <w:u w:val="single"/>
          <w:rtl/>
        </w:rPr>
        <w:t xml:space="preserve">5.3 </w:t>
      </w:r>
      <w:r w:rsidR="001A2E9F" w:rsidRPr="00C73FD1">
        <w:rPr>
          <w:b w:val="0"/>
          <w:bCs w:val="0"/>
          <w:color w:val="auto"/>
          <w:u w:val="single"/>
          <w:rtl/>
        </w:rPr>
        <w:t>סייגים</w:t>
      </w:r>
    </w:p>
    <w:p w:rsidR="001A2E9F" w:rsidRPr="00C73FD1" w:rsidRDefault="001A2E9F" w:rsidP="00B863BE">
      <w:pPr>
        <w:pStyle w:val="3"/>
        <w:tabs>
          <w:tab w:val="left" w:pos="8313"/>
        </w:tabs>
        <w:spacing w:line="360" w:lineRule="auto"/>
        <w:ind w:left="375" w:right="510"/>
        <w:rPr>
          <w:b w:val="0"/>
          <w:bCs w:val="0"/>
          <w:color w:val="auto"/>
          <w:rtl/>
        </w:rPr>
      </w:pPr>
      <w:r w:rsidRPr="00C73FD1">
        <w:rPr>
          <w:b w:val="0"/>
          <w:bCs w:val="0"/>
          <w:color w:val="auto"/>
          <w:rtl/>
        </w:rPr>
        <w:t xml:space="preserve">לא ניתן לבקש פטור מבוסס </w:t>
      </w:r>
      <w:r w:rsidRPr="00C73FD1">
        <w:rPr>
          <w:b w:val="0"/>
          <w:bCs w:val="0"/>
          <w:color w:val="auto"/>
        </w:rPr>
        <w:t>BCS</w:t>
      </w:r>
      <w:r w:rsidRPr="00C73FD1">
        <w:rPr>
          <w:b w:val="0"/>
          <w:bCs w:val="0"/>
          <w:color w:val="auto"/>
          <w:rtl/>
        </w:rPr>
        <w:t xml:space="preserve"> במקרים הבאים:</w:t>
      </w:r>
    </w:p>
    <w:p w:rsidR="001A2E9F" w:rsidRPr="00C73FD1" w:rsidRDefault="001A2E9F" w:rsidP="00B863BE">
      <w:pPr>
        <w:pStyle w:val="3"/>
        <w:numPr>
          <w:ilvl w:val="0"/>
          <w:numId w:val="29"/>
        </w:numPr>
        <w:tabs>
          <w:tab w:val="left" w:pos="8313"/>
        </w:tabs>
        <w:spacing w:line="360" w:lineRule="auto"/>
        <w:ind w:left="800" w:right="510" w:hanging="425"/>
        <w:rPr>
          <w:b w:val="0"/>
          <w:bCs w:val="0"/>
          <w:color w:val="auto"/>
          <w:rtl/>
        </w:rPr>
      </w:pPr>
      <w:r w:rsidRPr="00C73FD1">
        <w:rPr>
          <w:b w:val="0"/>
          <w:bCs w:val="0"/>
          <w:color w:val="auto"/>
          <w:rtl/>
        </w:rPr>
        <w:t>תרופות שאינן בשחרור מידי (</w:t>
      </w:r>
      <w:r w:rsidRPr="00C73FD1">
        <w:rPr>
          <w:b w:val="0"/>
          <w:bCs w:val="0"/>
          <w:color w:val="auto"/>
        </w:rPr>
        <w:t>modified release</w:t>
      </w:r>
      <w:r w:rsidRPr="00C73FD1">
        <w:rPr>
          <w:b w:val="0"/>
          <w:bCs w:val="0"/>
          <w:color w:val="auto"/>
          <w:rtl/>
        </w:rPr>
        <w:t>)</w:t>
      </w:r>
    </w:p>
    <w:p w:rsidR="001A2E9F" w:rsidRPr="00C73FD1" w:rsidRDefault="001A2E9F" w:rsidP="00B863BE">
      <w:pPr>
        <w:pStyle w:val="3"/>
        <w:numPr>
          <w:ilvl w:val="0"/>
          <w:numId w:val="29"/>
        </w:numPr>
        <w:tabs>
          <w:tab w:val="left" w:pos="8313"/>
        </w:tabs>
        <w:spacing w:line="360" w:lineRule="auto"/>
        <w:ind w:left="800" w:right="510" w:hanging="425"/>
        <w:rPr>
          <w:b w:val="0"/>
          <w:bCs w:val="0"/>
          <w:color w:val="auto"/>
          <w:rtl/>
        </w:rPr>
      </w:pPr>
      <w:r w:rsidRPr="00C73FD1">
        <w:rPr>
          <w:b w:val="0"/>
          <w:bCs w:val="0"/>
          <w:color w:val="auto"/>
          <w:rtl/>
        </w:rPr>
        <w:t>תרופות בעלות אינדקס תרפויטי צר (</w:t>
      </w:r>
      <w:r w:rsidRPr="00C73FD1">
        <w:rPr>
          <w:b w:val="0"/>
          <w:bCs w:val="0"/>
          <w:color w:val="auto"/>
        </w:rPr>
        <w:t>NTIs</w:t>
      </w:r>
      <w:r w:rsidRPr="00C73FD1">
        <w:rPr>
          <w:b w:val="0"/>
          <w:bCs w:val="0"/>
          <w:color w:val="auto"/>
          <w:rtl/>
        </w:rPr>
        <w:t>)</w:t>
      </w:r>
    </w:p>
    <w:p w:rsidR="001A2E9F" w:rsidRPr="00C73FD1" w:rsidRDefault="001A2E9F" w:rsidP="00B863BE">
      <w:pPr>
        <w:pStyle w:val="3"/>
        <w:numPr>
          <w:ilvl w:val="0"/>
          <w:numId w:val="29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 w:rsidRPr="00C73FD1">
        <w:rPr>
          <w:b w:val="0"/>
          <w:bCs w:val="0"/>
          <w:color w:val="auto"/>
          <w:rtl/>
        </w:rPr>
        <w:t>תרופות המיועדות לספיגה מחלל הפה</w:t>
      </w:r>
      <w:r w:rsidR="00201B6C">
        <w:rPr>
          <w:rFonts w:hint="cs"/>
          <w:b w:val="0"/>
          <w:bCs w:val="0"/>
          <w:color w:val="auto"/>
          <w:rtl/>
        </w:rPr>
        <w:t xml:space="preserve"> </w:t>
      </w:r>
      <w:r w:rsidR="00201B6C" w:rsidRPr="00201B6C">
        <w:rPr>
          <w:b w:val="0"/>
          <w:bCs w:val="0"/>
          <w:color w:val="auto"/>
          <w:rtl/>
        </w:rPr>
        <w:t>למשל תכשירים בוקליים ותכשירי</w:t>
      </w:r>
      <w:r w:rsidR="00201B6C">
        <w:rPr>
          <w:rFonts w:hint="cs"/>
          <w:b w:val="0"/>
          <w:bCs w:val="0"/>
          <w:color w:val="auto"/>
          <w:rtl/>
        </w:rPr>
        <w:t xml:space="preserve">ם למתן מתחת ללשון. </w:t>
      </w:r>
    </w:p>
    <w:p w:rsidR="001A2E9F" w:rsidRPr="00C73FD1" w:rsidRDefault="001A2E9F" w:rsidP="00B863BE">
      <w:pPr>
        <w:pStyle w:val="3"/>
        <w:numPr>
          <w:ilvl w:val="0"/>
          <w:numId w:val="29"/>
        </w:numPr>
        <w:tabs>
          <w:tab w:val="left" w:pos="8313"/>
        </w:tabs>
        <w:spacing w:line="360" w:lineRule="auto"/>
        <w:ind w:left="800" w:right="510" w:hanging="425"/>
        <w:rPr>
          <w:b w:val="0"/>
          <w:bCs w:val="0"/>
          <w:color w:val="auto"/>
          <w:rtl/>
        </w:rPr>
      </w:pPr>
      <w:r w:rsidRPr="00C73FD1">
        <w:rPr>
          <w:b w:val="0"/>
          <w:bCs w:val="0"/>
          <w:color w:val="auto"/>
          <w:rtl/>
        </w:rPr>
        <w:t>אתרים, אסטרים, איזומרים שונים של החומר הפעיל</w:t>
      </w:r>
    </w:p>
    <w:p w:rsidR="001A2E9F" w:rsidRPr="00C73FD1" w:rsidRDefault="001A2E9F" w:rsidP="00B863BE">
      <w:pPr>
        <w:pStyle w:val="3"/>
        <w:numPr>
          <w:ilvl w:val="0"/>
          <w:numId w:val="29"/>
        </w:numPr>
        <w:tabs>
          <w:tab w:val="left" w:pos="8313"/>
        </w:tabs>
        <w:spacing w:line="360" w:lineRule="auto"/>
        <w:ind w:left="800" w:right="510" w:hanging="425"/>
        <w:rPr>
          <w:b w:val="0"/>
          <w:bCs w:val="0"/>
          <w:color w:val="auto"/>
          <w:rtl/>
        </w:rPr>
      </w:pPr>
      <w:r w:rsidRPr="00C73FD1">
        <w:rPr>
          <w:b w:val="0"/>
          <w:bCs w:val="0"/>
          <w:color w:val="auto"/>
          <w:rtl/>
        </w:rPr>
        <w:t xml:space="preserve">מלחים שונים – ניתן לתת פטור מבוסס </w:t>
      </w:r>
      <w:r w:rsidRPr="00C73FD1">
        <w:rPr>
          <w:b w:val="0"/>
          <w:bCs w:val="0"/>
          <w:color w:val="auto"/>
        </w:rPr>
        <w:t>BCS</w:t>
      </w:r>
      <w:r w:rsidRPr="00C73FD1">
        <w:rPr>
          <w:b w:val="0"/>
          <w:bCs w:val="0"/>
          <w:color w:val="auto"/>
          <w:rtl/>
        </w:rPr>
        <w:t xml:space="preserve"> רק אם שני המלחים נופלים בקטגורית </w:t>
      </w:r>
      <w:r w:rsidR="00AB7F3C" w:rsidRPr="00F149B6">
        <w:rPr>
          <w:b w:val="0"/>
          <w:bCs w:val="0"/>
          <w:color w:val="auto"/>
          <w:u w:val="single"/>
        </w:rPr>
        <w:t>BCS-I</w:t>
      </w:r>
      <w:r w:rsidRPr="00C73FD1">
        <w:rPr>
          <w:b w:val="0"/>
          <w:bCs w:val="0"/>
          <w:color w:val="auto"/>
          <w:rtl/>
        </w:rPr>
        <w:t>.</w:t>
      </w:r>
    </w:p>
    <w:p w:rsidR="001A2E9F" w:rsidRPr="00C73FD1" w:rsidRDefault="001A2E9F" w:rsidP="00B863BE">
      <w:pPr>
        <w:pStyle w:val="3"/>
        <w:numPr>
          <w:ilvl w:val="0"/>
          <w:numId w:val="29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  <w:r w:rsidRPr="00C73FD1">
        <w:rPr>
          <w:b w:val="0"/>
          <w:bCs w:val="0"/>
          <w:color w:val="auto"/>
          <w:rtl/>
        </w:rPr>
        <w:t>תכשירים משולבים (</w:t>
      </w:r>
      <w:r w:rsidRPr="00C73FD1">
        <w:rPr>
          <w:b w:val="0"/>
          <w:bCs w:val="0"/>
          <w:color w:val="auto"/>
        </w:rPr>
        <w:t>fixed combinations</w:t>
      </w:r>
      <w:r w:rsidRPr="00C73FD1">
        <w:rPr>
          <w:b w:val="0"/>
          <w:bCs w:val="0"/>
          <w:color w:val="auto"/>
          <w:rtl/>
        </w:rPr>
        <w:t>)  - ניתן לבחון פטור בתנאי שמדובר בתכשיר בשחרור מיידי, כל החומרים הפעילים שייכים ל-</w:t>
      </w:r>
      <w:r w:rsidR="00AB7F3C" w:rsidRPr="00F149B6">
        <w:rPr>
          <w:b w:val="0"/>
          <w:bCs w:val="0"/>
          <w:color w:val="auto"/>
          <w:u w:val="single"/>
        </w:rPr>
        <w:t>BCS-I</w:t>
      </w:r>
      <w:r w:rsidR="00C73FD1">
        <w:rPr>
          <w:rFonts w:hint="cs"/>
          <w:b w:val="0"/>
          <w:bCs w:val="0"/>
          <w:color w:val="auto"/>
          <w:rtl/>
        </w:rPr>
        <w:t xml:space="preserve"> או </w:t>
      </w:r>
      <w:r w:rsidRPr="00C73FD1">
        <w:rPr>
          <w:b w:val="0"/>
          <w:bCs w:val="0"/>
          <w:color w:val="auto"/>
        </w:rPr>
        <w:t xml:space="preserve"> </w:t>
      </w:r>
      <w:r w:rsidR="00AB7F3C" w:rsidRPr="00F149B6">
        <w:rPr>
          <w:b w:val="0"/>
          <w:bCs w:val="0"/>
          <w:color w:val="auto"/>
          <w:u w:val="single"/>
        </w:rPr>
        <w:t>BCS-I</w:t>
      </w:r>
      <w:r w:rsidR="00AB7F3C">
        <w:rPr>
          <w:b w:val="0"/>
          <w:bCs w:val="0"/>
          <w:color w:val="auto"/>
        </w:rPr>
        <w:t>II</w:t>
      </w:r>
      <w:r w:rsidR="00AB7F3C">
        <w:rPr>
          <w:rFonts w:hint="cs"/>
          <w:b w:val="0"/>
          <w:bCs w:val="0"/>
          <w:color w:val="auto"/>
        </w:rPr>
        <w:t xml:space="preserve"> </w:t>
      </w:r>
      <w:r w:rsidRPr="00C73FD1">
        <w:rPr>
          <w:b w:val="0"/>
          <w:bCs w:val="0"/>
          <w:color w:val="auto"/>
          <w:rtl/>
        </w:rPr>
        <w:t xml:space="preserve">וחומרי העזר עומדים בדרישות אשר מפורטות בסעיף  </w:t>
      </w:r>
      <w:r w:rsidR="00C73FD1">
        <w:rPr>
          <w:rFonts w:hint="cs"/>
          <w:b w:val="0"/>
          <w:bCs w:val="0"/>
          <w:color w:val="auto"/>
          <w:rtl/>
        </w:rPr>
        <w:t>5</w:t>
      </w:r>
      <w:r w:rsidRPr="00C73FD1">
        <w:rPr>
          <w:b w:val="0"/>
          <w:bCs w:val="0"/>
          <w:color w:val="auto"/>
          <w:rtl/>
        </w:rPr>
        <w:t>.1.2</w:t>
      </w:r>
      <w:r w:rsidR="00C73FD1">
        <w:rPr>
          <w:rFonts w:hint="cs"/>
          <w:b w:val="0"/>
          <w:bCs w:val="0"/>
          <w:color w:val="auto"/>
          <w:rtl/>
        </w:rPr>
        <w:t xml:space="preserve"> בנוהל זה</w:t>
      </w:r>
      <w:r w:rsidRPr="00C73FD1">
        <w:rPr>
          <w:b w:val="0"/>
          <w:bCs w:val="0"/>
          <w:color w:val="auto"/>
          <w:rtl/>
        </w:rPr>
        <w:t>.</w:t>
      </w:r>
      <w:r w:rsidR="00725FFE">
        <w:rPr>
          <w:rFonts w:hint="cs"/>
          <w:b w:val="0"/>
          <w:bCs w:val="0"/>
          <w:color w:val="auto"/>
          <w:rtl/>
        </w:rPr>
        <w:t xml:space="preserve"> במידה </w:t>
      </w:r>
      <w:r w:rsidR="00725FFE" w:rsidRPr="00725FFE">
        <w:rPr>
          <w:b w:val="0"/>
          <w:bCs w:val="0"/>
          <w:color w:val="auto"/>
          <w:rtl/>
        </w:rPr>
        <w:t xml:space="preserve">ואחד ומהחומרים מסווג </w:t>
      </w:r>
      <w:r w:rsidR="00725FFE">
        <w:rPr>
          <w:rFonts w:hint="cs"/>
          <w:b w:val="0"/>
          <w:bCs w:val="0"/>
          <w:color w:val="auto"/>
          <w:rtl/>
        </w:rPr>
        <w:t>כ</w:t>
      </w:r>
      <w:r w:rsidR="00725FFE" w:rsidRPr="00725FFE">
        <w:rPr>
          <w:b w:val="0"/>
          <w:bCs w:val="0"/>
          <w:color w:val="auto"/>
          <w:rtl/>
        </w:rPr>
        <w:t xml:space="preserve">- </w:t>
      </w:r>
      <w:r w:rsidR="00725FFE" w:rsidRPr="00725FFE">
        <w:rPr>
          <w:b w:val="0"/>
          <w:bCs w:val="0"/>
          <w:color w:val="auto"/>
        </w:rPr>
        <w:t>BCS</w:t>
      </w:r>
      <w:r w:rsidR="00725FFE">
        <w:rPr>
          <w:b w:val="0"/>
          <w:bCs w:val="0"/>
          <w:color w:val="auto"/>
        </w:rPr>
        <w:t>-</w:t>
      </w:r>
      <w:r w:rsidR="00725FFE" w:rsidRPr="00725FFE">
        <w:rPr>
          <w:b w:val="0"/>
          <w:bCs w:val="0"/>
          <w:color w:val="auto"/>
        </w:rPr>
        <w:t>I</w:t>
      </w:r>
      <w:r w:rsidR="00725FFE" w:rsidRPr="00725FFE">
        <w:rPr>
          <w:b w:val="0"/>
          <w:bCs w:val="0"/>
          <w:color w:val="auto"/>
          <w:rtl/>
        </w:rPr>
        <w:t xml:space="preserve">  והאחר</w:t>
      </w:r>
      <w:r w:rsidR="00725FFE">
        <w:rPr>
          <w:rFonts w:hint="cs"/>
          <w:b w:val="0"/>
          <w:bCs w:val="0"/>
          <w:color w:val="auto"/>
          <w:rtl/>
        </w:rPr>
        <w:t xml:space="preserve"> כ-</w:t>
      </w:r>
      <w:r w:rsidR="00725FFE" w:rsidRPr="00725FFE">
        <w:rPr>
          <w:b w:val="0"/>
          <w:bCs w:val="0"/>
          <w:color w:val="auto"/>
          <w:rtl/>
        </w:rPr>
        <w:t xml:space="preserve"> </w:t>
      </w:r>
      <w:r w:rsidR="00725FFE" w:rsidRPr="00725FFE">
        <w:rPr>
          <w:b w:val="0"/>
          <w:bCs w:val="0"/>
          <w:color w:val="auto"/>
        </w:rPr>
        <w:t>BCS</w:t>
      </w:r>
      <w:r w:rsidR="00725FFE">
        <w:rPr>
          <w:b w:val="0"/>
          <w:bCs w:val="0"/>
          <w:color w:val="auto"/>
        </w:rPr>
        <w:t>-</w:t>
      </w:r>
      <w:r w:rsidR="00725FFE" w:rsidRPr="00725FFE">
        <w:rPr>
          <w:b w:val="0"/>
          <w:bCs w:val="0"/>
          <w:color w:val="auto"/>
        </w:rPr>
        <w:t xml:space="preserve"> III</w:t>
      </w:r>
      <w:r w:rsidR="00725FFE">
        <w:rPr>
          <w:rFonts w:hint="cs"/>
          <w:b w:val="0"/>
          <w:bCs w:val="0"/>
          <w:color w:val="auto"/>
          <w:rtl/>
        </w:rPr>
        <w:t>,</w:t>
      </w:r>
      <w:r w:rsidR="00725FFE" w:rsidRPr="00725FFE">
        <w:rPr>
          <w:b w:val="0"/>
          <w:bCs w:val="0"/>
          <w:color w:val="auto"/>
          <w:rtl/>
        </w:rPr>
        <w:t xml:space="preserve"> התכשיר יבחן לפי האפשרות המחמירה  </w:t>
      </w:r>
      <w:r w:rsidR="00725FFE">
        <w:rPr>
          <w:rFonts w:hint="cs"/>
          <w:b w:val="0"/>
          <w:bCs w:val="0"/>
          <w:color w:val="auto"/>
          <w:rtl/>
        </w:rPr>
        <w:t xml:space="preserve">יותר, </w:t>
      </w:r>
      <w:r w:rsidR="00725FFE" w:rsidRPr="00725FFE">
        <w:rPr>
          <w:b w:val="0"/>
          <w:bCs w:val="0"/>
          <w:color w:val="auto"/>
          <w:rtl/>
        </w:rPr>
        <w:t xml:space="preserve">קרי </w:t>
      </w:r>
      <w:r w:rsidR="00725FFE" w:rsidRPr="00725FFE">
        <w:rPr>
          <w:b w:val="0"/>
          <w:bCs w:val="0"/>
          <w:color w:val="auto"/>
        </w:rPr>
        <w:t>BCS</w:t>
      </w:r>
      <w:r w:rsidR="00725FFE">
        <w:rPr>
          <w:b w:val="0"/>
          <w:bCs w:val="0"/>
          <w:color w:val="auto"/>
        </w:rPr>
        <w:t>-</w:t>
      </w:r>
      <w:r w:rsidR="00725FFE" w:rsidRPr="00725FFE">
        <w:rPr>
          <w:b w:val="0"/>
          <w:bCs w:val="0"/>
          <w:color w:val="auto"/>
        </w:rPr>
        <w:t>III</w:t>
      </w:r>
      <w:r w:rsidR="00725FFE">
        <w:rPr>
          <w:rFonts w:hint="cs"/>
          <w:b w:val="0"/>
          <w:bCs w:val="0"/>
          <w:color w:val="auto"/>
          <w:rtl/>
        </w:rPr>
        <w:t>.</w:t>
      </w:r>
    </w:p>
    <w:p w:rsidR="001A2E9F" w:rsidRPr="001A2E9F" w:rsidRDefault="001A2E9F" w:rsidP="00B863BE">
      <w:pPr>
        <w:pStyle w:val="3"/>
        <w:tabs>
          <w:tab w:val="left" w:pos="8313"/>
        </w:tabs>
        <w:spacing w:line="360" w:lineRule="auto"/>
        <w:ind w:right="510"/>
        <w:rPr>
          <w:color w:val="auto"/>
          <w:u w:val="single"/>
          <w:rtl/>
        </w:rPr>
      </w:pPr>
    </w:p>
    <w:p w:rsidR="001A2E9F" w:rsidRPr="00B863BE" w:rsidRDefault="001A2E9F" w:rsidP="00B863BE">
      <w:pPr>
        <w:pStyle w:val="3"/>
        <w:tabs>
          <w:tab w:val="left" w:pos="8313"/>
        </w:tabs>
        <w:spacing w:line="360" w:lineRule="auto"/>
        <w:ind w:left="375" w:right="510" w:hanging="284"/>
        <w:rPr>
          <w:b w:val="0"/>
          <w:bCs w:val="0"/>
          <w:color w:val="auto"/>
          <w:u w:val="single"/>
          <w:rtl/>
        </w:rPr>
      </w:pPr>
      <w:r w:rsidRPr="00B863BE">
        <w:rPr>
          <w:b w:val="0"/>
          <w:bCs w:val="0"/>
          <w:color w:val="auto"/>
          <w:u w:val="single"/>
          <w:rtl/>
        </w:rPr>
        <w:t>5</w:t>
      </w:r>
      <w:r w:rsidR="00C837ED" w:rsidRPr="00B863BE">
        <w:rPr>
          <w:rFonts w:hint="cs"/>
          <w:b w:val="0"/>
          <w:bCs w:val="0"/>
          <w:color w:val="auto"/>
          <w:u w:val="single"/>
          <w:rtl/>
        </w:rPr>
        <w:t xml:space="preserve">.4 </w:t>
      </w:r>
      <w:r w:rsidRPr="00B863BE">
        <w:rPr>
          <w:b w:val="0"/>
          <w:bCs w:val="0"/>
          <w:color w:val="auto"/>
          <w:u w:val="single"/>
          <w:rtl/>
        </w:rPr>
        <w:t>תנאי סף להגשת בקשה לבחינת פטור מעבודת זמינות ביולוגית השוואתית לתכשיר</w:t>
      </w:r>
      <w:r w:rsidR="00DE6E60" w:rsidRPr="00B863BE">
        <w:rPr>
          <w:rFonts w:hint="cs"/>
          <w:b w:val="0"/>
          <w:bCs w:val="0"/>
          <w:color w:val="auto"/>
          <w:u w:val="single"/>
          <w:rtl/>
        </w:rPr>
        <w:t xml:space="preserve"> המכיל חומר פעיל המסווג</w:t>
      </w:r>
      <w:r w:rsidRPr="00B863BE">
        <w:rPr>
          <w:b w:val="0"/>
          <w:bCs w:val="0"/>
          <w:color w:val="auto"/>
          <w:u w:val="single"/>
          <w:rtl/>
        </w:rPr>
        <w:t xml:space="preserve"> </w:t>
      </w:r>
      <w:r w:rsidR="00DE6E60" w:rsidRPr="00B863BE">
        <w:rPr>
          <w:rFonts w:hint="cs"/>
          <w:b w:val="0"/>
          <w:bCs w:val="0"/>
          <w:color w:val="auto"/>
          <w:u w:val="single"/>
          <w:rtl/>
        </w:rPr>
        <w:t>כ-</w:t>
      </w:r>
      <w:r w:rsidR="00DE6E60" w:rsidRPr="00B863BE">
        <w:rPr>
          <w:b w:val="0"/>
          <w:bCs w:val="0"/>
          <w:color w:val="auto"/>
          <w:u w:val="single"/>
          <w:rtl/>
        </w:rPr>
        <w:t xml:space="preserve"> </w:t>
      </w:r>
      <w:r w:rsidR="00AB7F3C" w:rsidRPr="00B863BE">
        <w:rPr>
          <w:b w:val="0"/>
          <w:bCs w:val="0"/>
          <w:color w:val="auto"/>
          <w:u w:val="single"/>
        </w:rPr>
        <w:t>BCS-III</w:t>
      </w:r>
      <w:r w:rsidRPr="00B863BE">
        <w:rPr>
          <w:b w:val="0"/>
          <w:bCs w:val="0"/>
          <w:color w:val="auto"/>
          <w:u w:val="single"/>
          <w:rtl/>
        </w:rPr>
        <w:t>:</w:t>
      </w:r>
    </w:p>
    <w:p w:rsidR="001A2E9F" w:rsidRPr="00C837ED" w:rsidRDefault="007C617A" w:rsidP="00B863BE">
      <w:pPr>
        <w:pStyle w:val="3"/>
        <w:tabs>
          <w:tab w:val="left" w:pos="8313"/>
        </w:tabs>
        <w:spacing w:line="360" w:lineRule="auto"/>
        <w:ind w:left="658" w:right="510" w:hanging="283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>א</w:t>
      </w:r>
      <w:r w:rsidR="001A2E9F" w:rsidRPr="00C837ED">
        <w:rPr>
          <w:b w:val="0"/>
          <w:bCs w:val="0"/>
          <w:color w:val="auto"/>
          <w:rtl/>
        </w:rPr>
        <w:t>. התמוססות מהירה מאוד (מעל 85% תוך 15 דקות)</w:t>
      </w:r>
    </w:p>
    <w:p w:rsidR="001A2E9F" w:rsidRPr="00C837ED" w:rsidRDefault="007C617A" w:rsidP="00B863BE">
      <w:pPr>
        <w:pStyle w:val="3"/>
        <w:tabs>
          <w:tab w:val="left" w:pos="8313"/>
        </w:tabs>
        <w:spacing w:line="360" w:lineRule="auto"/>
        <w:ind w:left="658" w:right="510" w:hanging="283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>ב</w:t>
      </w:r>
      <w:r w:rsidR="001A2E9F" w:rsidRPr="00C837ED">
        <w:rPr>
          <w:b w:val="0"/>
          <w:bCs w:val="0"/>
          <w:color w:val="auto"/>
          <w:rtl/>
        </w:rPr>
        <w:t xml:space="preserve">. חומרי עזר זהים איכותית ודומים מאוד כמותית </w:t>
      </w:r>
      <w:r>
        <w:rPr>
          <w:rFonts w:hint="cs"/>
          <w:b w:val="0"/>
          <w:bCs w:val="0"/>
          <w:color w:val="auto"/>
          <w:rtl/>
        </w:rPr>
        <w:t xml:space="preserve">בתכשיר הייחוס והתכשיר המוגש הגנרי וזאת </w:t>
      </w:r>
      <w:r w:rsidR="001A2E9F" w:rsidRPr="00C837ED">
        <w:rPr>
          <w:b w:val="0"/>
          <w:bCs w:val="0"/>
          <w:color w:val="auto"/>
          <w:rtl/>
        </w:rPr>
        <w:t>על מנת לשלול השפעות שונות על טרנספורטרים בממברנה.</w:t>
      </w:r>
    </w:p>
    <w:p w:rsidR="007C617A" w:rsidRDefault="007C617A" w:rsidP="00B863BE">
      <w:pPr>
        <w:pStyle w:val="3"/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rtl/>
        </w:rPr>
      </w:pPr>
    </w:p>
    <w:p w:rsidR="001A2E9F" w:rsidRPr="007C617A" w:rsidRDefault="007C617A" w:rsidP="00B863BE">
      <w:pPr>
        <w:pStyle w:val="3"/>
        <w:tabs>
          <w:tab w:val="left" w:pos="8313"/>
        </w:tabs>
        <w:spacing w:line="360" w:lineRule="auto"/>
        <w:ind w:left="375" w:right="510" w:hanging="284"/>
        <w:rPr>
          <w:b w:val="0"/>
          <w:bCs w:val="0"/>
          <w:color w:val="auto"/>
          <w:u w:val="single"/>
          <w:rtl/>
        </w:rPr>
      </w:pPr>
      <w:r w:rsidRPr="007C617A">
        <w:rPr>
          <w:rFonts w:hint="cs"/>
          <w:b w:val="0"/>
          <w:bCs w:val="0"/>
          <w:color w:val="auto"/>
          <w:u w:val="single"/>
          <w:rtl/>
        </w:rPr>
        <w:t xml:space="preserve">5.5 </w:t>
      </w:r>
      <w:r w:rsidR="001A2E9F" w:rsidRPr="007C617A">
        <w:rPr>
          <w:b w:val="0"/>
          <w:bCs w:val="0"/>
          <w:color w:val="auto"/>
          <w:u w:val="single"/>
          <w:rtl/>
        </w:rPr>
        <w:t xml:space="preserve">תנאים למתן פטור מנתוני זמינות ביולוגית השוואתית בעת שינוי פורמולציה המחייב הגשת נתוני זמינות השוואתיים בתכשיר המכיל </w:t>
      </w:r>
      <w:r w:rsidR="00DE6E60">
        <w:rPr>
          <w:rFonts w:hint="cs"/>
          <w:b w:val="0"/>
          <w:bCs w:val="0"/>
          <w:color w:val="auto"/>
          <w:u w:val="single"/>
          <w:rtl/>
        </w:rPr>
        <w:t>חומר פעיל</w:t>
      </w:r>
      <w:r w:rsidR="00DE6E60" w:rsidRPr="007C617A">
        <w:rPr>
          <w:b w:val="0"/>
          <w:bCs w:val="0"/>
          <w:color w:val="auto"/>
          <w:u w:val="single"/>
          <w:rtl/>
        </w:rPr>
        <w:t xml:space="preserve"> </w:t>
      </w:r>
      <w:r w:rsidR="001A2E9F" w:rsidRPr="007C617A">
        <w:rPr>
          <w:b w:val="0"/>
          <w:bCs w:val="0"/>
          <w:color w:val="auto"/>
          <w:u w:val="single"/>
          <w:rtl/>
        </w:rPr>
        <w:t>המסווגת כ-</w:t>
      </w:r>
      <w:r w:rsidR="00AB7F3C" w:rsidRPr="00F149B6">
        <w:rPr>
          <w:b w:val="0"/>
          <w:bCs w:val="0"/>
          <w:color w:val="auto"/>
          <w:u w:val="single"/>
        </w:rPr>
        <w:t>BCS-I</w:t>
      </w:r>
      <w:r w:rsidR="001A2E9F" w:rsidRPr="007C617A">
        <w:rPr>
          <w:b w:val="0"/>
          <w:bCs w:val="0"/>
          <w:color w:val="auto"/>
          <w:u w:val="single"/>
          <w:rtl/>
        </w:rPr>
        <w:t>:</w:t>
      </w:r>
    </w:p>
    <w:p w:rsidR="001A2E9F" w:rsidRPr="00C837ED" w:rsidRDefault="007C617A" w:rsidP="00B863BE">
      <w:pPr>
        <w:pStyle w:val="3"/>
        <w:tabs>
          <w:tab w:val="left" w:pos="8313"/>
        </w:tabs>
        <w:spacing w:line="360" w:lineRule="auto"/>
        <w:ind w:left="658" w:right="510" w:hanging="283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 xml:space="preserve">א. </w:t>
      </w:r>
      <w:r w:rsidR="001A2E9F" w:rsidRPr="00C837ED">
        <w:rPr>
          <w:b w:val="0"/>
          <w:bCs w:val="0"/>
          <w:color w:val="auto"/>
          <w:rtl/>
        </w:rPr>
        <w:t xml:space="preserve">נתוני התמוססות המראים התמוססות מהירה </w:t>
      </w:r>
      <w:r>
        <w:rPr>
          <w:rFonts w:hint="cs"/>
          <w:b w:val="0"/>
          <w:bCs w:val="0"/>
          <w:color w:val="auto"/>
          <w:rtl/>
        </w:rPr>
        <w:t>(מעל 85% תוך 30 דקות)</w:t>
      </w:r>
    </w:p>
    <w:p w:rsidR="001A2E9F" w:rsidRPr="00C837ED" w:rsidRDefault="007C617A" w:rsidP="00B863BE">
      <w:pPr>
        <w:pStyle w:val="3"/>
        <w:tabs>
          <w:tab w:val="left" w:pos="8313"/>
        </w:tabs>
        <w:spacing w:line="360" w:lineRule="auto"/>
        <w:ind w:left="658" w:right="510" w:hanging="283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 xml:space="preserve">ב. </w:t>
      </w:r>
      <w:r w:rsidR="001A2E9F" w:rsidRPr="00C837ED">
        <w:rPr>
          <w:b w:val="0"/>
          <w:bCs w:val="0"/>
          <w:color w:val="auto"/>
          <w:rtl/>
        </w:rPr>
        <w:t>פרופיל התמוססות דומה בין שתי הפורמולציות</w:t>
      </w:r>
      <w:r>
        <w:rPr>
          <w:rFonts w:hint="cs"/>
          <w:b w:val="0"/>
          <w:bCs w:val="0"/>
          <w:color w:val="auto"/>
          <w:rtl/>
        </w:rPr>
        <w:t xml:space="preserve"> (לפני ואחרי השינוי)</w:t>
      </w:r>
    </w:p>
    <w:p w:rsidR="001A2E9F" w:rsidRDefault="001A2E9F" w:rsidP="00B863BE">
      <w:pPr>
        <w:pStyle w:val="3"/>
        <w:tabs>
          <w:tab w:val="left" w:pos="8313"/>
        </w:tabs>
        <w:spacing w:line="360" w:lineRule="auto"/>
        <w:ind w:left="658" w:right="510" w:hanging="283"/>
        <w:rPr>
          <w:b w:val="0"/>
          <w:bCs w:val="0"/>
          <w:color w:val="auto"/>
          <w:rtl/>
        </w:rPr>
      </w:pPr>
      <w:r w:rsidRPr="00C837ED">
        <w:rPr>
          <w:b w:val="0"/>
          <w:bCs w:val="0"/>
          <w:color w:val="auto"/>
          <w:rtl/>
        </w:rPr>
        <w:t xml:space="preserve">עבור </w:t>
      </w:r>
      <w:r w:rsidR="00DE6E60">
        <w:rPr>
          <w:rFonts w:hint="cs"/>
          <w:b w:val="0"/>
          <w:bCs w:val="0"/>
          <w:color w:val="auto"/>
          <w:rtl/>
        </w:rPr>
        <w:t>חומרים פעילים</w:t>
      </w:r>
      <w:r w:rsidR="00DE6E60" w:rsidRPr="00C837ED">
        <w:rPr>
          <w:b w:val="0"/>
          <w:bCs w:val="0"/>
          <w:color w:val="auto"/>
          <w:rtl/>
        </w:rPr>
        <w:t xml:space="preserve"> </w:t>
      </w:r>
      <w:r w:rsidRPr="00C837ED">
        <w:rPr>
          <w:b w:val="0"/>
          <w:bCs w:val="0"/>
          <w:color w:val="auto"/>
          <w:rtl/>
        </w:rPr>
        <w:t>שטרם הוגדרו כ-</w:t>
      </w:r>
      <w:r w:rsidR="00AB7F3C" w:rsidRPr="00F149B6">
        <w:rPr>
          <w:b w:val="0"/>
          <w:bCs w:val="0"/>
          <w:color w:val="auto"/>
          <w:u w:val="single"/>
        </w:rPr>
        <w:t>BCS-I</w:t>
      </w:r>
      <w:r w:rsidRPr="00C837ED">
        <w:rPr>
          <w:b w:val="0"/>
          <w:bCs w:val="0"/>
          <w:color w:val="auto"/>
          <w:rtl/>
        </w:rPr>
        <w:t>, יש להראות עמידה בקריטריונים כמפורט בסעי</w:t>
      </w:r>
      <w:r w:rsidR="007C617A">
        <w:rPr>
          <w:rFonts w:hint="cs"/>
          <w:b w:val="0"/>
          <w:bCs w:val="0"/>
          <w:color w:val="auto"/>
          <w:rtl/>
        </w:rPr>
        <w:t xml:space="preserve">ף 5.2.2. </w:t>
      </w:r>
    </w:p>
    <w:p w:rsidR="0024014B" w:rsidRDefault="0024014B" w:rsidP="00B863BE">
      <w:pPr>
        <w:pStyle w:val="3"/>
        <w:tabs>
          <w:tab w:val="left" w:pos="8313"/>
        </w:tabs>
        <w:spacing w:line="360" w:lineRule="auto"/>
        <w:ind w:left="658" w:right="510" w:hanging="283"/>
        <w:rPr>
          <w:b w:val="0"/>
          <w:bCs w:val="0"/>
          <w:color w:val="auto"/>
          <w:rtl/>
        </w:rPr>
      </w:pPr>
    </w:p>
    <w:p w:rsidR="0024014B" w:rsidRPr="0024014B" w:rsidRDefault="0024014B" w:rsidP="00B863BE">
      <w:pPr>
        <w:pStyle w:val="3"/>
        <w:numPr>
          <w:ilvl w:val="1"/>
          <w:numId w:val="30"/>
        </w:numPr>
        <w:tabs>
          <w:tab w:val="left" w:pos="8313"/>
        </w:tabs>
        <w:spacing w:line="360" w:lineRule="auto"/>
        <w:ind w:right="510"/>
        <w:rPr>
          <w:b w:val="0"/>
          <w:bCs w:val="0"/>
          <w:color w:val="auto"/>
          <w:u w:val="single"/>
        </w:rPr>
      </w:pPr>
      <w:r w:rsidRPr="0024014B">
        <w:rPr>
          <w:rFonts w:hint="cs"/>
          <w:b w:val="0"/>
          <w:bCs w:val="0"/>
          <w:color w:val="auto"/>
          <w:u w:val="single"/>
          <w:rtl/>
        </w:rPr>
        <w:t>אופן הגשת הבקשה וקבלת האישור לפטור מנתוני זמינות ביולוגית השוואתית</w:t>
      </w:r>
    </w:p>
    <w:p w:rsidR="007E493E" w:rsidRDefault="007E493E" w:rsidP="00B863BE">
      <w:pPr>
        <w:pStyle w:val="3"/>
        <w:numPr>
          <w:ilvl w:val="2"/>
          <w:numId w:val="30"/>
        </w:numPr>
        <w:tabs>
          <w:tab w:val="left" w:pos="8313"/>
        </w:tabs>
        <w:spacing w:line="360" w:lineRule="auto"/>
        <w:ind w:left="942" w:right="510" w:hanging="567"/>
        <w:rPr>
          <w:b w:val="0"/>
          <w:bCs w:val="0"/>
          <w:color w:val="auto"/>
        </w:rPr>
      </w:pPr>
      <w:r w:rsidRPr="007E493E">
        <w:rPr>
          <w:rFonts w:hint="cs"/>
          <w:b w:val="0"/>
          <w:bCs w:val="0"/>
          <w:color w:val="auto"/>
          <w:rtl/>
        </w:rPr>
        <w:t xml:space="preserve">בקשות למתן פטור מהגשת נתוני זמינות ביולוגית השוואתית יוגשו ע"י מבקש הרישום במסגרת טרום הגשה ע"י העברת הנתונים לתיבת מייל ייעודית לנושא ותיאום פגישה מול המחלקה לרישום תכשירים. </w:t>
      </w:r>
    </w:p>
    <w:p w:rsidR="004F688D" w:rsidRPr="009A3C9F" w:rsidRDefault="009A3C9F" w:rsidP="00B863BE">
      <w:pPr>
        <w:pStyle w:val="3"/>
        <w:tabs>
          <w:tab w:val="left" w:pos="8313"/>
        </w:tabs>
        <w:spacing w:line="360" w:lineRule="auto"/>
        <w:ind w:left="942" w:right="510" w:hanging="567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 xml:space="preserve">5.6.2  </w:t>
      </w:r>
      <w:r w:rsidR="008041FB" w:rsidRPr="008041FB">
        <w:rPr>
          <w:rFonts w:hint="cs"/>
          <w:b w:val="0"/>
          <w:bCs w:val="0"/>
          <w:color w:val="auto"/>
          <w:rtl/>
        </w:rPr>
        <w:t xml:space="preserve">הבקשות יטופלו תוך 45 ימי </w:t>
      </w:r>
      <w:r w:rsidR="008A00AF">
        <w:rPr>
          <w:rFonts w:hint="cs"/>
          <w:b w:val="0"/>
          <w:bCs w:val="0"/>
          <w:color w:val="auto"/>
          <w:rtl/>
        </w:rPr>
        <w:t>עבודה</w:t>
      </w:r>
      <w:r w:rsidR="008041FB" w:rsidRPr="008041FB">
        <w:rPr>
          <w:rFonts w:hint="cs"/>
          <w:b w:val="0"/>
          <w:bCs w:val="0"/>
          <w:color w:val="auto"/>
          <w:rtl/>
        </w:rPr>
        <w:t xml:space="preserve"> ומענה יועבר למגיש הבקשה במייל ע"י רוקח המחלקה  לרישום שטיפל בבקשה. </w:t>
      </w:r>
      <w:r w:rsidR="008041FB">
        <w:rPr>
          <w:rFonts w:hint="cs"/>
          <w:b w:val="0"/>
          <w:bCs w:val="0"/>
          <w:color w:val="auto"/>
          <w:rtl/>
        </w:rPr>
        <w:t xml:space="preserve">ככל שיידרש, </w:t>
      </w:r>
      <w:r w:rsidR="004F688D" w:rsidRPr="008041FB">
        <w:rPr>
          <w:rFonts w:hint="cs"/>
          <w:b w:val="0"/>
          <w:bCs w:val="0"/>
          <w:color w:val="auto"/>
          <w:rtl/>
        </w:rPr>
        <w:t xml:space="preserve">המחלקה </w:t>
      </w:r>
      <w:r w:rsidR="008041FB">
        <w:rPr>
          <w:rFonts w:hint="cs"/>
          <w:b w:val="0"/>
          <w:bCs w:val="0"/>
          <w:color w:val="auto"/>
          <w:rtl/>
        </w:rPr>
        <w:t xml:space="preserve">לרישום תתייעץ עם מומחים </w:t>
      </w:r>
      <w:r w:rsidR="008041FB" w:rsidRPr="009A3C9F">
        <w:rPr>
          <w:rFonts w:hint="cs"/>
          <w:b w:val="0"/>
          <w:bCs w:val="0"/>
          <w:color w:val="auto"/>
          <w:rtl/>
        </w:rPr>
        <w:t xml:space="preserve">רלוונטיים לצרוך </w:t>
      </w:r>
      <w:r w:rsidR="004F688D" w:rsidRPr="009A3C9F">
        <w:rPr>
          <w:rFonts w:hint="cs"/>
          <w:b w:val="0"/>
          <w:bCs w:val="0"/>
          <w:color w:val="auto"/>
          <w:rtl/>
        </w:rPr>
        <w:t xml:space="preserve">קבלת החלטתה, וכן </w:t>
      </w:r>
      <w:r w:rsidRPr="009A3C9F">
        <w:rPr>
          <w:rFonts w:hint="cs"/>
          <w:b w:val="0"/>
          <w:bCs w:val="0"/>
          <w:color w:val="auto"/>
          <w:rtl/>
        </w:rPr>
        <w:t>ת</w:t>
      </w:r>
      <w:r w:rsidR="004F688D" w:rsidRPr="009A3C9F">
        <w:rPr>
          <w:rFonts w:hint="cs"/>
          <w:b w:val="0"/>
          <w:bCs w:val="0"/>
          <w:color w:val="auto"/>
          <w:rtl/>
        </w:rPr>
        <w:t>דרוש מסמכים משלימים.</w:t>
      </w:r>
    </w:p>
    <w:p w:rsidR="004F688D" w:rsidRDefault="009A3C9F" w:rsidP="00B863BE">
      <w:pPr>
        <w:pStyle w:val="3"/>
        <w:tabs>
          <w:tab w:val="left" w:pos="8313"/>
        </w:tabs>
        <w:spacing w:line="360" w:lineRule="auto"/>
        <w:ind w:left="942" w:right="510" w:hanging="567"/>
        <w:rPr>
          <w:b w:val="0"/>
          <w:bCs w:val="0"/>
          <w:color w:val="auto"/>
          <w:rtl/>
        </w:rPr>
      </w:pPr>
      <w:r w:rsidRPr="009A3C9F">
        <w:rPr>
          <w:rFonts w:hint="cs"/>
          <w:b w:val="0"/>
          <w:bCs w:val="0"/>
          <w:color w:val="auto"/>
          <w:rtl/>
        </w:rPr>
        <w:t xml:space="preserve">5.6.3  במקרה של דחיית הבקשה למתן פטור </w:t>
      </w:r>
      <w:r w:rsidR="004F688D" w:rsidRPr="009A3C9F">
        <w:rPr>
          <w:b w:val="0"/>
          <w:bCs w:val="0"/>
          <w:color w:val="auto"/>
          <w:rtl/>
        </w:rPr>
        <w:t xml:space="preserve">מנתוני זמינות ביולוגית </w:t>
      </w:r>
      <w:r w:rsidRPr="009A3C9F">
        <w:rPr>
          <w:rFonts w:hint="cs"/>
          <w:b w:val="0"/>
          <w:bCs w:val="0"/>
          <w:color w:val="auto"/>
          <w:rtl/>
        </w:rPr>
        <w:t xml:space="preserve">ניתן להגיש השגה בהתאם למתואר בנוהל 73 - </w:t>
      </w:r>
      <w:r w:rsidRPr="009A3C9F">
        <w:rPr>
          <w:b w:val="0"/>
          <w:bCs w:val="0"/>
          <w:color w:val="auto"/>
          <w:rtl/>
        </w:rPr>
        <w:t>השגה על החלטת המנהל על דחיית בקשה לרישום תכשיר בפנקס</w:t>
      </w:r>
      <w:r w:rsidRPr="009A3C9F">
        <w:rPr>
          <w:rFonts w:hint="cs"/>
          <w:b w:val="0"/>
          <w:bCs w:val="0"/>
          <w:color w:val="auto"/>
          <w:rtl/>
        </w:rPr>
        <w:t>.</w:t>
      </w:r>
    </w:p>
    <w:p w:rsidR="00B863BE" w:rsidRDefault="00B863BE" w:rsidP="00B863BE">
      <w:pPr>
        <w:pStyle w:val="3"/>
        <w:tabs>
          <w:tab w:val="left" w:pos="8313"/>
        </w:tabs>
        <w:spacing w:line="360" w:lineRule="auto"/>
        <w:ind w:left="942" w:right="510" w:hanging="567"/>
        <w:rPr>
          <w:b w:val="0"/>
          <w:bCs w:val="0"/>
          <w:color w:val="auto"/>
          <w:rtl/>
        </w:rPr>
      </w:pPr>
    </w:p>
    <w:p w:rsidR="00B863BE" w:rsidRDefault="00B863BE" w:rsidP="00B863BE">
      <w:pPr>
        <w:pStyle w:val="3"/>
        <w:tabs>
          <w:tab w:val="left" w:pos="8313"/>
        </w:tabs>
        <w:spacing w:line="360" w:lineRule="auto"/>
        <w:ind w:left="942" w:right="510" w:hanging="567"/>
        <w:rPr>
          <w:b w:val="0"/>
          <w:bCs w:val="0"/>
          <w:color w:val="auto"/>
          <w:rtl/>
        </w:rPr>
      </w:pPr>
    </w:p>
    <w:p w:rsidR="00B863BE" w:rsidRPr="009A3C9F" w:rsidRDefault="00B863BE" w:rsidP="00B863BE">
      <w:pPr>
        <w:pStyle w:val="3"/>
        <w:tabs>
          <w:tab w:val="left" w:pos="8313"/>
        </w:tabs>
        <w:spacing w:line="360" w:lineRule="auto"/>
        <w:ind w:left="942" w:right="510" w:hanging="567"/>
        <w:rPr>
          <w:b w:val="0"/>
          <w:bCs w:val="0"/>
          <w:color w:val="auto"/>
          <w:rtl/>
        </w:rPr>
      </w:pPr>
    </w:p>
    <w:p w:rsidR="00833641" w:rsidRDefault="00833641" w:rsidP="00B863BE">
      <w:pPr>
        <w:pStyle w:val="a3"/>
        <w:numPr>
          <w:ilvl w:val="0"/>
          <w:numId w:val="30"/>
        </w:numPr>
        <w:tabs>
          <w:tab w:val="clear" w:pos="4320"/>
          <w:tab w:val="clear" w:pos="8640"/>
          <w:tab w:val="left" w:pos="8313"/>
        </w:tabs>
        <w:spacing w:line="360" w:lineRule="auto"/>
        <w:ind w:left="0"/>
        <w:rPr>
          <w:i/>
          <w:iCs/>
          <w:u w:val="single"/>
        </w:rPr>
      </w:pPr>
      <w:r w:rsidRPr="00833641">
        <w:rPr>
          <w:rFonts w:hint="cs"/>
          <w:i/>
          <w:iCs/>
          <w:u w:val="single"/>
          <w:rtl/>
        </w:rPr>
        <w:t>תחולה</w:t>
      </w:r>
    </w:p>
    <w:p w:rsidR="004F3C75" w:rsidRDefault="004F3C75" w:rsidP="00B863BE">
      <w:pPr>
        <w:pStyle w:val="a3"/>
        <w:tabs>
          <w:tab w:val="clear" w:pos="4320"/>
          <w:tab w:val="clear" w:pos="8640"/>
          <w:tab w:val="left" w:pos="8313"/>
        </w:tabs>
        <w:spacing w:line="360" w:lineRule="auto"/>
        <w:rPr>
          <w:b w:val="0"/>
          <w:bCs w:val="0"/>
          <w:rtl/>
        </w:rPr>
      </w:pPr>
      <w:r w:rsidRPr="004F3C75">
        <w:rPr>
          <w:rFonts w:hint="cs"/>
          <w:b w:val="0"/>
          <w:bCs w:val="0"/>
          <w:rtl/>
        </w:rPr>
        <w:t xml:space="preserve">מיום פרסום </w:t>
      </w:r>
      <w:r>
        <w:rPr>
          <w:rFonts w:hint="cs"/>
          <w:b w:val="0"/>
          <w:bCs w:val="0"/>
          <w:rtl/>
        </w:rPr>
        <w:t>העדכון.</w:t>
      </w:r>
    </w:p>
    <w:p w:rsidR="00B863BE" w:rsidRPr="004F3C75" w:rsidRDefault="00B863BE" w:rsidP="00B863BE">
      <w:pPr>
        <w:pStyle w:val="a3"/>
        <w:tabs>
          <w:tab w:val="clear" w:pos="4320"/>
          <w:tab w:val="clear" w:pos="8640"/>
          <w:tab w:val="left" w:pos="8313"/>
        </w:tabs>
        <w:spacing w:line="360" w:lineRule="auto"/>
        <w:rPr>
          <w:b w:val="0"/>
          <w:bCs w:val="0"/>
          <w:rtl/>
        </w:rPr>
      </w:pPr>
    </w:p>
    <w:p w:rsidR="004F3C75" w:rsidRPr="00C837ED" w:rsidRDefault="00B57755" w:rsidP="00B863BE">
      <w:pPr>
        <w:pStyle w:val="a3"/>
        <w:numPr>
          <w:ilvl w:val="0"/>
          <w:numId w:val="30"/>
        </w:numPr>
        <w:tabs>
          <w:tab w:val="clear" w:pos="4320"/>
          <w:tab w:val="clear" w:pos="8640"/>
          <w:tab w:val="left" w:pos="8313"/>
        </w:tabs>
        <w:spacing w:line="360" w:lineRule="auto"/>
        <w:ind w:left="0"/>
        <w:rPr>
          <w:i/>
          <w:iCs/>
          <w:u w:val="single"/>
          <w:rtl/>
        </w:rPr>
      </w:pPr>
      <w:r>
        <w:rPr>
          <w:rFonts w:hint="cs"/>
          <w:i/>
          <w:iCs/>
          <w:u w:val="single"/>
          <w:rtl/>
        </w:rPr>
        <w:t>נספחים</w:t>
      </w:r>
      <w:r w:rsidR="004F3C75" w:rsidRPr="00C837ED">
        <w:rPr>
          <w:b w:val="0"/>
          <w:bCs w:val="0"/>
          <w:rtl/>
        </w:rPr>
        <w:t xml:space="preserve"> </w:t>
      </w:r>
    </w:p>
    <w:p w:rsidR="00E71CBF" w:rsidRDefault="00C837ED" w:rsidP="00B863BE">
      <w:pPr>
        <w:pStyle w:val="a3"/>
        <w:tabs>
          <w:tab w:val="clear" w:pos="4320"/>
          <w:tab w:val="clear" w:pos="8640"/>
          <w:tab w:val="left" w:pos="8313"/>
        </w:tabs>
        <w:spacing w:line="360" w:lineRule="auto"/>
        <w:rPr>
          <w:b w:val="0"/>
          <w:bCs w:val="0"/>
          <w:rtl/>
        </w:rPr>
      </w:pPr>
      <w:r w:rsidRPr="00C837ED">
        <w:rPr>
          <w:rFonts w:hint="cs"/>
          <w:b w:val="0"/>
          <w:bCs w:val="0"/>
          <w:rtl/>
        </w:rPr>
        <w:t>אין</w:t>
      </w:r>
    </w:p>
    <w:p w:rsidR="00834303" w:rsidRPr="00C837ED" w:rsidRDefault="00834303" w:rsidP="00B863BE">
      <w:pPr>
        <w:pStyle w:val="a3"/>
        <w:tabs>
          <w:tab w:val="clear" w:pos="4320"/>
          <w:tab w:val="clear" w:pos="8640"/>
          <w:tab w:val="left" w:pos="8313"/>
        </w:tabs>
        <w:spacing w:line="360" w:lineRule="auto"/>
        <w:rPr>
          <w:b w:val="0"/>
          <w:bCs w:val="0"/>
        </w:rPr>
      </w:pPr>
    </w:p>
    <w:p w:rsidR="00EE463E" w:rsidRDefault="00EE463E" w:rsidP="00B863BE">
      <w:pPr>
        <w:pStyle w:val="a3"/>
        <w:numPr>
          <w:ilvl w:val="0"/>
          <w:numId w:val="30"/>
        </w:numPr>
        <w:tabs>
          <w:tab w:val="clear" w:pos="4320"/>
          <w:tab w:val="clear" w:pos="8640"/>
          <w:tab w:val="left" w:pos="8313"/>
        </w:tabs>
        <w:spacing w:line="360" w:lineRule="auto"/>
        <w:ind w:left="0"/>
        <w:rPr>
          <w:i/>
          <w:iCs/>
          <w:u w:val="single"/>
        </w:rPr>
      </w:pPr>
      <w:r>
        <w:rPr>
          <w:rFonts w:hint="cs"/>
          <w:i/>
          <w:iCs/>
          <w:u w:val="single"/>
          <w:rtl/>
        </w:rPr>
        <w:t>שינויים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392"/>
        <w:gridCol w:w="5460"/>
      </w:tblGrid>
      <w:tr w:rsidR="00EE463E" w:rsidRPr="007A7FB8" w:rsidTr="00C837ED">
        <w:tc>
          <w:tcPr>
            <w:tcW w:w="1451" w:type="dxa"/>
            <w:shd w:val="clear" w:color="auto" w:fill="auto"/>
          </w:tcPr>
          <w:p w:rsidR="00EE463E" w:rsidRPr="007A7FB8" w:rsidRDefault="00EE463E" w:rsidP="00B863BE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line="36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תאריך</w:t>
            </w:r>
          </w:p>
        </w:tc>
        <w:tc>
          <w:tcPr>
            <w:tcW w:w="1392" w:type="dxa"/>
            <w:shd w:val="clear" w:color="auto" w:fill="auto"/>
          </w:tcPr>
          <w:p w:rsidR="00EE463E" w:rsidRPr="007A7FB8" w:rsidRDefault="00596648" w:rsidP="00B863BE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line="36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הגרסה</w:t>
            </w:r>
          </w:p>
        </w:tc>
        <w:tc>
          <w:tcPr>
            <w:tcW w:w="5460" w:type="dxa"/>
            <w:shd w:val="clear" w:color="auto" w:fill="auto"/>
          </w:tcPr>
          <w:p w:rsidR="00EE463E" w:rsidRPr="007A7FB8" w:rsidRDefault="00EE463E" w:rsidP="00B863BE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line="36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השינוי</w:t>
            </w:r>
          </w:p>
        </w:tc>
      </w:tr>
      <w:tr w:rsidR="00DF50C7" w:rsidRPr="007A7FB8" w:rsidTr="00C837ED">
        <w:tc>
          <w:tcPr>
            <w:tcW w:w="1451" w:type="dxa"/>
            <w:shd w:val="clear" w:color="auto" w:fill="auto"/>
          </w:tcPr>
          <w:p w:rsidR="00DF50C7" w:rsidRPr="00B714A4" w:rsidRDefault="004F3C75" w:rsidP="00B863BE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line="36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0</w:t>
            </w:r>
            <w:r w:rsidR="00834303">
              <w:rPr>
                <w:rFonts w:hint="cs"/>
                <w:b w:val="0"/>
                <w:bCs w:val="0"/>
                <w:rtl/>
              </w:rPr>
              <w:t>8</w:t>
            </w:r>
            <w:r>
              <w:rPr>
                <w:rFonts w:hint="cs"/>
                <w:b w:val="0"/>
                <w:bCs w:val="0"/>
                <w:rtl/>
              </w:rPr>
              <w:t>.2017</w:t>
            </w:r>
          </w:p>
        </w:tc>
        <w:tc>
          <w:tcPr>
            <w:tcW w:w="1392" w:type="dxa"/>
            <w:shd w:val="clear" w:color="auto" w:fill="auto"/>
          </w:tcPr>
          <w:p w:rsidR="00DF50C7" w:rsidRPr="00B714A4" w:rsidRDefault="00DF50C7" w:rsidP="00B863BE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line="36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0</w:t>
            </w:r>
            <w:r w:rsidR="00C837ED"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5460" w:type="dxa"/>
            <w:shd w:val="clear" w:color="auto" w:fill="auto"/>
          </w:tcPr>
          <w:p w:rsidR="00DF50C7" w:rsidRPr="00B714A4" w:rsidRDefault="00C837ED" w:rsidP="00B863BE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line="36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גרסה ראשונה</w:t>
            </w:r>
            <w:r w:rsidR="004F3C75">
              <w:rPr>
                <w:rFonts w:hint="cs"/>
                <w:b w:val="0"/>
                <w:bCs w:val="0"/>
                <w:rtl/>
              </w:rPr>
              <w:t xml:space="preserve"> </w:t>
            </w:r>
          </w:p>
        </w:tc>
      </w:tr>
    </w:tbl>
    <w:p w:rsidR="007551E6" w:rsidRDefault="007551E6" w:rsidP="00B863BE">
      <w:pPr>
        <w:pStyle w:val="a3"/>
        <w:tabs>
          <w:tab w:val="clear" w:pos="4320"/>
          <w:tab w:val="clear" w:pos="8640"/>
          <w:tab w:val="left" w:pos="8313"/>
        </w:tabs>
        <w:spacing w:line="360" w:lineRule="auto"/>
        <w:rPr>
          <w:b w:val="0"/>
          <w:bCs w:val="0"/>
          <w:sz w:val="28"/>
          <w:szCs w:val="28"/>
          <w:u w:val="single"/>
          <w:rtl/>
        </w:rPr>
      </w:pPr>
    </w:p>
    <w:sectPr w:rsidR="007551E6" w:rsidSect="00C058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58" w:right="1797" w:bottom="1440" w:left="179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F2" w:rsidRDefault="00272FF2">
      <w:r>
        <w:separator/>
      </w:r>
    </w:p>
  </w:endnote>
  <w:endnote w:type="continuationSeparator" w:id="0">
    <w:p w:rsidR="00272FF2" w:rsidRDefault="0027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72" w:rsidRDefault="00DA4C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057" w:type="dxa"/>
      <w:tblInd w:w="-1356" w:type="dxa"/>
      <w:tblLook w:val="04A0" w:firstRow="1" w:lastRow="0" w:firstColumn="1" w:lastColumn="0" w:noHBand="0" w:noVBand="1"/>
    </w:tblPr>
    <w:tblGrid>
      <w:gridCol w:w="3402"/>
      <w:gridCol w:w="3604"/>
      <w:gridCol w:w="4051"/>
    </w:tblGrid>
    <w:tr w:rsidR="000F44AF" w:rsidRPr="00FE50EE" w:rsidTr="00FE50EE">
      <w:trPr>
        <w:trHeight w:val="909"/>
      </w:trPr>
      <w:tc>
        <w:tcPr>
          <w:tcW w:w="3402" w:type="dxa"/>
          <w:shd w:val="clear" w:color="auto" w:fill="auto"/>
        </w:tcPr>
        <w:p w:rsidR="000F44AF" w:rsidRPr="00FE50EE" w:rsidRDefault="000F44AF" w:rsidP="00FE50EE">
          <w:pPr>
            <w:spacing w:line="276" w:lineRule="auto"/>
            <w:jc w:val="both"/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</w:pPr>
          <w:r w:rsidRPr="00FE50EE">
            <w:rPr>
              <w:rFonts w:ascii="Arial" w:eastAsia="Calibri" w:hAnsi="Arial" w:cs="Arial" w:hint="cs"/>
              <w:b w:val="0"/>
              <w:bCs w:val="0"/>
              <w:color w:val="003266"/>
              <w:sz w:val="20"/>
              <w:rtl/>
              <w:lang w:eastAsia="en-US"/>
            </w:rPr>
            <w:t xml:space="preserve">משרד הבריאות, אגף הרוקחות   </w:t>
          </w:r>
        </w:p>
        <w:p w:rsidR="000F44AF" w:rsidRPr="00FE50EE" w:rsidRDefault="000F44AF" w:rsidP="00FE50EE">
          <w:pPr>
            <w:spacing w:line="276" w:lineRule="auto"/>
            <w:jc w:val="both"/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</w:pPr>
          <w:r w:rsidRPr="00FE50EE">
            <w:rPr>
              <w:rFonts w:ascii="Arial" w:eastAsia="Calibri" w:hAnsi="Arial" w:cs="Arial" w:hint="cs"/>
              <w:b w:val="0"/>
              <w:bCs w:val="0"/>
              <w:color w:val="003266"/>
              <w:sz w:val="20"/>
              <w:rtl/>
              <w:lang w:eastAsia="en-US"/>
            </w:rPr>
            <w:t xml:space="preserve">רחוב ירמיהו 39, ירושלים </w:t>
          </w:r>
        </w:p>
        <w:p w:rsidR="000F44AF" w:rsidRPr="00FE50EE" w:rsidRDefault="000F44AF" w:rsidP="00FE50EE">
          <w:pPr>
            <w:spacing w:line="276" w:lineRule="auto"/>
            <w:jc w:val="both"/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  <w:t>ת.ד.1176 ירושלים 91010</w:t>
          </w:r>
          <w:r w:rsidRPr="00FE50EE">
            <w:rPr>
              <w:rFonts w:ascii="Arial" w:eastAsia="Calibri" w:hAnsi="Arial" w:cs="Arial" w:hint="cs"/>
              <w:b w:val="0"/>
              <w:bCs w:val="0"/>
              <w:color w:val="003266"/>
              <w:sz w:val="20"/>
              <w:rtl/>
              <w:lang w:eastAsia="en-US"/>
            </w:rPr>
            <w:t>02</w:t>
          </w:r>
        </w:p>
        <w:p w:rsidR="000F44AF" w:rsidRPr="00FE50EE" w:rsidRDefault="000F44AF" w:rsidP="00FE50EE">
          <w:pPr>
            <w:spacing w:line="276" w:lineRule="auto"/>
            <w:jc w:val="both"/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  <w:t xml:space="preserve">טל:  5400*  פקס: </w:t>
          </w:r>
          <w:r w:rsidRPr="00FE50EE">
            <w:rPr>
              <w:rFonts w:ascii="Arial" w:eastAsia="Calibri" w:hAnsi="Arial" w:cs="Arial" w:hint="cs"/>
              <w:b w:val="0"/>
              <w:bCs w:val="0"/>
              <w:color w:val="003266"/>
              <w:sz w:val="20"/>
              <w:rtl/>
              <w:lang w:eastAsia="en-US"/>
            </w:rPr>
            <w:t>02-5655979</w:t>
          </w:r>
        </w:p>
        <w:p w:rsidR="000F44AF" w:rsidRPr="00FE50EE" w:rsidRDefault="000F44AF" w:rsidP="00FE50EE">
          <w:pPr>
            <w:spacing w:line="276" w:lineRule="auto"/>
            <w:jc w:val="both"/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</w:pPr>
          <w:r w:rsidRPr="00FE50EE">
            <w:rPr>
              <w:rFonts w:ascii="Arial" w:eastAsia="Calibri" w:hAnsi="Arial" w:cs="Arial" w:hint="cs"/>
              <w:b w:val="0"/>
              <w:bCs w:val="0"/>
              <w:color w:val="003266"/>
              <w:sz w:val="20"/>
              <w:rtl/>
              <w:lang w:eastAsia="en-US"/>
            </w:rPr>
            <w:t xml:space="preserve">                                            </w:t>
          </w: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  <w:t xml:space="preserve">   </w:t>
          </w:r>
        </w:p>
      </w:tc>
      <w:tc>
        <w:tcPr>
          <w:tcW w:w="3604" w:type="dxa"/>
          <w:shd w:val="clear" w:color="auto" w:fill="auto"/>
        </w:tcPr>
        <w:p w:rsidR="000F44AF" w:rsidRPr="00FE50EE" w:rsidRDefault="000F44AF" w:rsidP="00FE50EE">
          <w:pPr>
            <w:spacing w:line="276" w:lineRule="auto"/>
            <w:jc w:val="center"/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  <w:t>call.habriut@moh.health.gov.i</w:t>
          </w:r>
          <w:r w:rsidRPr="00FE50EE">
            <w:rPr>
              <w:rFonts w:ascii="Arial" w:eastAsia="Calibri" w:hAnsi="Arial" w:cs="Arial"/>
              <w:b w:val="0"/>
              <w:bCs w:val="0"/>
              <w:noProof/>
              <w:sz w:val="20"/>
              <w:lang w:eastAsia="en-US"/>
            </w:rPr>
            <w:t>l</w:t>
          </w:r>
          <w:r w:rsidRPr="00FE50EE">
            <w:rPr>
              <w:rFonts w:ascii="Calibri" w:eastAsia="Calibri" w:hAnsi="Calibri" w:cs="Arial"/>
              <w:b w:val="0"/>
              <w:bCs w:val="0"/>
              <w:noProof/>
              <w:szCs w:val="24"/>
              <w:lang w:eastAsia="en-US"/>
            </w:rPr>
            <w:t xml:space="preserve">       </w:t>
          </w:r>
          <w:r>
            <w:rPr>
              <w:rFonts w:ascii="Calibri" w:eastAsia="Calibri" w:hAnsi="Calibri" w:cs="Arial"/>
              <w:b w:val="0"/>
              <w:bCs w:val="0"/>
              <w:noProof/>
              <w:szCs w:val="24"/>
              <w:lang w:eastAsia="en-US"/>
            </w:rPr>
            <w:drawing>
              <wp:inline distT="0" distB="0" distL="0" distR="0" wp14:anchorId="65EC418B" wp14:editId="65EC418C">
                <wp:extent cx="1266825" cy="495300"/>
                <wp:effectExtent l="0" t="0" r="9525" b="0"/>
                <wp:docPr id="14" name="תמונה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1" w:type="dxa"/>
          <w:shd w:val="clear" w:color="auto" w:fill="auto"/>
        </w:tcPr>
        <w:p w:rsidR="000F44AF" w:rsidRPr="00FE50EE" w:rsidRDefault="000F44AF" w:rsidP="00FE50EE">
          <w:pPr>
            <w:tabs>
              <w:tab w:val="center" w:pos="4153"/>
              <w:tab w:val="right" w:pos="10772"/>
            </w:tabs>
            <w:bidi w:val="0"/>
            <w:spacing w:line="276" w:lineRule="auto"/>
            <w:ind w:left="-1"/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  <w:t xml:space="preserve">Ministry of Health, Pharmaceutical Division </w:t>
          </w:r>
        </w:p>
        <w:p w:rsidR="000F44AF" w:rsidRPr="00FE50EE" w:rsidRDefault="000F44AF" w:rsidP="00FE50EE">
          <w:pPr>
            <w:tabs>
              <w:tab w:val="center" w:pos="4153"/>
              <w:tab w:val="right" w:pos="10772"/>
            </w:tabs>
            <w:bidi w:val="0"/>
            <w:spacing w:line="276" w:lineRule="auto"/>
            <w:ind w:left="-1"/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  <w:t xml:space="preserve">Yirmiyahu 39 Street, Jerusalem  </w:t>
          </w:r>
        </w:p>
        <w:p w:rsidR="000F44AF" w:rsidRPr="00FE50EE" w:rsidRDefault="000F44AF" w:rsidP="00FE50EE">
          <w:pPr>
            <w:tabs>
              <w:tab w:val="center" w:pos="4153"/>
              <w:tab w:val="right" w:pos="10772"/>
            </w:tabs>
            <w:bidi w:val="0"/>
            <w:spacing w:line="276" w:lineRule="auto"/>
            <w:ind w:left="-1"/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  <w:t>P.O.B 1176 Jerusalem 9101002</w:t>
          </w:r>
        </w:p>
        <w:p w:rsidR="000F44AF" w:rsidRPr="00FE50EE" w:rsidRDefault="000F44AF" w:rsidP="00FE50EE">
          <w:pPr>
            <w:tabs>
              <w:tab w:val="center" w:pos="4153"/>
              <w:tab w:val="right" w:pos="10772"/>
            </w:tabs>
            <w:bidi w:val="0"/>
            <w:spacing w:line="276" w:lineRule="auto"/>
            <w:ind w:left="-1"/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  <w:t>Tel: * 5400 Fax: 02-</w:t>
          </w:r>
          <w:r w:rsidRPr="00FE50EE">
            <w:rPr>
              <w:rFonts w:ascii="Arial" w:eastAsia="Calibri" w:hAnsi="Arial" w:cs="Arial" w:hint="cs"/>
              <w:b w:val="0"/>
              <w:bCs w:val="0"/>
              <w:color w:val="003266"/>
              <w:sz w:val="20"/>
              <w:rtl/>
              <w:lang w:eastAsia="en-US"/>
            </w:rPr>
            <w:t>5655979</w:t>
          </w:r>
        </w:p>
      </w:tc>
    </w:tr>
  </w:tbl>
  <w:p w:rsidR="000F44AF" w:rsidRPr="00FE50EE" w:rsidRDefault="000F44AF" w:rsidP="00FA79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72" w:rsidRDefault="00DA4C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F2" w:rsidRDefault="00272FF2">
      <w:r>
        <w:separator/>
      </w:r>
    </w:p>
  </w:footnote>
  <w:footnote w:type="continuationSeparator" w:id="0">
    <w:p w:rsidR="00272FF2" w:rsidRDefault="0027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72" w:rsidRDefault="00DA4C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AF" w:rsidRPr="009A2336" w:rsidRDefault="00DA4C72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  <w:sdt>
      <w:sdtPr>
        <w:rPr>
          <w:b w:val="0"/>
          <w:bCs w:val="0"/>
          <w:rtl/>
        </w:rPr>
        <w:id w:val="1704987984"/>
        <w:docPartObj>
          <w:docPartGallery w:val="Watermarks"/>
          <w:docPartUnique/>
        </w:docPartObj>
      </w:sdtPr>
      <w:sdtContent>
        <w:r w:rsidRPr="00DA4C72">
          <w:rPr>
            <w:b w:val="0"/>
            <w:bCs w:val="0"/>
            <w:rtl/>
          </w:rPr>
          <w:pict w14:anchorId="0E0991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טיוטה"/>
              <w10:wrap anchorx="margin" anchory="margin"/>
            </v:shape>
          </w:pict>
        </w:r>
      </w:sdtContent>
    </w:sdt>
    <w:r w:rsidR="000F44AF">
      <w:rPr>
        <w:noProof/>
        <w:lang w:eastAsia="en-US"/>
      </w:rPr>
      <w:drawing>
        <wp:inline distT="0" distB="0" distL="0" distR="0" wp14:anchorId="65EC4189" wp14:editId="65EC418A">
          <wp:extent cx="5276850" cy="1000125"/>
          <wp:effectExtent l="0" t="0" r="0" b="9525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100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151"/>
      <w:gridCol w:w="4152"/>
    </w:tblGrid>
    <w:tr w:rsidR="000F44AF" w:rsidRPr="009A2336" w:rsidTr="009A2336">
      <w:trPr>
        <w:jc w:val="center"/>
      </w:trPr>
      <w:tc>
        <w:tcPr>
          <w:tcW w:w="4264" w:type="dxa"/>
        </w:tcPr>
        <w:p w:rsidR="008A00AF" w:rsidRDefault="008A00AF" w:rsidP="00C058D6">
          <w:pPr>
            <w:pStyle w:val="a3"/>
            <w:spacing w:line="360" w:lineRule="auto"/>
            <w:jc w:val="center"/>
            <w:rPr>
              <w:sz w:val="20"/>
              <w:rtl/>
            </w:rPr>
          </w:pPr>
          <w:r w:rsidRPr="008A00AF">
            <w:rPr>
              <w:sz w:val="20"/>
              <w:rtl/>
            </w:rPr>
            <w:t>פטור מהגשת נתוני זמינות ביולוגית השוואתית עבור תכשירים גנריים מוצקים למתן פומי בשחרור מיידי המכילים חומרים פעילים המסווגים לקבוצות</w:t>
          </w:r>
        </w:p>
        <w:p w:rsidR="000F44AF" w:rsidRPr="008A00AF" w:rsidRDefault="008A00AF" w:rsidP="00C058D6">
          <w:pPr>
            <w:pStyle w:val="a3"/>
            <w:spacing w:line="360" w:lineRule="auto"/>
            <w:jc w:val="center"/>
            <w:rPr>
              <w:sz w:val="20"/>
              <w:rtl/>
            </w:rPr>
          </w:pPr>
          <w:r w:rsidRPr="008A00AF">
            <w:rPr>
              <w:sz w:val="20"/>
              <w:rtl/>
            </w:rPr>
            <w:t xml:space="preserve"> </w:t>
          </w:r>
          <w:r w:rsidRPr="008A00AF">
            <w:rPr>
              <w:sz w:val="20"/>
            </w:rPr>
            <w:t>BCS-I, BCS-III</w:t>
          </w:r>
        </w:p>
      </w:tc>
      <w:tc>
        <w:tcPr>
          <w:tcW w:w="4265" w:type="dxa"/>
        </w:tcPr>
        <w:p w:rsidR="000F44AF" w:rsidRPr="009A2336" w:rsidRDefault="003E0E53" w:rsidP="00C058D6">
          <w:pPr>
            <w:pStyle w:val="a3"/>
            <w:spacing w:line="360" w:lineRule="auto"/>
            <w:jc w:val="center"/>
            <w:rPr>
              <w:b w:val="0"/>
              <w:bCs w:val="0"/>
              <w:rtl/>
            </w:rPr>
          </w:pPr>
          <w:r>
            <w:rPr>
              <w:rFonts w:hint="cs"/>
              <w:b w:val="0"/>
              <w:bCs w:val="0"/>
              <w:rtl/>
            </w:rPr>
            <w:t>מערך הרוקחות והאכיפה</w:t>
          </w:r>
        </w:p>
      </w:tc>
    </w:tr>
    <w:tr w:rsidR="000F44AF" w:rsidRPr="009A2336" w:rsidTr="009A2336">
      <w:trPr>
        <w:jc w:val="center"/>
      </w:trPr>
      <w:tc>
        <w:tcPr>
          <w:tcW w:w="4264" w:type="dxa"/>
        </w:tcPr>
        <w:p w:rsidR="000F44AF" w:rsidRPr="009A2336" w:rsidRDefault="000F44AF" w:rsidP="00C058D6">
          <w:pPr>
            <w:pStyle w:val="a3"/>
            <w:spacing w:line="360" w:lineRule="auto"/>
            <w:jc w:val="center"/>
            <w:rPr>
              <w:b w:val="0"/>
              <w:bCs w:val="0"/>
              <w:rtl/>
            </w:rPr>
          </w:pPr>
          <w:r w:rsidRPr="009A2336">
            <w:rPr>
              <w:rFonts w:hint="cs"/>
              <w:b w:val="0"/>
              <w:bCs w:val="0"/>
              <w:rtl/>
            </w:rPr>
            <w:t xml:space="preserve">עמוד </w:t>
          </w:r>
          <w:r w:rsidRPr="009A2336">
            <w:rPr>
              <w:rStyle w:val="a8"/>
              <w:b w:val="0"/>
              <w:bCs w:val="0"/>
              <w:sz w:val="20"/>
            </w:rPr>
            <w:fldChar w:fldCharType="begin"/>
          </w:r>
          <w:r w:rsidRPr="009A2336">
            <w:rPr>
              <w:rStyle w:val="a8"/>
              <w:b w:val="0"/>
              <w:bCs w:val="0"/>
              <w:sz w:val="20"/>
            </w:rPr>
            <w:instrText xml:space="preserve"> PAGE </w:instrText>
          </w:r>
          <w:r w:rsidRPr="009A2336">
            <w:rPr>
              <w:rStyle w:val="a8"/>
              <w:b w:val="0"/>
              <w:bCs w:val="0"/>
              <w:sz w:val="20"/>
            </w:rPr>
            <w:fldChar w:fldCharType="separate"/>
          </w:r>
          <w:r w:rsidR="002D2730">
            <w:rPr>
              <w:rStyle w:val="a8"/>
              <w:b w:val="0"/>
              <w:bCs w:val="0"/>
              <w:noProof/>
              <w:sz w:val="20"/>
              <w:rtl/>
            </w:rPr>
            <w:t>9</w:t>
          </w:r>
          <w:r w:rsidRPr="009A2336">
            <w:rPr>
              <w:rStyle w:val="a8"/>
              <w:b w:val="0"/>
              <w:bCs w:val="0"/>
              <w:sz w:val="20"/>
            </w:rPr>
            <w:fldChar w:fldCharType="end"/>
          </w:r>
          <w:r w:rsidRPr="009A2336">
            <w:rPr>
              <w:rStyle w:val="a8"/>
              <w:rFonts w:hint="cs"/>
              <w:b w:val="0"/>
              <w:bCs w:val="0"/>
              <w:rtl/>
            </w:rPr>
            <w:t xml:space="preserve"> מתוך</w:t>
          </w:r>
          <w:r w:rsidRPr="009A2336">
            <w:rPr>
              <w:rStyle w:val="a8"/>
              <w:rFonts w:hint="cs"/>
              <w:b w:val="0"/>
              <w:bCs w:val="0"/>
              <w:sz w:val="20"/>
              <w:rtl/>
            </w:rPr>
            <w:t xml:space="preserve"> </w:t>
          </w:r>
          <w:r w:rsidRPr="009A2336">
            <w:rPr>
              <w:rStyle w:val="a8"/>
              <w:b w:val="0"/>
              <w:bCs w:val="0"/>
              <w:sz w:val="20"/>
            </w:rPr>
            <w:fldChar w:fldCharType="begin"/>
          </w:r>
          <w:r w:rsidRPr="009A2336">
            <w:rPr>
              <w:rStyle w:val="a8"/>
              <w:b w:val="0"/>
              <w:bCs w:val="0"/>
              <w:sz w:val="20"/>
            </w:rPr>
            <w:instrText xml:space="preserve"> NUMPAGES </w:instrText>
          </w:r>
          <w:r w:rsidRPr="009A2336">
            <w:rPr>
              <w:rStyle w:val="a8"/>
              <w:b w:val="0"/>
              <w:bCs w:val="0"/>
              <w:sz w:val="20"/>
            </w:rPr>
            <w:fldChar w:fldCharType="separate"/>
          </w:r>
          <w:r w:rsidR="002D2730">
            <w:rPr>
              <w:rStyle w:val="a8"/>
              <w:b w:val="0"/>
              <w:bCs w:val="0"/>
              <w:noProof/>
              <w:sz w:val="20"/>
              <w:rtl/>
            </w:rPr>
            <w:t>9</w:t>
          </w:r>
          <w:r w:rsidRPr="009A2336">
            <w:rPr>
              <w:rStyle w:val="a8"/>
              <w:b w:val="0"/>
              <w:bCs w:val="0"/>
              <w:sz w:val="20"/>
            </w:rPr>
            <w:fldChar w:fldCharType="end"/>
          </w:r>
        </w:p>
      </w:tc>
      <w:tc>
        <w:tcPr>
          <w:tcW w:w="4265" w:type="dxa"/>
        </w:tcPr>
        <w:p w:rsidR="000F44AF" w:rsidRPr="00CC6579" w:rsidRDefault="000F44AF" w:rsidP="00CC6579">
          <w:pPr>
            <w:pStyle w:val="a3"/>
            <w:tabs>
              <w:tab w:val="left" w:pos="539"/>
              <w:tab w:val="center" w:pos="2024"/>
            </w:tabs>
            <w:spacing w:line="360" w:lineRule="auto"/>
            <w:rPr>
              <w:b w:val="0"/>
              <w:bCs w:val="0"/>
            </w:rPr>
          </w:pPr>
          <w:r w:rsidRPr="00CC6579">
            <w:rPr>
              <w:b w:val="0"/>
              <w:bCs w:val="0"/>
              <w:rtl/>
            </w:rPr>
            <w:tab/>
          </w:r>
          <w:r w:rsidRPr="00CC6579">
            <w:rPr>
              <w:b w:val="0"/>
              <w:bCs w:val="0"/>
              <w:rtl/>
            </w:rPr>
            <w:tab/>
          </w:r>
          <w:r w:rsidRPr="00CC6579">
            <w:rPr>
              <w:rFonts w:hint="cs"/>
              <w:b w:val="0"/>
              <w:bCs w:val="0"/>
              <w:rtl/>
            </w:rPr>
            <w:t xml:space="preserve">נוהל מספר </w:t>
          </w:r>
          <w:r w:rsidRPr="00CC6579">
            <w:rPr>
              <w:sz w:val="28"/>
              <w:szCs w:val="28"/>
            </w:rPr>
            <w:t>PUB-1</w:t>
          </w:r>
          <w:r w:rsidR="00CC6579" w:rsidRPr="00CC6579">
            <w:rPr>
              <w:sz w:val="28"/>
              <w:szCs w:val="28"/>
            </w:rPr>
            <w:t>62</w:t>
          </w:r>
          <w:r w:rsidRPr="00CC6579">
            <w:rPr>
              <w:sz w:val="28"/>
              <w:szCs w:val="28"/>
            </w:rPr>
            <w:t>/01</w:t>
          </w:r>
        </w:p>
      </w:tc>
    </w:tr>
  </w:tbl>
  <w:p w:rsidR="000F44AF" w:rsidRPr="004030A4" w:rsidRDefault="000F44AF" w:rsidP="00C058D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72" w:rsidRDefault="00DA4C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8.25pt;height:11.25pt" o:bullet="t">
        <v:imagedata r:id="rId1" o:title=""/>
      </v:shape>
    </w:pict>
  </w:numPicBullet>
  <w:abstractNum w:abstractNumId="0">
    <w:nsid w:val="0B0C05E8"/>
    <w:multiLevelType w:val="hybridMultilevel"/>
    <w:tmpl w:val="DFB82DD6"/>
    <w:lvl w:ilvl="0" w:tplc="DE3C20C8">
      <w:numFmt w:val="bullet"/>
      <w:lvlText w:val="-"/>
      <w:lvlJc w:val="left"/>
      <w:pPr>
        <w:ind w:left="1777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0CE27185"/>
    <w:multiLevelType w:val="hybridMultilevel"/>
    <w:tmpl w:val="8CBE0132"/>
    <w:lvl w:ilvl="0" w:tplc="0C64D0FA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4143"/>
    <w:multiLevelType w:val="hybridMultilevel"/>
    <w:tmpl w:val="D360A19A"/>
    <w:lvl w:ilvl="0" w:tplc="2A52DC22">
      <w:start w:val="1"/>
      <w:numFmt w:val="hebrew1"/>
      <w:lvlText w:val="%1."/>
      <w:lvlJc w:val="left"/>
      <w:pPr>
        <w:ind w:left="1869" w:hanging="360"/>
      </w:pPr>
      <w:rPr>
        <w:rFonts w:ascii="Times New Roman" w:eastAsia="Times New Roman" w:hAnsi="Times New Roman" w:cs="David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2A44F88"/>
    <w:multiLevelType w:val="multilevel"/>
    <w:tmpl w:val="F062A0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7C0B86"/>
    <w:multiLevelType w:val="multilevel"/>
    <w:tmpl w:val="A7F848A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>
    <w:nsid w:val="14DF5670"/>
    <w:multiLevelType w:val="multilevel"/>
    <w:tmpl w:val="AF48CB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</w:rPr>
    </w:lvl>
  </w:abstractNum>
  <w:abstractNum w:abstractNumId="6">
    <w:nsid w:val="270811AE"/>
    <w:multiLevelType w:val="multilevel"/>
    <w:tmpl w:val="4AD67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C376BE"/>
    <w:multiLevelType w:val="hybridMultilevel"/>
    <w:tmpl w:val="3858D4AA"/>
    <w:lvl w:ilvl="0" w:tplc="47BA0482">
      <w:start w:val="2"/>
      <w:numFmt w:val="bullet"/>
      <w:lvlText w:val="-"/>
      <w:lvlJc w:val="left"/>
      <w:pPr>
        <w:ind w:left="164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8">
    <w:nsid w:val="29990C20"/>
    <w:multiLevelType w:val="hybridMultilevel"/>
    <w:tmpl w:val="C388DF3E"/>
    <w:lvl w:ilvl="0" w:tplc="B314BD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14D35"/>
    <w:multiLevelType w:val="hybridMultilevel"/>
    <w:tmpl w:val="5F0CBFA4"/>
    <w:lvl w:ilvl="0" w:tplc="B314BD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B1690"/>
    <w:multiLevelType w:val="hybridMultilevel"/>
    <w:tmpl w:val="1F382E64"/>
    <w:lvl w:ilvl="0" w:tplc="8F96CEE0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E3049"/>
    <w:multiLevelType w:val="multilevel"/>
    <w:tmpl w:val="2A1E04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603508B"/>
    <w:multiLevelType w:val="multilevel"/>
    <w:tmpl w:val="40C2AB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  <w:sz w:val="24"/>
        <w:u w:val="single"/>
      </w:rPr>
    </w:lvl>
  </w:abstractNum>
  <w:abstractNum w:abstractNumId="13">
    <w:nsid w:val="366E5680"/>
    <w:multiLevelType w:val="hybridMultilevel"/>
    <w:tmpl w:val="D5083D30"/>
    <w:lvl w:ilvl="0" w:tplc="ABA2D7B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EF1CD6"/>
    <w:multiLevelType w:val="multilevel"/>
    <w:tmpl w:val="0E308AD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38AD79E1"/>
    <w:multiLevelType w:val="multilevel"/>
    <w:tmpl w:val="DCA2D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F196EF4"/>
    <w:multiLevelType w:val="multilevel"/>
    <w:tmpl w:val="B28E7F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u w:val="single"/>
      </w:rPr>
    </w:lvl>
  </w:abstractNum>
  <w:abstractNum w:abstractNumId="17">
    <w:nsid w:val="43850FC9"/>
    <w:multiLevelType w:val="multilevel"/>
    <w:tmpl w:val="79E48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C849D0"/>
    <w:multiLevelType w:val="singleLevel"/>
    <w:tmpl w:val="C82A7AB2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9">
    <w:nsid w:val="4FA41932"/>
    <w:multiLevelType w:val="multilevel"/>
    <w:tmpl w:val="6F6CFC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4A7558B"/>
    <w:multiLevelType w:val="multilevel"/>
    <w:tmpl w:val="4A8C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  <w:spacing w:val="0"/>
        <w:kern w:val="0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7B15B68"/>
    <w:multiLevelType w:val="hybridMultilevel"/>
    <w:tmpl w:val="DC543E24"/>
    <w:lvl w:ilvl="0" w:tplc="0C186E6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B132C"/>
    <w:multiLevelType w:val="hybridMultilevel"/>
    <w:tmpl w:val="D02CA18A"/>
    <w:lvl w:ilvl="0" w:tplc="997817EA">
      <w:start w:val="1"/>
      <w:numFmt w:val="hebrew1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68B23578"/>
    <w:multiLevelType w:val="hybridMultilevel"/>
    <w:tmpl w:val="F7CCFED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C3866B4"/>
    <w:multiLevelType w:val="hybridMultilevel"/>
    <w:tmpl w:val="C3960664"/>
    <w:lvl w:ilvl="0" w:tplc="8F96CEE0">
      <w:start w:val="5"/>
      <w:numFmt w:val="bullet"/>
      <w:lvlText w:val=""/>
      <w:lvlJc w:val="left"/>
      <w:pPr>
        <w:ind w:left="1044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5">
    <w:nsid w:val="75ED58CA"/>
    <w:multiLevelType w:val="multilevel"/>
    <w:tmpl w:val="7CE86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A0031AE"/>
    <w:multiLevelType w:val="multilevel"/>
    <w:tmpl w:val="32B4AF9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0"/>
  </w:num>
  <w:num w:numId="5">
    <w:abstractNumId w:val="4"/>
  </w:num>
  <w:num w:numId="6">
    <w:abstractNumId w:val="14"/>
  </w:num>
  <w:num w:numId="7">
    <w:abstractNumId w:val="26"/>
  </w:num>
  <w:num w:numId="8">
    <w:abstractNumId w:val="12"/>
  </w:num>
  <w:num w:numId="9">
    <w:abstractNumId w:val="19"/>
  </w:num>
  <w:num w:numId="10">
    <w:abstractNumId w:val="17"/>
  </w:num>
  <w:num w:numId="11">
    <w:abstractNumId w:val="3"/>
  </w:num>
  <w:num w:numId="12">
    <w:abstractNumId w:val="16"/>
  </w:num>
  <w:num w:numId="13">
    <w:abstractNumId w:val="15"/>
  </w:num>
  <w:num w:numId="14">
    <w:abstractNumId w:val="21"/>
  </w:num>
  <w:num w:numId="15">
    <w:abstractNumId w:val="9"/>
  </w:num>
  <w:num w:numId="16">
    <w:abstractNumId w:val="8"/>
  </w:num>
  <w:num w:numId="17">
    <w:abstractNumId w:val="18"/>
  </w:num>
  <w:num w:numId="1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hanging="283"/>
        </w:pPr>
      </w:lvl>
    </w:lvlOverride>
  </w:num>
  <w:num w:numId="1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hanging="283"/>
        </w:pPr>
      </w:lvl>
    </w:lvlOverride>
  </w:num>
  <w:num w:numId="2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hanging="283"/>
        </w:pPr>
      </w:lvl>
    </w:lvlOverride>
  </w:num>
  <w:num w:numId="21">
    <w:abstractNumId w:val="10"/>
  </w:num>
  <w:num w:numId="22">
    <w:abstractNumId w:val="24"/>
  </w:num>
  <w:num w:numId="23">
    <w:abstractNumId w:val="13"/>
  </w:num>
  <w:num w:numId="24">
    <w:abstractNumId w:val="2"/>
  </w:num>
  <w:num w:numId="25">
    <w:abstractNumId w:val="23"/>
  </w:num>
  <w:num w:numId="26">
    <w:abstractNumId w:val="5"/>
  </w:num>
  <w:num w:numId="27">
    <w:abstractNumId w:val="1"/>
  </w:num>
  <w:num w:numId="28">
    <w:abstractNumId w:val="7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E"/>
    <w:rsid w:val="00022180"/>
    <w:rsid w:val="000351AF"/>
    <w:rsid w:val="000357E7"/>
    <w:rsid w:val="00041DF3"/>
    <w:rsid w:val="00070B33"/>
    <w:rsid w:val="00074CF0"/>
    <w:rsid w:val="00077FA3"/>
    <w:rsid w:val="00092DC7"/>
    <w:rsid w:val="0009764D"/>
    <w:rsid w:val="000A0E29"/>
    <w:rsid w:val="000F44AF"/>
    <w:rsid w:val="001020A0"/>
    <w:rsid w:val="0011601B"/>
    <w:rsid w:val="00147E3D"/>
    <w:rsid w:val="00166F86"/>
    <w:rsid w:val="001A2E9F"/>
    <w:rsid w:val="001D2D90"/>
    <w:rsid w:val="00201B6C"/>
    <w:rsid w:val="00204FD8"/>
    <w:rsid w:val="00215C7C"/>
    <w:rsid w:val="0023063D"/>
    <w:rsid w:val="002331BC"/>
    <w:rsid w:val="0024014B"/>
    <w:rsid w:val="00246328"/>
    <w:rsid w:val="00256A56"/>
    <w:rsid w:val="00264761"/>
    <w:rsid w:val="00272FF2"/>
    <w:rsid w:val="002D2730"/>
    <w:rsid w:val="002E6218"/>
    <w:rsid w:val="002F36FC"/>
    <w:rsid w:val="00331A96"/>
    <w:rsid w:val="00340D94"/>
    <w:rsid w:val="00342D83"/>
    <w:rsid w:val="00350972"/>
    <w:rsid w:val="00393BE4"/>
    <w:rsid w:val="003A625D"/>
    <w:rsid w:val="003C2B17"/>
    <w:rsid w:val="003E0E53"/>
    <w:rsid w:val="003E3A6B"/>
    <w:rsid w:val="003E6034"/>
    <w:rsid w:val="003E63B6"/>
    <w:rsid w:val="00416981"/>
    <w:rsid w:val="00432377"/>
    <w:rsid w:val="0045140A"/>
    <w:rsid w:val="004640E4"/>
    <w:rsid w:val="004A421F"/>
    <w:rsid w:val="004F3C75"/>
    <w:rsid w:val="004F688D"/>
    <w:rsid w:val="005119C2"/>
    <w:rsid w:val="00522513"/>
    <w:rsid w:val="00527EDD"/>
    <w:rsid w:val="0056121D"/>
    <w:rsid w:val="00574AA9"/>
    <w:rsid w:val="00596648"/>
    <w:rsid w:val="005B250D"/>
    <w:rsid w:val="005F7037"/>
    <w:rsid w:val="00602008"/>
    <w:rsid w:val="00617C16"/>
    <w:rsid w:val="00631023"/>
    <w:rsid w:val="00633472"/>
    <w:rsid w:val="006459C3"/>
    <w:rsid w:val="00660A08"/>
    <w:rsid w:val="00666EEF"/>
    <w:rsid w:val="00671F31"/>
    <w:rsid w:val="00705A7A"/>
    <w:rsid w:val="00725FFE"/>
    <w:rsid w:val="00726237"/>
    <w:rsid w:val="00734C8E"/>
    <w:rsid w:val="007401FA"/>
    <w:rsid w:val="00742BAC"/>
    <w:rsid w:val="00746580"/>
    <w:rsid w:val="007551E6"/>
    <w:rsid w:val="007718A3"/>
    <w:rsid w:val="007A75AD"/>
    <w:rsid w:val="007A7FB8"/>
    <w:rsid w:val="007C617A"/>
    <w:rsid w:val="007E493E"/>
    <w:rsid w:val="008015C5"/>
    <w:rsid w:val="008041FB"/>
    <w:rsid w:val="00825A1D"/>
    <w:rsid w:val="008270E5"/>
    <w:rsid w:val="00833641"/>
    <w:rsid w:val="00833965"/>
    <w:rsid w:val="00834303"/>
    <w:rsid w:val="00861A6C"/>
    <w:rsid w:val="00866F4E"/>
    <w:rsid w:val="008A00AF"/>
    <w:rsid w:val="008C68FA"/>
    <w:rsid w:val="008E53C4"/>
    <w:rsid w:val="009235B1"/>
    <w:rsid w:val="009262A9"/>
    <w:rsid w:val="00940036"/>
    <w:rsid w:val="00953CBA"/>
    <w:rsid w:val="00983276"/>
    <w:rsid w:val="00991BA7"/>
    <w:rsid w:val="00992759"/>
    <w:rsid w:val="009A0429"/>
    <w:rsid w:val="009A2162"/>
    <w:rsid w:val="009A2336"/>
    <w:rsid w:val="009A3C9F"/>
    <w:rsid w:val="009B2738"/>
    <w:rsid w:val="009C6AF7"/>
    <w:rsid w:val="009D7842"/>
    <w:rsid w:val="009F327B"/>
    <w:rsid w:val="009F6092"/>
    <w:rsid w:val="00A00E41"/>
    <w:rsid w:val="00A371B1"/>
    <w:rsid w:val="00A43D76"/>
    <w:rsid w:val="00A51441"/>
    <w:rsid w:val="00A52D98"/>
    <w:rsid w:val="00A61711"/>
    <w:rsid w:val="00A62838"/>
    <w:rsid w:val="00A7298F"/>
    <w:rsid w:val="00A84D5D"/>
    <w:rsid w:val="00AA0685"/>
    <w:rsid w:val="00AA2145"/>
    <w:rsid w:val="00AA7BDF"/>
    <w:rsid w:val="00AB3D5A"/>
    <w:rsid w:val="00AB7F3C"/>
    <w:rsid w:val="00AD2EA9"/>
    <w:rsid w:val="00AF6D21"/>
    <w:rsid w:val="00AF6F75"/>
    <w:rsid w:val="00B07385"/>
    <w:rsid w:val="00B13D96"/>
    <w:rsid w:val="00B41DF8"/>
    <w:rsid w:val="00B57755"/>
    <w:rsid w:val="00B714A4"/>
    <w:rsid w:val="00B76E1B"/>
    <w:rsid w:val="00B829F3"/>
    <w:rsid w:val="00B863BE"/>
    <w:rsid w:val="00B95F9E"/>
    <w:rsid w:val="00BB3371"/>
    <w:rsid w:val="00BC3AB9"/>
    <w:rsid w:val="00BE12E8"/>
    <w:rsid w:val="00BF1855"/>
    <w:rsid w:val="00C058D6"/>
    <w:rsid w:val="00C22C9B"/>
    <w:rsid w:val="00C67B1F"/>
    <w:rsid w:val="00C73FD1"/>
    <w:rsid w:val="00C81682"/>
    <w:rsid w:val="00C837ED"/>
    <w:rsid w:val="00C86F19"/>
    <w:rsid w:val="00CA4E67"/>
    <w:rsid w:val="00CB6EDF"/>
    <w:rsid w:val="00CC6579"/>
    <w:rsid w:val="00CF297E"/>
    <w:rsid w:val="00D8692B"/>
    <w:rsid w:val="00DA1E2E"/>
    <w:rsid w:val="00DA4785"/>
    <w:rsid w:val="00DA4C72"/>
    <w:rsid w:val="00DB1CA2"/>
    <w:rsid w:val="00DE2578"/>
    <w:rsid w:val="00DE3547"/>
    <w:rsid w:val="00DE6E60"/>
    <w:rsid w:val="00DE6F23"/>
    <w:rsid w:val="00DF50C7"/>
    <w:rsid w:val="00E110E6"/>
    <w:rsid w:val="00E1335C"/>
    <w:rsid w:val="00E27854"/>
    <w:rsid w:val="00E423FB"/>
    <w:rsid w:val="00E64F8C"/>
    <w:rsid w:val="00E71CBF"/>
    <w:rsid w:val="00E84BEA"/>
    <w:rsid w:val="00EB43D2"/>
    <w:rsid w:val="00EE463E"/>
    <w:rsid w:val="00F149B6"/>
    <w:rsid w:val="00F31E51"/>
    <w:rsid w:val="00FA79EE"/>
    <w:rsid w:val="00FC318C"/>
    <w:rsid w:val="00FC5E63"/>
    <w:rsid w:val="00FD08EB"/>
    <w:rsid w:val="00FE50EE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EC40BC"/>
  <w15:docId w15:val="{AFEC65EF-93FD-4D3B-8AD3-230B40C3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480" w:lineRule="auto"/>
    </w:pPr>
    <w:rPr>
      <w:rFonts w:cs="David Transparent"/>
      <w:b/>
      <w:bCs/>
      <w:sz w:val="24"/>
      <w:lang w:eastAsia="he-IL"/>
    </w:rPr>
  </w:style>
  <w:style w:type="paragraph" w:styleId="5">
    <w:name w:val="heading 5"/>
    <w:basedOn w:val="a"/>
    <w:next w:val="a"/>
    <w:qFormat/>
    <w:pPr>
      <w:keepNext/>
      <w:spacing w:line="360" w:lineRule="auto"/>
      <w:ind w:right="284"/>
      <w:outlineLvl w:val="4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table" w:styleId="a7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paragraph" w:styleId="a9">
    <w:name w:val="Normal Indent"/>
    <w:basedOn w:val="a"/>
    <w:pPr>
      <w:spacing w:line="360" w:lineRule="auto"/>
      <w:ind w:left="720"/>
    </w:pPr>
    <w:rPr>
      <w:rFonts w:cs="Miriam Fixed"/>
      <w:b w:val="0"/>
      <w:bCs w:val="0"/>
      <w:sz w:val="20"/>
    </w:rPr>
  </w:style>
  <w:style w:type="paragraph" w:styleId="aa">
    <w:name w:val="List Paragraph"/>
    <w:basedOn w:val="a"/>
    <w:uiPriority w:val="34"/>
    <w:qFormat/>
    <w:rsid w:val="00EE463E"/>
    <w:pPr>
      <w:ind w:left="720"/>
    </w:pPr>
  </w:style>
  <w:style w:type="character" w:customStyle="1" w:styleId="a6">
    <w:name w:val="כותרת תחתונה תו"/>
    <w:link w:val="a5"/>
    <w:uiPriority w:val="99"/>
    <w:rsid w:val="00FA79EE"/>
    <w:rPr>
      <w:rFonts w:cs="David Transparent"/>
      <w:b/>
      <w:bCs/>
      <w:sz w:val="24"/>
      <w:lang w:eastAsia="he-IL"/>
    </w:rPr>
  </w:style>
  <w:style w:type="character" w:customStyle="1" w:styleId="a4">
    <w:name w:val="כותרת עליונה תו"/>
    <w:link w:val="a3"/>
    <w:uiPriority w:val="99"/>
    <w:rsid w:val="00FA79EE"/>
    <w:rPr>
      <w:rFonts w:cs="David Transparent"/>
      <w:b/>
      <w:bCs/>
      <w:sz w:val="24"/>
      <w:lang w:eastAsia="he-IL"/>
    </w:rPr>
  </w:style>
  <w:style w:type="paragraph" w:styleId="ab">
    <w:name w:val="Balloon Text"/>
    <w:basedOn w:val="a"/>
    <w:link w:val="ac"/>
    <w:rsid w:val="00350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350972"/>
    <w:rPr>
      <w:rFonts w:ascii="Tahoma" w:hAnsi="Tahoma" w:cs="Tahoma"/>
      <w:b/>
      <w:bCs/>
      <w:sz w:val="16"/>
      <w:szCs w:val="16"/>
      <w:lang w:eastAsia="he-IL"/>
    </w:rPr>
  </w:style>
  <w:style w:type="paragraph" w:styleId="3">
    <w:name w:val="Body Text 3"/>
    <w:basedOn w:val="a"/>
    <w:link w:val="30"/>
    <w:rsid w:val="00617C16"/>
    <w:pPr>
      <w:spacing w:line="240" w:lineRule="auto"/>
    </w:pPr>
    <w:rPr>
      <w:rFonts w:cs="David"/>
      <w:color w:val="FF0000"/>
      <w:szCs w:val="24"/>
    </w:rPr>
  </w:style>
  <w:style w:type="character" w:customStyle="1" w:styleId="30">
    <w:name w:val="גוף טקסט 3 תו"/>
    <w:basedOn w:val="a0"/>
    <w:link w:val="3"/>
    <w:rsid w:val="00617C16"/>
    <w:rPr>
      <w:rFonts w:cs="David"/>
      <w:b/>
      <w:bCs/>
      <w:color w:val="FF0000"/>
      <w:sz w:val="24"/>
      <w:szCs w:val="24"/>
      <w:lang w:eastAsia="he-IL"/>
    </w:rPr>
  </w:style>
  <w:style w:type="paragraph" w:styleId="ad">
    <w:name w:val="footnote text"/>
    <w:basedOn w:val="a"/>
    <w:link w:val="ae"/>
    <w:uiPriority w:val="99"/>
    <w:rsid w:val="00825A1D"/>
    <w:pPr>
      <w:spacing w:line="240" w:lineRule="auto"/>
    </w:pPr>
    <w:rPr>
      <w:rFonts w:cs="Times New Roman"/>
      <w:b w:val="0"/>
      <w:bCs w:val="0"/>
      <w:noProof/>
      <w:sz w:val="20"/>
      <w:lang w:val="x-none"/>
    </w:rPr>
  </w:style>
  <w:style w:type="character" w:customStyle="1" w:styleId="ae">
    <w:name w:val="טקסט הערת שוליים תו"/>
    <w:basedOn w:val="a0"/>
    <w:link w:val="ad"/>
    <w:uiPriority w:val="99"/>
    <w:rsid w:val="00825A1D"/>
    <w:rPr>
      <w:noProof/>
      <w:lang w:val="x-none" w:eastAsia="he-IL"/>
    </w:rPr>
  </w:style>
  <w:style w:type="character" w:styleId="af">
    <w:name w:val="footnote reference"/>
    <w:uiPriority w:val="99"/>
    <w:rsid w:val="00825A1D"/>
    <w:rPr>
      <w:vertAlign w:val="superscript"/>
    </w:rPr>
  </w:style>
  <w:style w:type="paragraph" w:customStyle="1" w:styleId="Default">
    <w:name w:val="Default"/>
    <w:rsid w:val="00825A1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256A5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56A56"/>
    <w:pPr>
      <w:spacing w:line="240" w:lineRule="auto"/>
    </w:pPr>
    <w:rPr>
      <w:rFonts w:cs="Miriam"/>
      <w:b w:val="0"/>
      <w:bCs w:val="0"/>
      <w:sz w:val="20"/>
      <w:lang w:eastAsia="en-US"/>
    </w:rPr>
  </w:style>
  <w:style w:type="character" w:customStyle="1" w:styleId="af2">
    <w:name w:val="טקסט הערה תו"/>
    <w:basedOn w:val="a0"/>
    <w:link w:val="af1"/>
    <w:uiPriority w:val="99"/>
    <w:semiHidden/>
    <w:rsid w:val="00256A56"/>
    <w:rPr>
      <w:rFonts w:cs="Miriam"/>
    </w:rPr>
  </w:style>
  <w:style w:type="paragraph" w:styleId="af3">
    <w:name w:val="annotation subject"/>
    <w:basedOn w:val="af1"/>
    <w:next w:val="af1"/>
    <w:link w:val="af4"/>
    <w:semiHidden/>
    <w:unhideWhenUsed/>
    <w:rsid w:val="00631023"/>
    <w:rPr>
      <w:rFonts w:cs="David Transparent"/>
      <w:b/>
      <w:bCs/>
      <w:lang w:eastAsia="he-IL"/>
    </w:rPr>
  </w:style>
  <w:style w:type="character" w:customStyle="1" w:styleId="af4">
    <w:name w:val="נושא הערה תו"/>
    <w:basedOn w:val="af2"/>
    <w:link w:val="af3"/>
    <w:semiHidden/>
    <w:rsid w:val="00631023"/>
    <w:rPr>
      <w:rFonts w:cs="David Transparent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רוקחות - רישום דואר נכנס" ma:contentTypeID="0x010100A99405BE5735014E9AA61367D941CAD197008D579CFC077F1941A7B31C5F922BDFF5" ma:contentTypeVersion="29" ma:contentTypeDescription="צור מסמך חדש." ma:contentTypeScope="" ma:versionID="0c113cc629578e992abce26cffb4a66a">
  <xsd:schema xmlns:xsd="http://www.w3.org/2001/XMLSchema" xmlns:xs="http://www.w3.org/2001/XMLSchema" xmlns:p="http://schemas.microsoft.com/office/2006/metadata/properties" xmlns:ns1="629AC9AC-A39F-4933-ADFF-9B64443176EC" xmlns:ns2="7A011E0B-AA61-42C2-9423-D169E55E8DA7" xmlns:ns3="8f9652b3-7355-42f8-a27c-e02915a6ae1b" targetNamespace="http://schemas.microsoft.com/office/2006/metadata/properties" ma:root="true" ma:fieldsID="e2cb6fc14e36bf4eb318baba6c5dc851" ns1:_="" ns2:_="" ns3:_="">
    <xsd:import namespace="629AC9AC-A39F-4933-ADFF-9B64443176EC"/>
    <xsd:import namespace="7A011E0B-AA61-42C2-9423-D169E55E8DA7"/>
    <xsd:import namespace="8f9652b3-7355-42f8-a27c-e02915a6ae1b"/>
    <xsd:element name="properties">
      <xsd:complexType>
        <xsd:sequence>
          <xsd:element name="documentManagement">
            <xsd:complexType>
              <xsd:all>
                <xsd:element ref="ns1:SDToList" minOccurs="0"/>
                <xsd:element ref="ns2:SDSenderName" minOccurs="0"/>
                <xsd:element ref="ns3:RISHOavar" minOccurs="0"/>
                <xsd:element ref="ns3:RISHTDion" minOccurs="0"/>
                <xsd:element ref="ns3:RISHHistayem" minOccurs="0"/>
                <xsd:element ref="ns3:RISHTSiom" minOccurs="0"/>
                <xsd:element ref="ns3:RISHNihnas" minOccurs="0"/>
                <xsd:element ref="ns3:RISHTkabala" minOccurs="0"/>
                <xsd:element ref="ns3:RISHEshor" minOccurs="0"/>
                <xsd:element ref="ns3:RISoavar" minOccurs="0"/>
                <xsd:element ref="ns3:RISHRTahshir" minOccurs="0"/>
                <xsd:element ref="ns3:RISHRtik" minOccurs="0"/>
                <xsd:element ref="ns3:RISHHerot" minOccurs="0"/>
                <xsd:element ref="ns3:L" minOccurs="0"/>
                <xsd:element ref="ns3:rocmeet" minOccurs="0"/>
                <xsd:element ref="ns3:SDHebDate" minOccurs="0"/>
                <xsd:element ref="ns3:SDOriginalID" minOccurs="0"/>
                <xsd:element ref="ns3:SDOfflineTo" minOccurs="0"/>
                <xsd:element ref="ns3:SDImportance" minOccurs="0"/>
                <xsd:element ref="ns3:SDAsmachta" minOccurs="0"/>
                <xsd:element ref="ns3:AutoNumber" minOccurs="0"/>
                <xsd:element ref="ns3:SDCategories" minOccurs="0"/>
                <xsd:element ref="ns3:SDCategoryID" minOccurs="0"/>
                <xsd:element ref="ns3:SDAuthor" minOccurs="0"/>
                <xsd:element ref="ns3:SDDocDate" minOccurs="0"/>
                <xsd:element ref="ns3:SDDocumentSource" minOccurs="0"/>
                <xsd:element ref="ns3:SDLastSigningDate" minOccurs="0"/>
                <xsd:element ref="ns3:SDNumOfSignatures" minOccurs="0"/>
                <xsd:element ref="ns3:SDSignersLogins" minOccurs="0"/>
                <xsd:element ref="ns3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9AC-A39F-4933-ADFF-9B64443176EC" elementFormDefault="qualified">
    <xsd:import namespace="http://schemas.microsoft.com/office/2006/documentManagement/types"/>
    <xsd:import namespace="http://schemas.microsoft.com/office/infopath/2007/PartnerControls"/>
    <xsd:element name="SDToList" ma:index="0" nillable="true" ma:displayName="אל" ma:description="בשימוש תנש, רישוי מוסדות, מדען ראשי" ma:internalName="SDToLis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11E0B-AA61-42C2-9423-D169E55E8DA7" elementFormDefault="qualified">
    <xsd:import namespace="http://schemas.microsoft.com/office/2006/documentManagement/types"/>
    <xsd:import namespace="http://schemas.microsoft.com/office/infopath/2007/PartnerControls"/>
    <xsd:element name="SDSenderName" ma:index="1" nillable="true" ma:displayName="שם השולח:" ma:description="בשימוש רישוי מוסדות, מדען ראשי, רפואה קהילתית&#10;רפואה כללית" ma:internalName="SDSender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52b3-7355-42f8-a27c-e02915a6ae1b" elementFormDefault="qualified">
    <xsd:import namespace="http://schemas.microsoft.com/office/2006/documentManagement/types"/>
    <xsd:import namespace="http://schemas.microsoft.com/office/infopath/2007/PartnerControls"/>
    <xsd:element name="RISHOavar" ma:index="2" nillable="true" ma:displayName="רישום - הועבר לטיפול" ma:description="רוקחות - רישום" ma:format="Dropdown" ma:internalName="RISHOavar" ma:readOnly="false">
      <xsd:simpleType>
        <xsd:restriction base="dms:Choice">
          <xsd:enumeration value="אפרת"/>
          <xsd:enumeration value="אילנה"/>
          <xsd:enumeration value="אמירה"/>
          <xsd:enumeration value="ג'נה"/>
          <xsd:enumeration value="דוד"/>
          <xsd:enumeration value="דורית"/>
          <xsd:enumeration value="דפנה"/>
          <xsd:enumeration value="ליאת"/>
          <xsd:enumeration value="ניצה"/>
          <xsd:enumeration value="עליזה"/>
          <xsd:enumeration value="ראובן"/>
          <xsd:enumeration value="רות"/>
          <xsd:enumeration value="רחל"/>
        </xsd:restriction>
      </xsd:simpleType>
    </xsd:element>
    <xsd:element name="RISHTDion" ma:index="3" nillable="true" ma:displayName="רישום - תאריך דיון" ma:description="רוקחות - רישום" ma:format="DateOnly" ma:internalName="RISHTDion" ma:readOnly="false">
      <xsd:simpleType>
        <xsd:restriction base="dms:DateTime"/>
      </xsd:simpleType>
    </xsd:element>
    <xsd:element name="RISHHistayem" ma:index="4" nillable="true" ma:displayName="רישום - הסתיים טיפול" ma:default="לא" ma:description="רוקחות - רישום" ma:format="Dropdown" ma:internalName="RISHHistayem" ma:readOnly="false">
      <xsd:simpleType>
        <xsd:restriction base="dms:Choice">
          <xsd:enumeration value="כן"/>
          <xsd:enumeration value="לא"/>
        </xsd:restriction>
      </xsd:simpleType>
    </xsd:element>
    <xsd:element name="RISHTSiom" ma:index="5" nillable="true" ma:displayName="רישום - תאריך סיום טיפול" ma:description="רוקחות - רישום" ma:format="DateOnly" ma:internalName="RISHTSiom" ma:readOnly="false">
      <xsd:simpleType>
        <xsd:restriction base="dms:DateTime"/>
      </xsd:simpleType>
    </xsd:element>
    <xsd:element name="RISHNihnas" ma:index="6" nillable="true" ma:displayName="רישום - דואר" ma:default="נכנס" ma:description="רוקחות - רישום" ma:format="Dropdown" ma:internalName="RISHNihnas" ma:readOnly="false">
      <xsd:simpleType>
        <xsd:restriction base="dms:Choice">
          <xsd:enumeration value="נכנס"/>
          <xsd:enumeration value="יוצא"/>
        </xsd:restriction>
      </xsd:simpleType>
    </xsd:element>
    <xsd:element name="RISHTkabala" ma:index="7" nillable="true" ma:displayName="רישום - תאריך קבלה" ma:description="רוקחות - רישום" ma:format="DateOnly" ma:internalName="RISHTkabala" ma:readOnly="false">
      <xsd:simpleType>
        <xsd:restriction base="dms:DateTime"/>
      </xsd:simpleType>
    </xsd:element>
    <xsd:element name="RISHEshor" ma:index="8" nillable="true" ma:displayName="רישום - מאושר" ma:description="רוקחות - רישום" ma:format="Dropdown" ma:internalName="RISHEshor" ma:readOnly="false">
      <xsd:simpleType>
        <xsd:restriction base="dms:Choice">
          <xsd:enumeration value="כן"/>
          <xsd:enumeration value="לא"/>
        </xsd:restriction>
      </xsd:simpleType>
    </xsd:element>
    <xsd:element name="RISoavar" ma:index="9" nillable="true" ma:displayName="רישום - הועבר מ:" ma:internalName="RISoavar" ma:readOnly="false">
      <xsd:simpleType>
        <xsd:restriction base="dms:Text">
          <xsd:maxLength value="255"/>
        </xsd:restriction>
      </xsd:simpleType>
    </xsd:element>
    <xsd:element name="RISHRTahshir" ma:index="10" nillable="true" ma:displayName="רוקחות- שם תכשיר" ma:description="רוקחות - רישום ראובן" ma:internalName="RISHRTahshir" ma:readOnly="false">
      <xsd:simpleType>
        <xsd:restriction base="dms:Text">
          <xsd:maxLength value="255"/>
        </xsd:restriction>
      </xsd:simpleType>
    </xsd:element>
    <xsd:element name="RISHRtik" ma:index="11" nillable="true" ma:displayName="רישום - מס בקשה\רישום" ma:internalName="RISHRtik" ma:readOnly="false">
      <xsd:simpleType>
        <xsd:restriction base="dms:Text">
          <xsd:maxLength value="255"/>
        </xsd:restriction>
      </xsd:simpleType>
    </xsd:element>
    <xsd:element name="RISHHerot" ma:index="12" nillable="true" ma:displayName="רישום - הערות" ma:description="רוקחות - רישום" ma:internalName="RISHHerot" ma:readOnly="false">
      <xsd:simpleType>
        <xsd:restriction base="dms:Note">
          <xsd:maxLength value="255"/>
        </xsd:restriction>
      </xsd:simpleType>
    </xsd:element>
    <xsd:element name="L" ma:index="13" nillable="true" ma:displayName="רוקחות - אל." ma:internalName="L" ma:readOnly="false">
      <xsd:simpleType>
        <xsd:restriction base="dms:Note">
          <xsd:maxLength value="255"/>
        </xsd:restriction>
      </xsd:simpleType>
    </xsd:element>
    <xsd:element name="rocmeet" ma:index="14" nillable="true" ma:displayName="רוקחות - מאת" ma:internalName="rocmeet" ma:readOnly="false">
      <xsd:simpleType>
        <xsd:restriction base="dms:Note">
          <xsd:maxLength value="255"/>
        </xsd:restriction>
      </xsd:simpleType>
    </xsd:element>
    <xsd:element name="SDHebDate" ma:index="15" nillable="true" ma:displayName="תאריך עברי" ma:internalName="SDHebDate">
      <xsd:simpleType>
        <xsd:restriction base="dms:Text"/>
      </xsd:simpleType>
    </xsd:element>
    <xsd:element name="SDOriginalID" ma:index="16" nillable="true" ma:displayName="סימוכין מקורי" ma:internalName="SDOriginalID">
      <xsd:simpleType>
        <xsd:restriction base="dms:Text"/>
      </xsd:simpleType>
    </xsd:element>
    <xsd:element name="SDOfflineTo" ma:index="17" nillable="true" ma:displayName="הוצא אל" ma:internalName="SDOfflineTo">
      <xsd:simpleType>
        <xsd:restriction base="dms:Text"/>
      </xsd:simpleType>
    </xsd:element>
    <xsd:element name="SDImportance" ma:index="18" nillable="true" ma:displayName="חשיבות" ma:internalName="SDImportance">
      <xsd:simpleType>
        <xsd:restriction base="dms:Number"/>
      </xsd:simpleType>
    </xsd:element>
    <xsd:element name="SDAsmachta" ma:index="19" nillable="true" ma:displayName="אסמכתא" ma:internalName="SDAsmachta">
      <xsd:simpleType>
        <xsd:restriction base="dms:Text"/>
      </xsd:simpleType>
    </xsd:element>
    <xsd:element name="AutoNumber" ma:index="20" nillable="true" ma:displayName="סימוכין" ma:indexed="true" ma:internalName="AutoNumber">
      <xsd:simpleType>
        <xsd:restriction base="dms:Text"/>
      </xsd:simpleType>
    </xsd:element>
    <xsd:element name="SDCategories" ma:index="21" nillable="true" ma:displayName="נושאים" ma:internalName="SDCategories" ma:readOnly="false">
      <xsd:simpleType>
        <xsd:restriction base="dms:Note"/>
      </xsd:simpleType>
    </xsd:element>
    <xsd:element name="SDCategoryID" ma:index="22" nillable="true" ma:displayName="מזהה נושא" ma:indexed="true" ma:internalName="SDCategoryID">
      <xsd:simpleType>
        <xsd:restriction base="dms:Text"/>
      </xsd:simpleType>
    </xsd:element>
    <xsd:element name="SDAuthor" ma:index="23" nillable="true" ma:displayName="מחבר" ma:indexed="true" ma:internalName="SDAuthor">
      <xsd:simpleType>
        <xsd:restriction base="dms:Text"/>
      </xsd:simpleType>
    </xsd:element>
    <xsd:element name="SDDocDate" ma:index="24" nillable="true" ma:displayName="תאריך המסמך" ma:indexed="true" ma:internalName="SDDocDate">
      <xsd:simpleType>
        <xsd:restriction base="dms:DateTime"/>
      </xsd:simpleType>
    </xsd:element>
    <xsd:element name="SDDocumentSource" ma:index="25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26" nillable="true" ma:displayName="SDLastSigningDate" ma:internalName="SDLastSigningDate">
      <xsd:simpleType>
        <xsd:restriction base="dms:DateTime"/>
      </xsd:simpleType>
    </xsd:element>
    <xsd:element name="SDNumOfSignatures" ma:index="27" nillable="true" ma:displayName="SDNumOfSignatures" ma:internalName="SDNumOfSignatures">
      <xsd:simpleType>
        <xsd:restriction base="dms:Number"/>
      </xsd:simpleType>
    </xsd:element>
    <xsd:element name="SDSignersLogins" ma:index="28" nillable="true" ma:displayName="SDSignersLogins" ma:internalName="SDSignersLogins">
      <xsd:simpleType>
        <xsd:restriction base="dms:Text"/>
      </xsd:simpleType>
    </xsd:element>
    <xsd:element name="SDExternalEntityConnected" ma:index="29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DocumentSource xmlns="8f9652b3-7355-42f8-a27c-e02915a6ae1b">OfficeAddIn</SDDocumentSource>
    <AutoNumber xmlns="8f9652b3-7355-42f8-a27c-e02915a6ae1b">400107817</AutoNumber>
    <RISHOavar xmlns="8f9652b3-7355-42f8-a27c-e02915a6ae1b" xsi:nil="true"/>
    <RISHTDion xmlns="8f9652b3-7355-42f8-a27c-e02915a6ae1b" xsi:nil="true"/>
    <SDToList xmlns="629AC9AC-A39F-4933-ADFF-9B64443176EC" xsi:nil="true"/>
    <RISHRTahshir xmlns="8f9652b3-7355-42f8-a27c-e02915a6ae1b" xsi:nil="true"/>
    <SDCategoryID xmlns="8f9652b3-7355-42f8-a27c-e02915a6ae1b">e57801efda59;#</SDCategoryID>
    <SDNumOfSignatures xmlns="8f9652b3-7355-42f8-a27c-e02915a6ae1b" xsi:nil="true"/>
    <RISHHistayem xmlns="8f9652b3-7355-42f8-a27c-e02915a6ae1b">לא</RISHHistayem>
    <SDLastSigningDate xmlns="8f9652b3-7355-42f8-a27c-e02915a6ae1b" xsi:nil="true"/>
    <RISHHerot xmlns="8f9652b3-7355-42f8-a27c-e02915a6ae1b" xsi:nil="true"/>
    <rocmeet xmlns="8f9652b3-7355-42f8-a27c-e02915a6ae1b" xsi:nil="true"/>
    <SDDocDate xmlns="8f9652b3-7355-42f8-a27c-e02915a6ae1b">2017-08-12T21:00:00+00:00</SDDocDate>
    <SDAuthor xmlns="8f9652b3-7355-42f8-a27c-e02915a6ae1b">דניז אינבינדר</SDAuthor>
    <RISHNihnas xmlns="8f9652b3-7355-42f8-a27c-e02915a6ae1b">נכנס</RISHNihnas>
    <RISHRtik xmlns="8f9652b3-7355-42f8-a27c-e02915a6ae1b" xsi:nil="true"/>
    <L xmlns="8f9652b3-7355-42f8-a27c-e02915a6ae1b" xsi:nil="true"/>
    <SDOriginalID xmlns="8f9652b3-7355-42f8-a27c-e02915a6ae1b" xsi:nil="true"/>
    <SDSignersLogins xmlns="8f9652b3-7355-42f8-a27c-e02915a6ae1b" xsi:nil="true"/>
    <RISHTSiom xmlns="8f9652b3-7355-42f8-a27c-e02915a6ae1b" xsi:nil="true"/>
    <RISoavar xmlns="8f9652b3-7355-42f8-a27c-e02915a6ae1b" xsi:nil="true"/>
    <SDOfflineTo xmlns="8f9652b3-7355-42f8-a27c-e02915a6ae1b" xsi:nil="true"/>
    <RISHEshor xmlns="8f9652b3-7355-42f8-a27c-e02915a6ae1b" xsi:nil="true"/>
    <RISHTkabala xmlns="8f9652b3-7355-42f8-a27c-e02915a6ae1b" xsi:nil="true"/>
    <SDSenderName xmlns="7A011E0B-AA61-42C2-9423-D169E55E8DA7" xsi:nil="true"/>
    <SDImportance xmlns="8f9652b3-7355-42f8-a27c-e02915a6ae1b">0</SDImportance>
    <SDAsmachta xmlns="8f9652b3-7355-42f8-a27c-e02915a6ae1b" xsi:nil="true"/>
    <SDCategories xmlns="8f9652b3-7355-42f8-a27c-e02915a6ae1b">:מגדלים 2:אגף רוקחות:רישום :נהלים (רי):נהלים שונים ותקנות;#</SDCategories>
    <SDExternalEntityConnected xmlns="8f9652b3-7355-42f8-a27c-e02915a6ae1b" xsi:nil="true"/>
    <SDHebDate xmlns="8f9652b3-7355-42f8-a27c-e02915a6ae1b">כ"א באב, התשע"ז</SDHeb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39C2-AAB5-41F6-A0A6-0A284EF41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2E2BB-00DC-47A1-B43B-109FAEFA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AC9AC-A39F-4933-ADFF-9B64443176EC"/>
    <ds:schemaRef ds:uri="7A011E0B-AA61-42C2-9423-D169E55E8DA7"/>
    <ds:schemaRef ds:uri="8f9652b3-7355-42f8-a27c-e02915a6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0E475-F748-434A-B082-FA64D583E0E8}">
  <ds:schemaRefs>
    <ds:schemaRef ds:uri="http://schemas.microsoft.com/office/2006/metadata/properties"/>
    <ds:schemaRef ds:uri="http://schemas.microsoft.com/office/infopath/2007/PartnerControls"/>
    <ds:schemaRef ds:uri="8f9652b3-7355-42f8-a27c-e02915a6ae1b"/>
    <ds:schemaRef ds:uri="629AC9AC-A39F-4933-ADFF-9B64443176EC"/>
    <ds:schemaRef ds:uri="7A011E0B-AA61-42C2-9423-D169E55E8DA7"/>
  </ds:schemaRefs>
</ds:datastoreItem>
</file>

<file path=customXml/itemProps4.xml><?xml version="1.0" encoding="utf-8"?>
<ds:datastoreItem xmlns:ds="http://schemas.openxmlformats.org/officeDocument/2006/customXml" ds:itemID="{A6853606-E698-44E7-BA3E-AEB6493B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1690</Words>
  <Characters>8722</Characters>
  <Application>Microsoft Office Word</Application>
  <DocSecurity>0</DocSecurity>
  <Lines>264</Lines>
  <Paragraphs>148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162 - תנאים לקבלת פטור מזמינות ביולוגית מבוסס BCS</vt:lpstr>
      <vt:lpstr>המכון לביקורת ולתקנים של חומרי רפואה </vt:lpstr>
    </vt:vector>
  </TitlesOfParts>
  <Company>בריאות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162 - תנאים לקבלת פטור מזמינות ביולוגית מבוסס BCS</dc:title>
  <dc:creator>שרה קובריגרו</dc:creator>
  <cp:lastModifiedBy>דניז אינבינדר</cp:lastModifiedBy>
  <cp:revision>3</cp:revision>
  <dcterms:created xsi:type="dcterms:W3CDTF">2017-08-17T14:38:00Z</dcterms:created>
  <dcterms:modified xsi:type="dcterms:W3CDTF">2017-08-17T14:41:00Z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0x010100A99405BE5735014E9AA61367D941CAD197008D579CFC077F1941A7B31C5F922BDFF5</vt:lpwstr>
  </property>
  <property fmtid="{D5CDD505-2E9C-101B-9397-08002B2CF9AE}" pid="3" name="xmlns:z">
    <vt:lpwstr>#RowsetSchema</vt:lpwstr>
  </property>
  <property fmtid="{D5CDD505-2E9C-101B-9397-08002B2CF9AE}" pid="4" name="FileLeafRef">
    <vt:lpwstr>15534;#400107817.docx</vt:lpwstr>
  </property>
  <property fmtid="{D5CDD505-2E9C-101B-9397-08002B2CF9AE}" pid="5" name="Modified_x0020_By">
    <vt:lpwstr>i:0#.w|briutnt\deniz.ainbinder</vt:lpwstr>
  </property>
  <property fmtid="{D5CDD505-2E9C-101B-9397-08002B2CF9AE}" pid="6" name="Created_x0020_By">
    <vt:lpwstr>i:0#.w|briutnt\deniz.ainbinder</vt:lpwstr>
  </property>
  <property fmtid="{D5CDD505-2E9C-101B-9397-08002B2CF9AE}" pid="7" name="File_x0020_Type">
    <vt:lpwstr>docx</vt:lpwstr>
  </property>
  <property fmtid="{D5CDD505-2E9C-101B-9397-08002B2CF9AE}" pid="8" name="AutoNumber">
    <vt:lpwstr>400107817</vt:lpwstr>
  </property>
  <property fmtid="{D5CDD505-2E9C-101B-9397-08002B2CF9AE}" pid="9" name="SDCategories">
    <vt:lpwstr>:מגדלים 2:אגף רוקחות:רישום :נהלים (רי):נהלים שונים ותקנות;#</vt:lpwstr>
  </property>
  <property fmtid="{D5CDD505-2E9C-101B-9397-08002B2CF9AE}" pid="10" name="SDCategoryID">
    <vt:lpwstr>e57801efda59;#</vt:lpwstr>
  </property>
  <property fmtid="{D5CDD505-2E9C-101B-9397-08002B2CF9AE}" pid="11" name="SDAuthor">
    <vt:lpwstr>דניז אינבינדר</vt:lpwstr>
  </property>
  <property fmtid="{D5CDD505-2E9C-101B-9397-08002B2CF9AE}" pid="12" name="SDDocDate">
    <vt:lpwstr>13/08/2017</vt:lpwstr>
  </property>
  <property fmtid="{D5CDD505-2E9C-101B-9397-08002B2CF9AE}" pid="13" name="SDHebDate">
    <vt:lpwstr>כ"א באב, התשע"ז</vt:lpwstr>
  </property>
  <property fmtid="{D5CDD505-2E9C-101B-9397-08002B2CF9AE}" pid="14" name="SDImportance">
    <vt:lpwstr>0</vt:lpwstr>
  </property>
  <property fmtid="{D5CDD505-2E9C-101B-9397-08002B2CF9AE}" pid="15" name="RISHHistayem">
    <vt:lpwstr>לא</vt:lpwstr>
  </property>
  <property fmtid="{D5CDD505-2E9C-101B-9397-08002B2CF9AE}" pid="16" name="RISHNihnas">
    <vt:lpwstr>נכנס</vt:lpwstr>
  </property>
  <property fmtid="{D5CDD505-2E9C-101B-9397-08002B2CF9AE}" pid="17" name="SDDocumentSource">
    <vt:lpwstr>OfficeAddIn</vt:lpwstr>
  </property>
  <property fmtid="{D5CDD505-2E9C-101B-9397-08002B2CF9AE}" pid="18" name="ID">
    <vt:lpwstr>15534</vt:lpwstr>
  </property>
  <property fmtid="{D5CDD505-2E9C-101B-9397-08002B2CF9AE}" pid="19" name="ContentType">
    <vt:lpwstr>רוקחות - רישום דואר נכנס</vt:lpwstr>
  </property>
  <property fmtid="{D5CDD505-2E9C-101B-9397-08002B2CF9AE}" pid="20" name="Created">
    <vt:lpwstr>17/08/2017</vt:lpwstr>
  </property>
  <property fmtid="{D5CDD505-2E9C-101B-9397-08002B2CF9AE}" pid="21" name="Author">
    <vt:lpwstr>478;#דניז אינבינדר</vt:lpwstr>
  </property>
  <property fmtid="{D5CDD505-2E9C-101B-9397-08002B2CF9AE}" pid="22" name="Modified">
    <vt:lpwstr>17/08/2017</vt:lpwstr>
  </property>
  <property fmtid="{D5CDD505-2E9C-101B-9397-08002B2CF9AE}" pid="23" name="Editor">
    <vt:lpwstr>478;#דניז אינבינדר</vt:lpwstr>
  </property>
  <property fmtid="{D5CDD505-2E9C-101B-9397-08002B2CF9AE}" pid="24" name="_ModerationStatus">
    <vt:lpwstr>0</vt:lpwstr>
  </property>
  <property fmtid="{D5CDD505-2E9C-101B-9397-08002B2CF9AE}" pid="25" name="FileRef">
    <vt:lpwstr>15534;#sites/migdalim2/rokhut/DocLib12/DocLib12 automatically created by sharedocs 45/400107817.docx</vt:lpwstr>
  </property>
  <property fmtid="{D5CDD505-2E9C-101B-9397-08002B2CF9AE}" pid="26" name="FileDirRef">
    <vt:lpwstr>15534;#sites/migdalim2/rokhut/DocLib12/DocLib12 automatically created by sharedocs 45</vt:lpwstr>
  </property>
  <property fmtid="{D5CDD505-2E9C-101B-9397-08002B2CF9AE}" pid="27" name="Last_x0020_Modified">
    <vt:lpwstr>15534;#2017-08-17 17:40:20</vt:lpwstr>
  </property>
  <property fmtid="{D5CDD505-2E9C-101B-9397-08002B2CF9AE}" pid="28" name="Created_x0020_Date">
    <vt:lpwstr>15534;#2017-08-17 17:40:20</vt:lpwstr>
  </property>
  <property fmtid="{D5CDD505-2E9C-101B-9397-08002B2CF9AE}" pid="29" name="File_x0020_Size">
    <vt:lpwstr>15534;#156502</vt:lpwstr>
  </property>
  <property fmtid="{D5CDD505-2E9C-101B-9397-08002B2CF9AE}" pid="30" name="FSObjType">
    <vt:lpwstr>15534;#0</vt:lpwstr>
  </property>
  <property fmtid="{D5CDD505-2E9C-101B-9397-08002B2CF9AE}" pid="31" name="SortBehavior">
    <vt:lpwstr>15534;#0</vt:lpwstr>
  </property>
  <property fmtid="{D5CDD505-2E9C-101B-9397-08002B2CF9AE}" pid="32" name="PermMask">
    <vt:lpwstr>0x1b03c4312ef</vt:lpwstr>
  </property>
  <property fmtid="{D5CDD505-2E9C-101B-9397-08002B2CF9AE}" pid="33" name="CheckedOutUserId">
    <vt:lpwstr>15534;#</vt:lpwstr>
  </property>
  <property fmtid="{D5CDD505-2E9C-101B-9397-08002B2CF9AE}" pid="34" name="IsCheckedoutToLocal">
    <vt:lpwstr>15534;#0</vt:lpwstr>
  </property>
  <property fmtid="{D5CDD505-2E9C-101B-9397-08002B2CF9AE}" pid="35" name="UniqueId">
    <vt:lpwstr>15534;#{14FFAA7C-EBBB-43EF-A1DF-92E72DE6C78C}</vt:lpwstr>
  </property>
  <property fmtid="{D5CDD505-2E9C-101B-9397-08002B2CF9AE}" pid="36" name="ProgId">
    <vt:lpwstr>15534;#</vt:lpwstr>
  </property>
  <property fmtid="{D5CDD505-2E9C-101B-9397-08002B2CF9AE}" pid="37" name="ScopeId">
    <vt:lpwstr>15534;#{B5A560BE-56A3-4E34-904C-82A6B2095DB7}</vt:lpwstr>
  </property>
  <property fmtid="{D5CDD505-2E9C-101B-9397-08002B2CF9AE}" pid="38" name="VirusStatus">
    <vt:lpwstr>15534;#156502</vt:lpwstr>
  </property>
  <property fmtid="{D5CDD505-2E9C-101B-9397-08002B2CF9AE}" pid="39" name="CheckedOutTitle">
    <vt:lpwstr>15534;#</vt:lpwstr>
  </property>
  <property fmtid="{D5CDD505-2E9C-101B-9397-08002B2CF9AE}" pid="40" name="_CheckinComment">
    <vt:lpwstr>15534;#</vt:lpwstr>
  </property>
  <property fmtid="{D5CDD505-2E9C-101B-9397-08002B2CF9AE}" pid="41" name="_EditMenuTableStart">
    <vt:lpwstr>400107817.docx</vt:lpwstr>
  </property>
  <property fmtid="{D5CDD505-2E9C-101B-9397-08002B2CF9AE}" pid="42" name="_EditMenuTableStart2">
    <vt:lpwstr>15534</vt:lpwstr>
  </property>
  <property fmtid="{D5CDD505-2E9C-101B-9397-08002B2CF9AE}" pid="43" name="_EditMenuTableEnd">
    <vt:lpwstr>15534</vt:lpwstr>
  </property>
  <property fmtid="{D5CDD505-2E9C-101B-9397-08002B2CF9AE}" pid="44" name="LinkFilenameNoMenu">
    <vt:lpwstr>400107817.docx</vt:lpwstr>
  </property>
  <property fmtid="{D5CDD505-2E9C-101B-9397-08002B2CF9AE}" pid="45" name="LinkFilename">
    <vt:lpwstr>400107817.docx</vt:lpwstr>
  </property>
  <property fmtid="{D5CDD505-2E9C-101B-9397-08002B2CF9AE}" pid="46" name="LinkFilename2">
    <vt:lpwstr>400107817.docx</vt:lpwstr>
  </property>
  <property fmtid="{D5CDD505-2E9C-101B-9397-08002B2CF9AE}" pid="47" name="DocIcon">
    <vt:lpwstr>docx</vt:lpwstr>
  </property>
  <property fmtid="{D5CDD505-2E9C-101B-9397-08002B2CF9AE}" pid="48" name="ServerUrl">
    <vt:lpwstr>/sites/migdalim2/rokhut/DocLib12/DocLib12 automatically created by sharedocs 45/400107817.docx</vt:lpwstr>
  </property>
  <property fmtid="{D5CDD505-2E9C-101B-9397-08002B2CF9AE}" pid="49" name="EncodedAbsUrl">
    <vt:lpwstr>http://sd5/sites/migdalim2/rokhut/DocLib12/DocLib12%20automatically%20created%20by%20sharedocs%2045/400107817.docx</vt:lpwstr>
  </property>
  <property fmtid="{D5CDD505-2E9C-101B-9397-08002B2CF9AE}" pid="50" name="BaseName">
    <vt:lpwstr>400107817</vt:lpwstr>
  </property>
  <property fmtid="{D5CDD505-2E9C-101B-9397-08002B2CF9AE}" pid="51" name="FileSizeDisplay">
    <vt:lpwstr>156502</vt:lpwstr>
  </property>
  <property fmtid="{D5CDD505-2E9C-101B-9397-08002B2CF9AE}" pid="52" name="MetaInfo">
    <vt:lpwstr>15534;#vti_thumbnailexists:BW|false_x000d_
vti_parserversion:SR|15.0.0.4833_x000d_
_Category:EW|_x000d_
vti_pluggableparserversion:SR|15.0.0.4823_x000d_
SDOfflineTo:EW|_x000d_
SDLastSigningDate:EW|_x000d_
SDAuthor:SW|דניז אינבינדר_x000d_
vti_stickycachedpluggableparserprops:VX|Subject AutoNumber </vt:lpwstr>
  </property>
  <property fmtid="{D5CDD505-2E9C-101B-9397-08002B2CF9AE}" pid="53" name="_Level">
    <vt:lpwstr>1</vt:lpwstr>
  </property>
  <property fmtid="{D5CDD505-2E9C-101B-9397-08002B2CF9AE}" pid="54" name="_IsCurrentVersion">
    <vt:lpwstr>1</vt:lpwstr>
  </property>
  <property fmtid="{D5CDD505-2E9C-101B-9397-08002B2CF9AE}" pid="55" name="ItemChildCount">
    <vt:lpwstr>15534;#0</vt:lpwstr>
  </property>
  <property fmtid="{D5CDD505-2E9C-101B-9397-08002B2CF9AE}" pid="56" name="FolderChildCount">
    <vt:lpwstr>15534;#0</vt:lpwstr>
  </property>
  <property fmtid="{D5CDD505-2E9C-101B-9397-08002B2CF9AE}" pid="57" name="SelectTitle">
    <vt:lpwstr>15534</vt:lpwstr>
  </property>
  <property fmtid="{D5CDD505-2E9C-101B-9397-08002B2CF9AE}" pid="58" name="SelectFilename">
    <vt:lpwstr>15534</vt:lpwstr>
  </property>
  <property fmtid="{D5CDD505-2E9C-101B-9397-08002B2CF9AE}" pid="59" name="Edit">
    <vt:lpwstr>0</vt:lpwstr>
  </property>
  <property fmtid="{D5CDD505-2E9C-101B-9397-08002B2CF9AE}" pid="60" name="owshiddenversion">
    <vt:lpwstr>3</vt:lpwstr>
  </property>
  <property fmtid="{D5CDD505-2E9C-101B-9397-08002B2CF9AE}" pid="61" name="_UIVersion">
    <vt:lpwstr>512</vt:lpwstr>
  </property>
  <property fmtid="{D5CDD505-2E9C-101B-9397-08002B2CF9AE}" pid="62" name="Order">
    <vt:lpwstr>1553400.00000000</vt:lpwstr>
  </property>
  <property fmtid="{D5CDD505-2E9C-101B-9397-08002B2CF9AE}" pid="63" name="GUID">
    <vt:lpwstr>{31AA6CF9-B583-4CF2-A89A-CBF9A8138DCF}</vt:lpwstr>
  </property>
  <property fmtid="{D5CDD505-2E9C-101B-9397-08002B2CF9AE}" pid="64" name="WorkflowVersion">
    <vt:lpwstr>1</vt:lpwstr>
  </property>
  <property fmtid="{D5CDD505-2E9C-101B-9397-08002B2CF9AE}" pid="65" name="ParentVersionString">
    <vt:lpwstr>15534;#</vt:lpwstr>
  </property>
  <property fmtid="{D5CDD505-2E9C-101B-9397-08002B2CF9AE}" pid="66" name="ParentLeafName">
    <vt:lpwstr>15534;#</vt:lpwstr>
  </property>
  <property fmtid="{D5CDD505-2E9C-101B-9397-08002B2CF9AE}" pid="67" name="Etag">
    <vt:lpwstr>{14FFAA7C-EBBB-43EF-A1DF-92E72DE6C78C},3</vt:lpwstr>
  </property>
  <property fmtid="{D5CDD505-2E9C-101B-9397-08002B2CF9AE}" pid="68" name="Combine">
    <vt:lpwstr>0</vt:lpwstr>
  </property>
  <property fmtid="{D5CDD505-2E9C-101B-9397-08002B2CF9AE}" pid="69" name="RepairDocument">
    <vt:lpwstr>0</vt:lpwstr>
  </property>
  <property fmtid="{D5CDD505-2E9C-101B-9397-08002B2CF9AE}" pid="70" name="ServerRedirected">
    <vt:lpwstr>0</vt:lpwstr>
  </property>
</Properties>
</file>