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center"/>
        <w:tblLayout w:type="fixed"/>
        <w:tblLook w:val="0000" w:firstRow="0" w:lastRow="0" w:firstColumn="0" w:lastColumn="0" w:noHBand="0" w:noVBand="0"/>
      </w:tblPr>
      <w:tblGrid>
        <w:gridCol w:w="2840"/>
        <w:gridCol w:w="2596"/>
        <w:gridCol w:w="3084"/>
      </w:tblGrid>
      <w:tr w:rsidR="006411D2" w:rsidRPr="006411D2" w:rsidTr="00244E51">
        <w:trPr>
          <w:jc w:val="center"/>
        </w:trPr>
        <w:tc>
          <w:tcPr>
            <w:tcW w:w="2840" w:type="dxa"/>
            <w:tcBorders>
              <w:top w:val="nil"/>
              <w:left w:val="nil"/>
              <w:bottom w:val="nil"/>
              <w:right w:val="nil"/>
            </w:tcBorders>
            <w:vAlign w:val="center"/>
          </w:tcPr>
          <w:p w:rsidR="006411D2" w:rsidRPr="00A67536" w:rsidRDefault="006411D2" w:rsidP="00244E51">
            <w:pPr>
              <w:spacing w:line="360" w:lineRule="auto"/>
              <w:jc w:val="right"/>
              <w:rPr>
                <w:rFonts w:cs="David"/>
                <w:b/>
                <w:bCs/>
                <w:sz w:val="28"/>
                <w:szCs w:val="28"/>
              </w:rPr>
            </w:pPr>
            <w:r w:rsidRPr="00A67536">
              <w:rPr>
                <w:rFonts w:cs="David"/>
                <w:b/>
                <w:bCs/>
                <w:sz w:val="28"/>
                <w:szCs w:val="28"/>
                <w:rtl/>
              </w:rPr>
              <w:t>בנ</w:t>
            </w:r>
            <w:r w:rsidRPr="00A67536">
              <w:rPr>
                <w:rFonts w:cs="David" w:hint="cs"/>
                <w:b/>
                <w:bCs/>
                <w:sz w:val="28"/>
                <w:szCs w:val="28"/>
                <w:rtl/>
              </w:rPr>
              <w:t xml:space="preserve">ק </w:t>
            </w:r>
            <w:r w:rsidRPr="00A67536">
              <w:rPr>
                <w:rFonts w:cs="David"/>
                <w:b/>
                <w:bCs/>
                <w:sz w:val="28"/>
                <w:szCs w:val="28"/>
                <w:rtl/>
              </w:rPr>
              <w:t>יש</w:t>
            </w:r>
            <w:r w:rsidRPr="00A67536">
              <w:rPr>
                <w:rFonts w:cs="David" w:hint="cs"/>
                <w:b/>
                <w:bCs/>
                <w:sz w:val="28"/>
                <w:szCs w:val="28"/>
                <w:rtl/>
              </w:rPr>
              <w:t>ראל</w:t>
            </w:r>
          </w:p>
          <w:p w:rsidR="006411D2" w:rsidRPr="00A67536" w:rsidRDefault="006411D2" w:rsidP="00244E51">
            <w:pPr>
              <w:spacing w:line="360" w:lineRule="auto"/>
              <w:ind w:right="-101"/>
              <w:jc w:val="right"/>
              <w:rPr>
                <w:sz w:val="24"/>
                <w:szCs w:val="24"/>
              </w:rPr>
            </w:pPr>
            <w:r w:rsidRPr="00A67536">
              <w:rPr>
                <w:rFonts w:cs="David"/>
                <w:sz w:val="24"/>
                <w:szCs w:val="24"/>
                <w:rtl/>
              </w:rPr>
              <w:t>דו</w:t>
            </w:r>
            <w:r w:rsidRPr="00A67536">
              <w:rPr>
                <w:rFonts w:cs="David" w:hint="cs"/>
                <w:sz w:val="24"/>
                <w:szCs w:val="24"/>
                <w:rtl/>
              </w:rPr>
              <w:t>בר</w:t>
            </w:r>
            <w:r w:rsidRPr="00A67536">
              <w:rPr>
                <w:rFonts w:cs="David"/>
                <w:sz w:val="24"/>
                <w:szCs w:val="24"/>
                <w:rtl/>
              </w:rPr>
              <w:t>ות</w:t>
            </w:r>
            <w:r w:rsidRPr="00A67536">
              <w:rPr>
                <w:rFonts w:cs="David" w:hint="cs"/>
                <w:sz w:val="24"/>
                <w:szCs w:val="24"/>
                <w:rtl/>
              </w:rPr>
              <w:t xml:space="preserve"> והסברה כלכלית</w:t>
            </w:r>
          </w:p>
        </w:tc>
        <w:tc>
          <w:tcPr>
            <w:tcW w:w="2596" w:type="dxa"/>
            <w:tcBorders>
              <w:top w:val="nil"/>
              <w:left w:val="nil"/>
              <w:bottom w:val="nil"/>
              <w:right w:val="nil"/>
            </w:tcBorders>
          </w:tcPr>
          <w:p w:rsidR="006411D2" w:rsidRPr="00A67536" w:rsidRDefault="006411D2" w:rsidP="00244E51">
            <w:pPr>
              <w:jc w:val="center"/>
            </w:pPr>
            <w:r w:rsidRPr="00A67536">
              <w:rPr>
                <w:noProof/>
                <w:rtl/>
              </w:rPr>
              <w:drawing>
                <wp:inline distT="0" distB="0" distL="0" distR="0">
                  <wp:extent cx="772761" cy="769620"/>
                  <wp:effectExtent l="0" t="0" r="8890" b="0"/>
                  <wp:docPr id="2" name="תמונה 2" descr="K:\Dover\תפעול לשכת הדובר\כלים\לוגו\bo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ver\תפעול לשכת הדובר\כלים\לוגו\boi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761" cy="769620"/>
                          </a:xfrm>
                          <a:prstGeom prst="rect">
                            <a:avLst/>
                          </a:prstGeom>
                          <a:noFill/>
                          <a:ln>
                            <a:noFill/>
                          </a:ln>
                        </pic:spPr>
                      </pic:pic>
                    </a:graphicData>
                  </a:graphic>
                </wp:inline>
              </w:drawing>
            </w:r>
          </w:p>
        </w:tc>
        <w:tc>
          <w:tcPr>
            <w:tcW w:w="3084" w:type="dxa"/>
            <w:tcBorders>
              <w:top w:val="nil"/>
              <w:left w:val="nil"/>
              <w:bottom w:val="nil"/>
              <w:right w:val="nil"/>
            </w:tcBorders>
            <w:vAlign w:val="center"/>
          </w:tcPr>
          <w:p w:rsidR="006411D2" w:rsidRPr="006411D2" w:rsidRDefault="006411D2" w:rsidP="006411D2">
            <w:pPr>
              <w:spacing w:line="480" w:lineRule="auto"/>
              <w:rPr>
                <w:rFonts w:cs="David"/>
                <w:sz w:val="24"/>
                <w:szCs w:val="24"/>
              </w:rPr>
            </w:pPr>
            <w:r w:rsidRPr="006411D2">
              <w:rPr>
                <w:rFonts w:cs="David" w:hint="eastAsia"/>
                <w:sz w:val="24"/>
                <w:szCs w:val="24"/>
                <w:rtl/>
              </w:rPr>
              <w:t>‏</w:t>
            </w:r>
            <w:r w:rsidRPr="006411D2">
              <w:rPr>
                <w:rFonts w:cs="David" w:hint="cs"/>
                <w:sz w:val="24"/>
                <w:szCs w:val="24"/>
                <w:rtl/>
              </w:rPr>
              <w:t xml:space="preserve">ירושלים, י"ז באב </w:t>
            </w:r>
            <w:proofErr w:type="spellStart"/>
            <w:r w:rsidRPr="006411D2">
              <w:rPr>
                <w:rFonts w:cs="David" w:hint="cs"/>
                <w:sz w:val="24"/>
                <w:szCs w:val="24"/>
                <w:rtl/>
              </w:rPr>
              <w:t>ה</w:t>
            </w:r>
            <w:r w:rsidRPr="006411D2">
              <w:rPr>
                <w:rFonts w:cs="David"/>
                <w:sz w:val="24"/>
                <w:szCs w:val="24"/>
                <w:rtl/>
              </w:rPr>
              <w:t>תשע"</w:t>
            </w:r>
            <w:r w:rsidRPr="006411D2">
              <w:rPr>
                <w:rFonts w:cs="David" w:hint="cs"/>
                <w:sz w:val="24"/>
                <w:szCs w:val="24"/>
                <w:rtl/>
              </w:rPr>
              <w:t>ז</w:t>
            </w:r>
            <w:proofErr w:type="spellEnd"/>
          </w:p>
          <w:p w:rsidR="006411D2" w:rsidRPr="006411D2" w:rsidRDefault="006411D2" w:rsidP="006411D2">
            <w:pPr>
              <w:spacing w:line="480" w:lineRule="auto"/>
              <w:rPr>
                <w:rFonts w:cs="David"/>
                <w:sz w:val="24"/>
                <w:szCs w:val="24"/>
              </w:rPr>
            </w:pPr>
            <w:r w:rsidRPr="006411D2">
              <w:rPr>
                <w:rFonts w:cs="David" w:hint="eastAsia"/>
                <w:sz w:val="24"/>
                <w:szCs w:val="24"/>
                <w:rtl/>
              </w:rPr>
              <w:t>‏‏</w:t>
            </w:r>
            <w:r w:rsidRPr="006411D2">
              <w:rPr>
                <w:rFonts w:cs="David" w:hint="cs"/>
                <w:sz w:val="24"/>
                <w:szCs w:val="24"/>
                <w:rtl/>
              </w:rPr>
              <w:t>09 באוגוסט 2017</w:t>
            </w:r>
          </w:p>
        </w:tc>
      </w:tr>
    </w:tbl>
    <w:p w:rsidR="006411D2" w:rsidRPr="006411D2" w:rsidRDefault="006411D2" w:rsidP="00DE720C">
      <w:pPr>
        <w:bidi/>
        <w:spacing w:line="360" w:lineRule="auto"/>
        <w:ind w:right="-101"/>
        <w:rPr>
          <w:rFonts w:cs="David"/>
          <w:sz w:val="24"/>
          <w:szCs w:val="24"/>
          <w:rtl/>
        </w:rPr>
      </w:pPr>
    </w:p>
    <w:p w:rsidR="00370D07" w:rsidRDefault="00370D07" w:rsidP="006411D2">
      <w:pPr>
        <w:bidi/>
        <w:spacing w:line="360" w:lineRule="auto"/>
        <w:ind w:right="-101"/>
        <w:rPr>
          <w:rFonts w:cs="David"/>
          <w:sz w:val="24"/>
          <w:szCs w:val="24"/>
        </w:rPr>
      </w:pPr>
      <w:r>
        <w:rPr>
          <w:rFonts w:cs="David" w:hint="cs"/>
          <w:sz w:val="24"/>
          <w:szCs w:val="24"/>
          <w:rtl/>
        </w:rPr>
        <w:t>הודעה לעיתונות:</w:t>
      </w:r>
    </w:p>
    <w:p w:rsidR="00560E2C" w:rsidRDefault="00560E2C" w:rsidP="0013129F">
      <w:pPr>
        <w:pStyle w:val="af0"/>
        <w:autoSpaceDE w:val="0"/>
        <w:autoSpaceDN w:val="0"/>
        <w:spacing w:line="360" w:lineRule="auto"/>
        <w:ind w:left="19"/>
        <w:contextualSpacing/>
        <w:jc w:val="center"/>
        <w:rPr>
          <w:rFonts w:asciiTheme="minorHAnsi" w:eastAsiaTheme="minorHAnsi" w:hAnsiTheme="minorHAnsi" w:cs="David"/>
          <w:b/>
          <w:bCs/>
          <w:sz w:val="28"/>
          <w:szCs w:val="28"/>
          <w:u w:val="single"/>
          <w:rtl/>
        </w:rPr>
      </w:pPr>
    </w:p>
    <w:p w:rsidR="00822530" w:rsidRPr="006411D2" w:rsidRDefault="00165B36" w:rsidP="004D0A1C">
      <w:pPr>
        <w:pStyle w:val="af0"/>
        <w:autoSpaceDE w:val="0"/>
        <w:autoSpaceDN w:val="0"/>
        <w:spacing w:line="360" w:lineRule="auto"/>
        <w:ind w:left="19"/>
        <w:contextualSpacing/>
        <w:jc w:val="center"/>
        <w:rPr>
          <w:rFonts w:asciiTheme="minorHAnsi" w:eastAsiaTheme="minorHAnsi" w:hAnsiTheme="minorHAnsi" w:cs="David"/>
          <w:b/>
          <w:bCs/>
          <w:sz w:val="28"/>
          <w:szCs w:val="28"/>
          <w:rtl/>
        </w:rPr>
      </w:pPr>
      <w:r w:rsidRPr="006411D2">
        <w:rPr>
          <w:rFonts w:asciiTheme="minorHAnsi" w:eastAsiaTheme="minorHAnsi" w:hAnsiTheme="minorHAnsi" w:cs="David" w:hint="cs"/>
          <w:b/>
          <w:bCs/>
          <w:sz w:val="28"/>
          <w:szCs w:val="28"/>
          <w:rtl/>
        </w:rPr>
        <w:t>החל מהיום יוכל</w:t>
      </w:r>
      <w:r w:rsidR="004D0A1C" w:rsidRPr="006411D2">
        <w:rPr>
          <w:rFonts w:asciiTheme="minorHAnsi" w:eastAsiaTheme="minorHAnsi" w:hAnsiTheme="minorHAnsi" w:cs="David" w:hint="cs"/>
          <w:b/>
          <w:bCs/>
          <w:sz w:val="28"/>
          <w:szCs w:val="28"/>
          <w:rtl/>
        </w:rPr>
        <w:t>ו</w:t>
      </w:r>
      <w:r w:rsidRPr="006411D2">
        <w:rPr>
          <w:rFonts w:asciiTheme="minorHAnsi" w:eastAsiaTheme="minorHAnsi" w:hAnsiTheme="minorHAnsi" w:cs="David" w:hint="cs"/>
          <w:b/>
          <w:bCs/>
          <w:sz w:val="28"/>
          <w:szCs w:val="28"/>
          <w:rtl/>
        </w:rPr>
        <w:t xml:space="preserve"> בת</w:t>
      </w:r>
      <w:r w:rsidR="004D0A1C" w:rsidRPr="006411D2">
        <w:rPr>
          <w:rFonts w:asciiTheme="minorHAnsi" w:eastAsiaTheme="minorHAnsi" w:hAnsiTheme="minorHAnsi" w:cs="David" w:hint="cs"/>
          <w:b/>
          <w:bCs/>
          <w:sz w:val="28"/>
          <w:szCs w:val="28"/>
          <w:rtl/>
        </w:rPr>
        <w:t>י</w:t>
      </w:r>
      <w:r w:rsidRPr="006411D2">
        <w:rPr>
          <w:rFonts w:asciiTheme="minorHAnsi" w:eastAsiaTheme="minorHAnsi" w:hAnsiTheme="minorHAnsi" w:cs="David" w:hint="cs"/>
          <w:b/>
          <w:bCs/>
          <w:sz w:val="28"/>
          <w:szCs w:val="28"/>
          <w:rtl/>
        </w:rPr>
        <w:t xml:space="preserve"> עסק לבחור את ש</w:t>
      </w:r>
      <w:r w:rsidR="00506C78" w:rsidRPr="006411D2">
        <w:rPr>
          <w:rFonts w:asciiTheme="minorHAnsi" w:eastAsiaTheme="minorHAnsi" w:hAnsiTheme="minorHAnsi" w:cs="David" w:hint="cs"/>
          <w:b/>
          <w:bCs/>
          <w:sz w:val="28"/>
          <w:szCs w:val="28"/>
          <w:rtl/>
        </w:rPr>
        <w:t>י</w:t>
      </w:r>
      <w:r w:rsidRPr="006411D2">
        <w:rPr>
          <w:rFonts w:asciiTheme="minorHAnsi" w:eastAsiaTheme="minorHAnsi" w:hAnsiTheme="minorHAnsi" w:cs="David" w:hint="cs"/>
          <w:b/>
          <w:bCs/>
          <w:sz w:val="28"/>
          <w:szCs w:val="28"/>
          <w:rtl/>
        </w:rPr>
        <w:t xml:space="preserve">רות הסליקה המתאים </w:t>
      </w:r>
      <w:r w:rsidR="004D0A1C" w:rsidRPr="006411D2">
        <w:rPr>
          <w:rFonts w:asciiTheme="minorHAnsi" w:eastAsiaTheme="minorHAnsi" w:hAnsiTheme="minorHAnsi" w:cs="David" w:hint="cs"/>
          <w:b/>
          <w:bCs/>
          <w:sz w:val="28"/>
          <w:szCs w:val="28"/>
          <w:rtl/>
        </w:rPr>
        <w:t>להם</w:t>
      </w:r>
      <w:r w:rsidRPr="006411D2">
        <w:rPr>
          <w:rFonts w:asciiTheme="minorHAnsi" w:eastAsiaTheme="minorHAnsi" w:hAnsiTheme="minorHAnsi" w:cs="David" w:hint="cs"/>
          <w:b/>
          <w:bCs/>
          <w:sz w:val="28"/>
          <w:szCs w:val="28"/>
          <w:rtl/>
        </w:rPr>
        <w:t xml:space="preserve"> </w:t>
      </w:r>
    </w:p>
    <w:p w:rsidR="00DE720C" w:rsidRPr="006411D2" w:rsidRDefault="00165B36" w:rsidP="004D0A1C">
      <w:pPr>
        <w:pStyle w:val="af0"/>
        <w:autoSpaceDE w:val="0"/>
        <w:autoSpaceDN w:val="0"/>
        <w:spacing w:line="360" w:lineRule="auto"/>
        <w:ind w:left="19"/>
        <w:contextualSpacing/>
        <w:jc w:val="center"/>
        <w:rPr>
          <w:rFonts w:asciiTheme="minorHAnsi" w:eastAsiaTheme="minorHAnsi" w:hAnsiTheme="minorHAnsi" w:cs="David"/>
          <w:b/>
          <w:bCs/>
          <w:sz w:val="28"/>
          <w:szCs w:val="28"/>
          <w:rtl/>
        </w:rPr>
      </w:pPr>
      <w:r w:rsidRPr="006411D2">
        <w:rPr>
          <w:rFonts w:asciiTheme="minorHAnsi" w:eastAsiaTheme="minorHAnsi" w:hAnsiTheme="minorHAnsi" w:cs="David" w:hint="cs"/>
          <w:b/>
          <w:bCs/>
          <w:sz w:val="28"/>
          <w:szCs w:val="28"/>
          <w:rtl/>
        </w:rPr>
        <w:t>ולשלם רק עבורו</w:t>
      </w:r>
    </w:p>
    <w:p w:rsidR="0013129F" w:rsidRDefault="0013129F" w:rsidP="00605CB3">
      <w:pPr>
        <w:pStyle w:val="af0"/>
        <w:autoSpaceDE w:val="0"/>
        <w:autoSpaceDN w:val="0"/>
        <w:spacing w:line="360" w:lineRule="auto"/>
        <w:ind w:left="19"/>
        <w:contextualSpacing/>
        <w:jc w:val="both"/>
        <w:rPr>
          <w:rFonts w:cs="David"/>
          <w:b/>
          <w:bCs/>
          <w:rtl/>
        </w:rPr>
      </w:pPr>
    </w:p>
    <w:p w:rsidR="00822530" w:rsidRDefault="00822530" w:rsidP="00E032F2">
      <w:pPr>
        <w:pStyle w:val="af0"/>
        <w:autoSpaceDE w:val="0"/>
        <w:autoSpaceDN w:val="0"/>
        <w:spacing w:line="360" w:lineRule="auto"/>
        <w:ind w:left="19"/>
        <w:contextualSpacing/>
        <w:jc w:val="both"/>
        <w:rPr>
          <w:rFonts w:asciiTheme="majorBidi" w:hAnsiTheme="majorBidi" w:cs="David"/>
          <w:b/>
          <w:bCs/>
          <w:rtl/>
        </w:rPr>
      </w:pPr>
    </w:p>
    <w:p w:rsidR="00920DBB" w:rsidRPr="006F49FB" w:rsidRDefault="00E64220" w:rsidP="00E032F2">
      <w:pPr>
        <w:pStyle w:val="af0"/>
        <w:autoSpaceDE w:val="0"/>
        <w:autoSpaceDN w:val="0"/>
        <w:spacing w:line="360" w:lineRule="auto"/>
        <w:ind w:left="19"/>
        <w:contextualSpacing/>
        <w:jc w:val="both"/>
        <w:rPr>
          <w:rFonts w:asciiTheme="majorBidi" w:hAnsiTheme="majorBidi" w:cs="David"/>
          <w:b/>
          <w:bCs/>
          <w:rtl/>
        </w:rPr>
      </w:pPr>
      <w:r w:rsidRPr="006F49FB">
        <w:rPr>
          <w:rFonts w:asciiTheme="majorBidi" w:hAnsiTheme="majorBidi" w:cs="David" w:hint="cs"/>
          <w:b/>
          <w:bCs/>
          <w:rtl/>
        </w:rPr>
        <w:t xml:space="preserve">ועדת הפרוטוקול </w:t>
      </w:r>
      <w:r w:rsidR="00506C78">
        <w:rPr>
          <w:rFonts w:asciiTheme="majorBidi" w:hAnsiTheme="majorBidi" w:cs="David"/>
          <w:b/>
          <w:bCs/>
          <w:rtl/>
        </w:rPr>
        <w:t>–</w:t>
      </w:r>
      <w:r w:rsidR="00506C78">
        <w:rPr>
          <w:rFonts w:asciiTheme="majorBidi" w:hAnsiTheme="majorBidi" w:cs="David" w:hint="cs"/>
          <w:b/>
          <w:bCs/>
          <w:rtl/>
        </w:rPr>
        <w:t xml:space="preserve"> ועדה </w:t>
      </w:r>
      <w:r w:rsidRPr="006F49FB">
        <w:rPr>
          <w:rFonts w:asciiTheme="majorBidi" w:hAnsiTheme="majorBidi" w:cs="David" w:hint="cs"/>
          <w:b/>
          <w:bCs/>
          <w:rtl/>
        </w:rPr>
        <w:t xml:space="preserve">שהוקמה </w:t>
      </w:r>
      <w:r w:rsidR="00506C78">
        <w:rPr>
          <w:rFonts w:asciiTheme="majorBidi" w:hAnsiTheme="majorBidi" w:cs="David" w:hint="cs"/>
          <w:b/>
          <w:bCs/>
          <w:rtl/>
        </w:rPr>
        <w:t>כדי</w:t>
      </w:r>
      <w:r w:rsidR="00C77FA0">
        <w:rPr>
          <w:rFonts w:asciiTheme="majorBidi" w:hAnsiTheme="majorBidi" w:cs="David" w:hint="cs"/>
          <w:b/>
          <w:bCs/>
          <w:rtl/>
        </w:rPr>
        <w:t xml:space="preserve"> </w:t>
      </w:r>
      <w:r w:rsidR="00506C78">
        <w:rPr>
          <w:rFonts w:asciiTheme="majorBidi" w:hAnsiTheme="majorBidi" w:cs="David" w:hint="cs"/>
          <w:b/>
          <w:bCs/>
          <w:rtl/>
        </w:rPr>
        <w:t xml:space="preserve">ליישם את </w:t>
      </w:r>
      <w:r w:rsidRPr="006F49FB">
        <w:rPr>
          <w:rFonts w:asciiTheme="majorBidi" w:hAnsiTheme="majorBidi" w:cs="David" w:hint="cs"/>
          <w:b/>
          <w:bCs/>
          <w:rtl/>
        </w:rPr>
        <w:t xml:space="preserve">החלטות </w:t>
      </w:r>
      <w:r w:rsidR="00506C78">
        <w:rPr>
          <w:rFonts w:asciiTheme="majorBidi" w:hAnsiTheme="majorBidi" w:cs="David" w:hint="cs"/>
          <w:b/>
          <w:bCs/>
          <w:rtl/>
        </w:rPr>
        <w:t>הו</w:t>
      </w:r>
      <w:r w:rsidRPr="006F49FB">
        <w:rPr>
          <w:rFonts w:asciiTheme="majorBidi" w:hAnsiTheme="majorBidi" w:cs="David" w:hint="cs"/>
          <w:b/>
          <w:bCs/>
          <w:rtl/>
        </w:rPr>
        <w:t>ועד</w:t>
      </w:r>
      <w:r w:rsidR="00506C78">
        <w:rPr>
          <w:rFonts w:asciiTheme="majorBidi" w:hAnsiTheme="majorBidi" w:cs="David" w:hint="cs"/>
          <w:b/>
          <w:bCs/>
          <w:rtl/>
        </w:rPr>
        <w:t>ה</w:t>
      </w:r>
      <w:r w:rsidRPr="006F49FB">
        <w:rPr>
          <w:rFonts w:asciiTheme="majorBidi" w:hAnsiTheme="majorBidi" w:cs="David" w:hint="cs"/>
          <w:b/>
          <w:bCs/>
          <w:rtl/>
        </w:rPr>
        <w:t xml:space="preserve"> </w:t>
      </w:r>
      <w:r w:rsidR="00506C78">
        <w:rPr>
          <w:rFonts w:asciiTheme="majorBidi" w:hAnsiTheme="majorBidi" w:cs="David" w:hint="cs"/>
          <w:b/>
          <w:bCs/>
          <w:rtl/>
        </w:rPr>
        <w:t>ל</w:t>
      </w:r>
      <w:r w:rsidRPr="006F49FB">
        <w:rPr>
          <w:rFonts w:asciiTheme="majorBidi" w:hAnsiTheme="majorBidi" w:cs="David" w:hint="cs"/>
          <w:b/>
          <w:bCs/>
          <w:rtl/>
        </w:rPr>
        <w:t>כרטיסי חיוב</w:t>
      </w:r>
      <w:r w:rsidR="000C02C7" w:rsidRPr="006F49FB">
        <w:rPr>
          <w:rStyle w:val="af1"/>
          <w:rFonts w:asciiTheme="majorBidi" w:hAnsiTheme="majorBidi" w:cs="David"/>
          <w:b/>
          <w:bCs/>
          <w:rtl/>
        </w:rPr>
        <w:footnoteReference w:id="1"/>
      </w:r>
      <w:r w:rsidRPr="006F49FB">
        <w:rPr>
          <w:rFonts w:asciiTheme="majorBidi" w:hAnsiTheme="majorBidi" w:cs="David" w:hint="cs"/>
          <w:b/>
          <w:bCs/>
          <w:rtl/>
        </w:rPr>
        <w:t xml:space="preserve"> </w:t>
      </w:r>
      <w:r w:rsidR="00506C78">
        <w:rPr>
          <w:rFonts w:asciiTheme="majorBidi" w:hAnsiTheme="majorBidi" w:cs="David"/>
          <w:b/>
          <w:bCs/>
          <w:rtl/>
        </w:rPr>
        <w:t>–</w:t>
      </w:r>
      <w:r w:rsidR="00506C78">
        <w:rPr>
          <w:rFonts w:asciiTheme="majorBidi" w:hAnsiTheme="majorBidi" w:cs="David" w:hint="cs"/>
          <w:b/>
          <w:bCs/>
          <w:rtl/>
        </w:rPr>
        <w:t xml:space="preserve"> </w:t>
      </w:r>
      <w:r w:rsidRPr="006F49FB">
        <w:rPr>
          <w:rFonts w:asciiTheme="majorBidi" w:hAnsiTheme="majorBidi" w:cs="David" w:hint="cs"/>
          <w:b/>
          <w:bCs/>
          <w:rtl/>
        </w:rPr>
        <w:t>השלימה</w:t>
      </w:r>
      <w:r w:rsidR="00920DBB" w:rsidRPr="006F49FB">
        <w:rPr>
          <w:rFonts w:asciiTheme="majorBidi" w:hAnsiTheme="majorBidi" w:cs="David" w:hint="cs"/>
          <w:b/>
          <w:bCs/>
          <w:rtl/>
        </w:rPr>
        <w:t xml:space="preserve"> בתהליך מואץ </w:t>
      </w:r>
      <w:r w:rsidRPr="006F49FB">
        <w:rPr>
          <w:rFonts w:asciiTheme="majorBidi" w:hAnsiTheme="majorBidi" w:cs="David" w:hint="cs"/>
          <w:b/>
          <w:bCs/>
          <w:rtl/>
        </w:rPr>
        <w:t xml:space="preserve">את </w:t>
      </w:r>
      <w:r w:rsidRPr="000C3AAB">
        <w:rPr>
          <w:rFonts w:asciiTheme="majorBidi" w:hAnsiTheme="majorBidi" w:cs="David" w:hint="eastAsia"/>
          <w:b/>
          <w:bCs/>
          <w:rtl/>
        </w:rPr>
        <w:t>התאמות</w:t>
      </w:r>
      <w:r w:rsidRPr="000C3AAB">
        <w:rPr>
          <w:rFonts w:asciiTheme="majorBidi" w:hAnsiTheme="majorBidi" w:cs="David"/>
          <w:b/>
          <w:bCs/>
          <w:rtl/>
        </w:rPr>
        <w:t xml:space="preserve"> </w:t>
      </w:r>
      <w:r w:rsidR="00C77FA0">
        <w:rPr>
          <w:rFonts w:asciiTheme="majorBidi" w:hAnsiTheme="majorBidi" w:cs="David" w:hint="cs"/>
          <w:b/>
          <w:bCs/>
          <w:rtl/>
        </w:rPr>
        <w:t>ה</w:t>
      </w:r>
      <w:r w:rsidR="00920DBB" w:rsidRPr="000C3AAB">
        <w:rPr>
          <w:rFonts w:asciiTheme="majorBidi" w:hAnsiTheme="majorBidi" w:cs="David"/>
          <w:b/>
          <w:bCs/>
          <w:rtl/>
        </w:rPr>
        <w:t>פרוטוקול</w:t>
      </w:r>
      <w:r w:rsidR="00165B36" w:rsidRPr="006F49FB">
        <w:rPr>
          <w:rStyle w:val="af1"/>
          <w:rFonts w:asciiTheme="majorBidi" w:hAnsiTheme="majorBidi" w:cs="David"/>
          <w:b/>
          <w:bCs/>
          <w:rtl/>
        </w:rPr>
        <w:footnoteReference w:id="2"/>
      </w:r>
      <w:r w:rsidR="00920DBB" w:rsidRPr="006F49FB">
        <w:rPr>
          <w:rFonts w:asciiTheme="majorBidi" w:hAnsiTheme="majorBidi" w:cs="David" w:hint="cs"/>
          <w:b/>
          <w:bCs/>
          <w:rtl/>
        </w:rPr>
        <w:t xml:space="preserve"> </w:t>
      </w:r>
      <w:r w:rsidR="00C77FA0">
        <w:rPr>
          <w:rFonts w:asciiTheme="majorBidi" w:hAnsiTheme="majorBidi" w:cs="David" w:hint="cs"/>
          <w:b/>
          <w:bCs/>
          <w:rtl/>
        </w:rPr>
        <w:t xml:space="preserve">הנחוצות </w:t>
      </w:r>
      <w:r w:rsidR="00E032F2">
        <w:rPr>
          <w:rFonts w:asciiTheme="majorBidi" w:hAnsiTheme="majorBidi" w:cs="David" w:hint="cs"/>
          <w:b/>
          <w:bCs/>
          <w:rtl/>
        </w:rPr>
        <w:t>להטמעה מודולרית, ו</w:t>
      </w:r>
      <w:r w:rsidR="004F77E5">
        <w:rPr>
          <w:rFonts w:asciiTheme="majorBidi" w:hAnsiTheme="majorBidi" w:cs="David" w:hint="cs"/>
          <w:b/>
          <w:bCs/>
          <w:rtl/>
        </w:rPr>
        <w:t xml:space="preserve">החל מהיום </w:t>
      </w:r>
      <w:r w:rsidR="004D0A1C">
        <w:rPr>
          <w:rFonts w:asciiTheme="majorBidi" w:hAnsiTheme="majorBidi" w:cs="David" w:hint="cs"/>
          <w:b/>
          <w:bCs/>
          <w:rtl/>
        </w:rPr>
        <w:t xml:space="preserve">יוכל </w:t>
      </w:r>
      <w:r w:rsidR="005C2709" w:rsidRPr="006F49FB">
        <w:rPr>
          <w:rFonts w:asciiTheme="majorBidi" w:hAnsiTheme="majorBidi" w:cs="David" w:hint="cs"/>
          <w:b/>
          <w:bCs/>
          <w:rtl/>
        </w:rPr>
        <w:t xml:space="preserve">כל גורם לאורך שרשרת </w:t>
      </w:r>
      <w:r w:rsidR="004D0A1C">
        <w:rPr>
          <w:rFonts w:asciiTheme="majorBidi" w:hAnsiTheme="majorBidi" w:cs="David" w:hint="cs"/>
          <w:b/>
          <w:bCs/>
          <w:rtl/>
        </w:rPr>
        <w:t xml:space="preserve">ביצוע העסקה </w:t>
      </w:r>
      <w:r w:rsidR="005C2709" w:rsidRPr="006F49FB">
        <w:rPr>
          <w:rFonts w:asciiTheme="majorBidi" w:hAnsiTheme="majorBidi" w:cs="David" w:hint="cs"/>
          <w:b/>
          <w:bCs/>
          <w:rtl/>
        </w:rPr>
        <w:t>לקבל</w:t>
      </w:r>
      <w:r w:rsidR="005C2709" w:rsidRPr="006F49FB">
        <w:rPr>
          <w:rFonts w:asciiTheme="majorBidi" w:hAnsiTheme="majorBidi" w:cs="David"/>
          <w:b/>
          <w:bCs/>
          <w:rtl/>
        </w:rPr>
        <w:t xml:space="preserve"> </w:t>
      </w:r>
      <w:r w:rsidR="005C2709" w:rsidRPr="006F49FB">
        <w:rPr>
          <w:rFonts w:asciiTheme="majorBidi" w:hAnsiTheme="majorBidi" w:cs="David" w:hint="cs"/>
          <w:b/>
          <w:bCs/>
          <w:rtl/>
        </w:rPr>
        <w:t>שירותי</w:t>
      </w:r>
      <w:r w:rsidR="00387262" w:rsidRPr="006F49FB">
        <w:rPr>
          <w:rFonts w:asciiTheme="majorBidi" w:hAnsiTheme="majorBidi" w:cs="David" w:hint="cs"/>
          <w:b/>
          <w:bCs/>
          <w:rtl/>
        </w:rPr>
        <w:t xml:space="preserve"> סליקה</w:t>
      </w:r>
      <w:r w:rsidR="005C2709" w:rsidRPr="006F49FB">
        <w:rPr>
          <w:rFonts w:asciiTheme="majorBidi" w:hAnsiTheme="majorBidi" w:cs="David" w:hint="cs"/>
          <w:b/>
          <w:bCs/>
          <w:rtl/>
        </w:rPr>
        <w:t xml:space="preserve"> מותאמים </w:t>
      </w:r>
      <w:r w:rsidR="000C02C7">
        <w:rPr>
          <w:rFonts w:asciiTheme="majorBidi" w:hAnsiTheme="majorBidi" w:cs="David" w:hint="cs"/>
          <w:b/>
          <w:bCs/>
          <w:rtl/>
        </w:rPr>
        <w:t>לצרכיו</w:t>
      </w:r>
      <w:r w:rsidR="005C2709" w:rsidRPr="006F49FB">
        <w:rPr>
          <w:rFonts w:asciiTheme="majorBidi" w:hAnsiTheme="majorBidi" w:cs="David" w:hint="cs"/>
          <w:b/>
          <w:bCs/>
          <w:rtl/>
        </w:rPr>
        <w:t xml:space="preserve"> ולשלם רק עבורם.</w:t>
      </w:r>
      <w:r w:rsidR="004D0A1C">
        <w:rPr>
          <w:rFonts w:asciiTheme="majorBidi" w:hAnsiTheme="majorBidi" w:cs="David" w:hint="cs"/>
          <w:b/>
          <w:bCs/>
          <w:rtl/>
        </w:rPr>
        <w:t xml:space="preserve"> לדבר חשיבות מיוחדת עבור בתי עסק קטנים, גורמים </w:t>
      </w:r>
      <w:r w:rsidR="00C77FA0">
        <w:rPr>
          <w:rFonts w:asciiTheme="majorBidi" w:hAnsiTheme="majorBidi" w:cs="David" w:hint="cs"/>
          <w:b/>
          <w:bCs/>
          <w:rtl/>
        </w:rPr>
        <w:t xml:space="preserve">שחלקם </w:t>
      </w:r>
      <w:r w:rsidR="004D0A1C">
        <w:rPr>
          <w:rFonts w:asciiTheme="majorBidi" w:hAnsiTheme="majorBidi" w:cs="David" w:hint="cs"/>
          <w:b/>
          <w:bCs/>
          <w:rtl/>
        </w:rPr>
        <w:t xml:space="preserve">לא כיבדו </w:t>
      </w:r>
      <w:r w:rsidR="00C77FA0">
        <w:rPr>
          <w:rFonts w:asciiTheme="majorBidi" w:hAnsiTheme="majorBidi" w:cs="David" w:hint="cs"/>
          <w:b/>
          <w:bCs/>
          <w:rtl/>
        </w:rPr>
        <w:t xml:space="preserve">עד כה </w:t>
      </w:r>
      <w:r w:rsidR="004D0A1C">
        <w:rPr>
          <w:rFonts w:asciiTheme="majorBidi" w:hAnsiTheme="majorBidi" w:cs="David" w:hint="cs"/>
          <w:b/>
          <w:bCs/>
          <w:rtl/>
        </w:rPr>
        <w:t xml:space="preserve">כרטיסי חיוב עקב עלות ההקמה והתפעול של מסוף סליקה. </w:t>
      </w:r>
    </w:p>
    <w:p w:rsidR="00DE720C" w:rsidRDefault="00DE720C" w:rsidP="006F49FB">
      <w:pPr>
        <w:autoSpaceDE w:val="0"/>
        <w:autoSpaceDN w:val="0"/>
        <w:bidi/>
        <w:adjustRightInd w:val="0"/>
        <w:spacing w:line="360" w:lineRule="auto"/>
        <w:contextualSpacing/>
        <w:jc w:val="both"/>
        <w:rPr>
          <w:rFonts w:cs="David"/>
          <w:i/>
          <w:iCs/>
          <w:sz w:val="24"/>
          <w:szCs w:val="24"/>
          <w:rtl/>
        </w:rPr>
      </w:pPr>
    </w:p>
    <w:p w:rsidR="004F77E5" w:rsidRDefault="004F77E5" w:rsidP="00822530">
      <w:pPr>
        <w:bidi/>
        <w:spacing w:line="360" w:lineRule="auto"/>
        <w:jc w:val="both"/>
        <w:rPr>
          <w:rFonts w:asciiTheme="majorBidi" w:eastAsia="Times New Roman" w:hAnsiTheme="majorBidi" w:cs="David"/>
          <w:sz w:val="24"/>
          <w:szCs w:val="24"/>
          <w:rtl/>
        </w:rPr>
      </w:pPr>
      <w:r>
        <w:rPr>
          <w:rFonts w:asciiTheme="majorBidi" w:eastAsia="Times New Roman" w:hAnsiTheme="majorBidi" w:cs="David" w:hint="cs"/>
          <w:sz w:val="24"/>
          <w:szCs w:val="24"/>
          <w:rtl/>
        </w:rPr>
        <w:t xml:space="preserve">עד כה </w:t>
      </w:r>
      <w:r w:rsidR="00892A2E">
        <w:rPr>
          <w:rFonts w:asciiTheme="majorBidi" w:eastAsia="Times New Roman" w:hAnsiTheme="majorBidi" w:cs="David" w:hint="cs"/>
          <w:sz w:val="24"/>
          <w:szCs w:val="24"/>
          <w:rtl/>
        </w:rPr>
        <w:t xml:space="preserve">אִפשר כל מסוף </w:t>
      </w:r>
      <w:r>
        <w:rPr>
          <w:rFonts w:asciiTheme="majorBidi" w:eastAsia="Times New Roman" w:hAnsiTheme="majorBidi" w:cs="David" w:hint="cs"/>
          <w:sz w:val="24"/>
          <w:szCs w:val="24"/>
          <w:rtl/>
        </w:rPr>
        <w:t>סליק</w:t>
      </w:r>
      <w:r w:rsidR="00B12B7D">
        <w:rPr>
          <w:rFonts w:asciiTheme="majorBidi" w:eastAsia="Times New Roman" w:hAnsiTheme="majorBidi" w:cs="David" w:hint="cs"/>
          <w:sz w:val="24"/>
          <w:szCs w:val="24"/>
          <w:rtl/>
        </w:rPr>
        <w:t>ה</w:t>
      </w:r>
      <w:r>
        <w:rPr>
          <w:rFonts w:asciiTheme="majorBidi" w:eastAsia="Times New Roman" w:hAnsiTheme="majorBidi" w:cs="David" w:hint="cs"/>
          <w:sz w:val="24"/>
          <w:szCs w:val="24"/>
          <w:rtl/>
        </w:rPr>
        <w:t xml:space="preserve"> </w:t>
      </w:r>
      <w:r w:rsidR="00892A2E">
        <w:rPr>
          <w:rFonts w:asciiTheme="majorBidi" w:eastAsia="Times New Roman" w:hAnsiTheme="majorBidi" w:cs="David" w:hint="cs"/>
          <w:sz w:val="24"/>
          <w:szCs w:val="24"/>
          <w:rtl/>
        </w:rPr>
        <w:t xml:space="preserve">לבצע את </w:t>
      </w:r>
      <w:r>
        <w:rPr>
          <w:rFonts w:asciiTheme="majorBidi" w:eastAsia="Times New Roman" w:hAnsiTheme="majorBidi" w:cs="David" w:hint="cs"/>
          <w:sz w:val="24"/>
          <w:szCs w:val="24"/>
          <w:rtl/>
        </w:rPr>
        <w:t>כל סוגי העסקאות</w:t>
      </w:r>
      <w:r w:rsidR="00B12B7D">
        <w:rPr>
          <w:rFonts w:asciiTheme="majorBidi" w:eastAsia="Times New Roman" w:hAnsiTheme="majorBidi" w:cs="David" w:hint="cs"/>
          <w:sz w:val="24"/>
          <w:szCs w:val="24"/>
          <w:rtl/>
        </w:rPr>
        <w:t xml:space="preserve"> בכרטיס חיוב</w:t>
      </w:r>
      <w:r>
        <w:rPr>
          <w:rFonts w:asciiTheme="majorBidi" w:eastAsia="Times New Roman" w:hAnsiTheme="majorBidi" w:cs="David" w:hint="cs"/>
          <w:sz w:val="24"/>
          <w:szCs w:val="24"/>
          <w:rtl/>
        </w:rPr>
        <w:t xml:space="preserve">, גם אם לבית העסק </w:t>
      </w:r>
      <w:r w:rsidR="00892A2E">
        <w:rPr>
          <w:rFonts w:asciiTheme="majorBidi" w:eastAsia="Times New Roman" w:hAnsiTheme="majorBidi" w:cs="David" w:hint="cs"/>
          <w:sz w:val="24"/>
          <w:szCs w:val="24"/>
          <w:rtl/>
        </w:rPr>
        <w:t>לא</w:t>
      </w:r>
      <w:r>
        <w:rPr>
          <w:rFonts w:asciiTheme="majorBidi" w:eastAsia="Times New Roman" w:hAnsiTheme="majorBidi" w:cs="David" w:hint="cs"/>
          <w:sz w:val="24"/>
          <w:szCs w:val="24"/>
          <w:rtl/>
        </w:rPr>
        <w:t xml:space="preserve"> </w:t>
      </w:r>
      <w:r w:rsidR="00892A2E">
        <w:rPr>
          <w:rFonts w:asciiTheme="majorBidi" w:eastAsia="Times New Roman" w:hAnsiTheme="majorBidi" w:cs="David" w:hint="cs"/>
          <w:sz w:val="24"/>
          <w:szCs w:val="24"/>
          <w:rtl/>
        </w:rPr>
        <w:t>היה</w:t>
      </w:r>
      <w:r w:rsidR="00B12B7D">
        <w:rPr>
          <w:rFonts w:asciiTheme="majorBidi" w:eastAsia="Times New Roman" w:hAnsiTheme="majorBidi" w:cs="David" w:hint="cs"/>
          <w:sz w:val="24"/>
          <w:szCs w:val="24"/>
          <w:rtl/>
        </w:rPr>
        <w:t xml:space="preserve"> כל</w:t>
      </w:r>
      <w:r>
        <w:rPr>
          <w:rFonts w:asciiTheme="majorBidi" w:eastAsia="Times New Roman" w:hAnsiTheme="majorBidi" w:cs="David" w:hint="cs"/>
          <w:sz w:val="24"/>
          <w:szCs w:val="24"/>
          <w:rtl/>
        </w:rPr>
        <w:t xml:space="preserve"> צורך בחלק</w:t>
      </w:r>
      <w:r w:rsidR="00892A2E">
        <w:rPr>
          <w:rFonts w:asciiTheme="majorBidi" w:eastAsia="Times New Roman" w:hAnsiTheme="majorBidi" w:cs="David" w:hint="cs"/>
          <w:sz w:val="24"/>
          <w:szCs w:val="24"/>
          <w:rtl/>
        </w:rPr>
        <w:t>ם</w:t>
      </w:r>
      <w:r>
        <w:rPr>
          <w:rFonts w:asciiTheme="majorBidi" w:eastAsia="Times New Roman" w:hAnsiTheme="majorBidi" w:cs="David" w:hint="cs"/>
          <w:sz w:val="24"/>
          <w:szCs w:val="24"/>
          <w:rtl/>
        </w:rPr>
        <w:t xml:space="preserve"> או אף ברוב</w:t>
      </w:r>
      <w:r w:rsidR="00892A2E">
        <w:rPr>
          <w:rFonts w:asciiTheme="majorBidi" w:eastAsia="Times New Roman" w:hAnsiTheme="majorBidi" w:cs="David" w:hint="cs"/>
          <w:sz w:val="24"/>
          <w:szCs w:val="24"/>
          <w:rtl/>
        </w:rPr>
        <w:t xml:space="preserve">ם. </w:t>
      </w:r>
      <w:r w:rsidR="00B12B7D">
        <w:rPr>
          <w:rFonts w:asciiTheme="majorBidi" w:eastAsia="Times New Roman" w:hAnsiTheme="majorBidi" w:cs="David" w:hint="cs"/>
          <w:sz w:val="24"/>
          <w:szCs w:val="24"/>
          <w:rtl/>
        </w:rPr>
        <w:t xml:space="preserve">מסופים אלה </w:t>
      </w:r>
      <w:r w:rsidR="00892A2E">
        <w:rPr>
          <w:rFonts w:asciiTheme="majorBidi" w:eastAsia="Times New Roman" w:hAnsiTheme="majorBidi" w:cs="David" w:hint="cs"/>
          <w:sz w:val="24"/>
          <w:szCs w:val="24"/>
          <w:rtl/>
        </w:rPr>
        <w:t>על</w:t>
      </w:r>
      <w:r w:rsidR="00B12B7D">
        <w:rPr>
          <w:rFonts w:asciiTheme="majorBidi" w:eastAsia="Times New Roman" w:hAnsiTheme="majorBidi" w:cs="David" w:hint="cs"/>
          <w:sz w:val="24"/>
          <w:szCs w:val="24"/>
          <w:rtl/>
        </w:rPr>
        <w:t>ו</w:t>
      </w:r>
      <w:r w:rsidR="00892A2E">
        <w:rPr>
          <w:rFonts w:asciiTheme="majorBidi" w:eastAsia="Times New Roman" w:hAnsiTheme="majorBidi" w:cs="David" w:hint="cs"/>
          <w:sz w:val="24"/>
          <w:szCs w:val="24"/>
          <w:rtl/>
        </w:rPr>
        <w:t xml:space="preserve"> </w:t>
      </w:r>
      <w:r w:rsidR="00B12B7D">
        <w:rPr>
          <w:rFonts w:asciiTheme="majorBidi" w:eastAsia="Times New Roman" w:hAnsiTheme="majorBidi" w:cs="David" w:hint="cs"/>
          <w:sz w:val="24"/>
          <w:szCs w:val="24"/>
          <w:rtl/>
        </w:rPr>
        <w:t>לבתי העסק</w:t>
      </w:r>
      <w:r w:rsidR="00892A2E">
        <w:rPr>
          <w:rFonts w:asciiTheme="majorBidi" w:eastAsia="Times New Roman" w:hAnsiTheme="majorBidi" w:cs="David" w:hint="cs"/>
          <w:sz w:val="24"/>
          <w:szCs w:val="24"/>
          <w:rtl/>
        </w:rPr>
        <w:t xml:space="preserve"> כמה מאות שקלים, וחלק מעלות</w:t>
      </w:r>
      <w:r w:rsidR="00B12B7D">
        <w:rPr>
          <w:rFonts w:asciiTheme="majorBidi" w:eastAsia="Times New Roman" w:hAnsiTheme="majorBidi" w:cs="David" w:hint="cs"/>
          <w:sz w:val="24"/>
          <w:szCs w:val="24"/>
          <w:rtl/>
        </w:rPr>
        <w:t>ם</w:t>
      </w:r>
      <w:r w:rsidR="00892A2E">
        <w:rPr>
          <w:rFonts w:asciiTheme="majorBidi" w:eastAsia="Times New Roman" w:hAnsiTheme="majorBidi" w:cs="David" w:hint="cs"/>
          <w:sz w:val="24"/>
          <w:szCs w:val="24"/>
          <w:rtl/>
        </w:rPr>
        <w:t xml:space="preserve"> נבע מכך </w:t>
      </w:r>
      <w:r w:rsidR="00B12B7D">
        <w:rPr>
          <w:rFonts w:asciiTheme="majorBidi" w:eastAsia="Times New Roman" w:hAnsiTheme="majorBidi" w:cs="David" w:hint="cs"/>
          <w:sz w:val="24"/>
          <w:szCs w:val="24"/>
          <w:rtl/>
        </w:rPr>
        <w:t>שהם</w:t>
      </w:r>
      <w:r w:rsidR="00892A2E">
        <w:rPr>
          <w:rFonts w:asciiTheme="majorBidi" w:eastAsia="Times New Roman" w:hAnsiTheme="majorBidi" w:cs="David" w:hint="cs"/>
          <w:sz w:val="24"/>
          <w:szCs w:val="24"/>
          <w:rtl/>
        </w:rPr>
        <w:t xml:space="preserve"> אִפשר</w:t>
      </w:r>
      <w:r w:rsidR="00B12B7D">
        <w:rPr>
          <w:rFonts w:asciiTheme="majorBidi" w:eastAsia="Times New Roman" w:hAnsiTheme="majorBidi" w:cs="David" w:hint="cs"/>
          <w:sz w:val="24"/>
          <w:szCs w:val="24"/>
          <w:rtl/>
        </w:rPr>
        <w:t>ו</w:t>
      </w:r>
      <w:r w:rsidR="00892A2E">
        <w:rPr>
          <w:rFonts w:asciiTheme="majorBidi" w:eastAsia="Times New Roman" w:hAnsiTheme="majorBidi" w:cs="David" w:hint="cs"/>
          <w:sz w:val="24"/>
          <w:szCs w:val="24"/>
          <w:rtl/>
        </w:rPr>
        <w:t xml:space="preserve"> לבצע את כל סוגי העסקאות. זאת ועוד, הצורך לתמוך בכל סוגי העסקאות יצר</w:t>
      </w:r>
      <w:r w:rsidR="00B12B7D">
        <w:rPr>
          <w:rFonts w:asciiTheme="majorBidi" w:eastAsia="Times New Roman" w:hAnsiTheme="majorBidi" w:cs="David" w:hint="cs"/>
          <w:sz w:val="24"/>
          <w:szCs w:val="24"/>
          <w:rtl/>
        </w:rPr>
        <w:t xml:space="preserve"> חסם כניסה בפני </w:t>
      </w:r>
      <w:r w:rsidR="00892A2E">
        <w:rPr>
          <w:rFonts w:asciiTheme="majorBidi" w:eastAsia="Times New Roman" w:hAnsiTheme="majorBidi" w:cs="David" w:hint="cs"/>
          <w:sz w:val="24"/>
          <w:szCs w:val="24"/>
          <w:rtl/>
        </w:rPr>
        <w:t xml:space="preserve">גורמים אחרים </w:t>
      </w:r>
      <w:r w:rsidR="00B12B7D">
        <w:rPr>
          <w:rFonts w:asciiTheme="majorBidi" w:eastAsia="Times New Roman" w:hAnsiTheme="majorBidi" w:cs="David" w:hint="cs"/>
          <w:sz w:val="24"/>
          <w:szCs w:val="24"/>
          <w:rtl/>
        </w:rPr>
        <w:t xml:space="preserve">לאורך </w:t>
      </w:r>
      <w:r w:rsidR="00892A2E">
        <w:rPr>
          <w:rFonts w:asciiTheme="majorBidi" w:eastAsia="Times New Roman" w:hAnsiTheme="majorBidi" w:cs="David" w:hint="cs"/>
          <w:sz w:val="24"/>
          <w:szCs w:val="24"/>
          <w:rtl/>
        </w:rPr>
        <w:t>שרשרת ביצוע</w:t>
      </w:r>
      <w:r w:rsidR="00B12B7D">
        <w:rPr>
          <w:rFonts w:asciiTheme="majorBidi" w:eastAsia="Times New Roman" w:hAnsiTheme="majorBidi" w:cs="David" w:hint="cs"/>
          <w:sz w:val="24"/>
          <w:szCs w:val="24"/>
          <w:rtl/>
        </w:rPr>
        <w:t xml:space="preserve"> העסקה בכרטיס חיוב.</w:t>
      </w:r>
      <w:r w:rsidR="00892A2E">
        <w:rPr>
          <w:rFonts w:asciiTheme="majorBidi" w:eastAsia="Times New Roman" w:hAnsiTheme="majorBidi" w:cs="David" w:hint="cs"/>
          <w:sz w:val="24"/>
          <w:szCs w:val="24"/>
          <w:rtl/>
        </w:rPr>
        <w:t xml:space="preserve">  </w:t>
      </w:r>
      <w:r>
        <w:rPr>
          <w:rFonts w:asciiTheme="majorBidi" w:eastAsia="Times New Roman" w:hAnsiTheme="majorBidi" w:cs="David" w:hint="cs"/>
          <w:sz w:val="24"/>
          <w:szCs w:val="24"/>
          <w:rtl/>
        </w:rPr>
        <w:t xml:space="preserve"> </w:t>
      </w:r>
      <w:r w:rsidR="00C77FA0">
        <w:rPr>
          <w:rFonts w:asciiTheme="majorBidi" w:eastAsia="Times New Roman" w:hAnsiTheme="majorBidi" w:cs="David" w:hint="cs"/>
          <w:sz w:val="24"/>
          <w:szCs w:val="24"/>
          <w:rtl/>
        </w:rPr>
        <w:t xml:space="preserve"> </w:t>
      </w:r>
    </w:p>
    <w:p w:rsidR="00DE720C" w:rsidRDefault="00B12B7D" w:rsidP="00E032F2">
      <w:pPr>
        <w:bidi/>
        <w:spacing w:line="360" w:lineRule="auto"/>
        <w:jc w:val="both"/>
        <w:rPr>
          <w:rFonts w:asciiTheme="majorBidi" w:eastAsia="Times New Roman" w:hAnsiTheme="majorBidi" w:cs="David"/>
          <w:sz w:val="24"/>
          <w:szCs w:val="24"/>
          <w:rtl/>
        </w:rPr>
      </w:pPr>
      <w:r>
        <w:rPr>
          <w:rFonts w:asciiTheme="majorBidi" w:eastAsia="Times New Roman" w:hAnsiTheme="majorBidi" w:cs="David" w:hint="cs"/>
          <w:sz w:val="24"/>
          <w:szCs w:val="24"/>
          <w:rtl/>
        </w:rPr>
        <w:t xml:space="preserve">החל מהיום </w:t>
      </w:r>
      <w:r w:rsidR="005708B0">
        <w:rPr>
          <w:rFonts w:asciiTheme="majorBidi" w:eastAsia="Times New Roman" w:hAnsiTheme="majorBidi" w:cs="David" w:hint="cs"/>
          <w:sz w:val="24"/>
          <w:szCs w:val="24"/>
          <w:rtl/>
        </w:rPr>
        <w:t xml:space="preserve">פרוטוקול </w:t>
      </w:r>
      <w:r w:rsidR="000C02C7">
        <w:rPr>
          <w:rFonts w:asciiTheme="majorBidi" w:eastAsia="Times New Roman" w:hAnsiTheme="majorBidi" w:cs="David" w:hint="cs"/>
          <w:sz w:val="24"/>
          <w:szCs w:val="24"/>
          <w:rtl/>
        </w:rPr>
        <w:t>"</w:t>
      </w:r>
      <w:r w:rsidR="005708B0">
        <w:rPr>
          <w:rFonts w:asciiTheme="majorBidi" w:eastAsia="Times New Roman" w:hAnsiTheme="majorBidi" w:cs="David" w:hint="cs"/>
          <w:sz w:val="24"/>
          <w:szCs w:val="24"/>
          <w:rtl/>
        </w:rPr>
        <w:t>אשראית</w:t>
      </w:r>
      <w:r w:rsidR="000C02C7">
        <w:rPr>
          <w:rFonts w:asciiTheme="majorBidi" w:eastAsia="Times New Roman" w:hAnsiTheme="majorBidi" w:cs="David" w:hint="cs"/>
          <w:sz w:val="24"/>
          <w:szCs w:val="24"/>
          <w:rtl/>
        </w:rPr>
        <w:t>"</w:t>
      </w:r>
      <w:r w:rsidR="005708B0">
        <w:rPr>
          <w:rFonts w:asciiTheme="majorBidi" w:eastAsia="Times New Roman" w:hAnsiTheme="majorBidi" w:cs="David" w:hint="cs"/>
          <w:sz w:val="24"/>
          <w:szCs w:val="24"/>
          <w:rtl/>
        </w:rPr>
        <w:t xml:space="preserve"> תומך</w:t>
      </w:r>
      <w:r w:rsidR="005C2709">
        <w:rPr>
          <w:rFonts w:asciiTheme="majorBidi" w:eastAsia="Times New Roman" w:hAnsiTheme="majorBidi" w:cs="David" w:hint="cs"/>
          <w:sz w:val="24"/>
          <w:szCs w:val="24"/>
          <w:rtl/>
        </w:rPr>
        <w:t xml:space="preserve"> </w:t>
      </w:r>
      <w:r w:rsidR="0003292D">
        <w:rPr>
          <w:rFonts w:asciiTheme="majorBidi" w:eastAsia="Times New Roman" w:hAnsiTheme="majorBidi" w:cs="David" w:hint="cs"/>
          <w:sz w:val="24"/>
          <w:szCs w:val="24"/>
          <w:rtl/>
        </w:rPr>
        <w:t>בהטמעה</w:t>
      </w:r>
      <w:r w:rsidR="005708B0">
        <w:rPr>
          <w:rFonts w:asciiTheme="majorBidi" w:eastAsia="Times New Roman" w:hAnsiTheme="majorBidi" w:cs="David" w:hint="cs"/>
          <w:sz w:val="24"/>
          <w:szCs w:val="24"/>
          <w:rtl/>
        </w:rPr>
        <w:t xml:space="preserve"> מודולרי</w:t>
      </w:r>
      <w:r w:rsidR="0003292D">
        <w:rPr>
          <w:rFonts w:asciiTheme="majorBidi" w:eastAsia="Times New Roman" w:hAnsiTheme="majorBidi" w:cs="David" w:hint="cs"/>
          <w:sz w:val="24"/>
          <w:szCs w:val="24"/>
          <w:rtl/>
        </w:rPr>
        <w:t>ת</w:t>
      </w:r>
      <w:r w:rsidR="00FF75C0">
        <w:rPr>
          <w:rFonts w:asciiTheme="majorBidi" w:eastAsia="Times New Roman" w:hAnsiTheme="majorBidi" w:cs="David" w:hint="cs"/>
          <w:sz w:val="24"/>
          <w:szCs w:val="24"/>
          <w:rtl/>
        </w:rPr>
        <w:t>: הוא</w:t>
      </w:r>
      <w:r w:rsidR="005708B0">
        <w:rPr>
          <w:rFonts w:asciiTheme="majorBidi" w:eastAsia="Times New Roman" w:hAnsiTheme="majorBidi" w:cs="David" w:hint="cs"/>
          <w:sz w:val="24"/>
          <w:szCs w:val="24"/>
          <w:rtl/>
        </w:rPr>
        <w:t xml:space="preserve"> מאפשר </w:t>
      </w:r>
      <w:r>
        <w:rPr>
          <w:rFonts w:asciiTheme="majorBidi" w:eastAsia="Times New Roman" w:hAnsiTheme="majorBidi" w:cs="David" w:hint="cs"/>
          <w:sz w:val="24"/>
          <w:szCs w:val="24"/>
          <w:rtl/>
        </w:rPr>
        <w:t xml:space="preserve">לגורמים הפועלים לאורך השרשרת </w:t>
      </w:r>
      <w:r w:rsidR="00FF75C0">
        <w:rPr>
          <w:rFonts w:asciiTheme="majorBidi" w:eastAsia="Times New Roman" w:hAnsiTheme="majorBidi" w:cs="David" w:hint="cs"/>
          <w:sz w:val="24"/>
          <w:szCs w:val="24"/>
          <w:rtl/>
        </w:rPr>
        <w:t>לבחור</w:t>
      </w:r>
      <w:r w:rsidR="005708B0">
        <w:rPr>
          <w:rFonts w:asciiTheme="majorBidi" w:eastAsia="Times New Roman" w:hAnsiTheme="majorBidi" w:cs="David" w:hint="cs"/>
          <w:sz w:val="24"/>
          <w:szCs w:val="24"/>
          <w:rtl/>
        </w:rPr>
        <w:t xml:space="preserve"> </w:t>
      </w:r>
      <w:r w:rsidR="0003292D">
        <w:rPr>
          <w:rFonts w:asciiTheme="majorBidi" w:eastAsia="Times New Roman" w:hAnsiTheme="majorBidi" w:cs="David" w:hint="cs"/>
          <w:sz w:val="24"/>
          <w:szCs w:val="24"/>
          <w:rtl/>
        </w:rPr>
        <w:t xml:space="preserve">ולהטמיע </w:t>
      </w:r>
      <w:r w:rsidR="00EC3A02">
        <w:rPr>
          <w:rFonts w:asciiTheme="majorBidi" w:eastAsia="Times New Roman" w:hAnsiTheme="majorBidi" w:cs="David" w:hint="cs"/>
          <w:sz w:val="24"/>
          <w:szCs w:val="24"/>
          <w:rtl/>
        </w:rPr>
        <w:t>רכיב</w:t>
      </w:r>
      <w:r w:rsidR="00D80053">
        <w:rPr>
          <w:rFonts w:asciiTheme="majorBidi" w:eastAsia="Times New Roman" w:hAnsiTheme="majorBidi" w:cs="David" w:hint="cs"/>
          <w:sz w:val="24"/>
          <w:szCs w:val="24"/>
          <w:rtl/>
        </w:rPr>
        <w:t>ים</w:t>
      </w:r>
      <w:r w:rsidR="005708B0">
        <w:rPr>
          <w:rFonts w:asciiTheme="majorBidi" w:eastAsia="Times New Roman" w:hAnsiTheme="majorBidi" w:cs="David" w:hint="cs"/>
          <w:sz w:val="24"/>
          <w:szCs w:val="24"/>
          <w:rtl/>
        </w:rPr>
        <w:t xml:space="preserve"> בהתאם לצ</w:t>
      </w:r>
      <w:r w:rsidR="00FF75C0">
        <w:rPr>
          <w:rFonts w:asciiTheme="majorBidi" w:eastAsia="Times New Roman" w:hAnsiTheme="majorBidi" w:cs="David" w:hint="cs"/>
          <w:sz w:val="24"/>
          <w:szCs w:val="24"/>
          <w:rtl/>
        </w:rPr>
        <w:t>ו</w:t>
      </w:r>
      <w:r w:rsidR="005708B0">
        <w:rPr>
          <w:rFonts w:asciiTheme="majorBidi" w:eastAsia="Times New Roman" w:hAnsiTheme="majorBidi" w:cs="David" w:hint="cs"/>
          <w:sz w:val="24"/>
          <w:szCs w:val="24"/>
          <w:rtl/>
        </w:rPr>
        <w:t>רכי</w:t>
      </w:r>
      <w:r>
        <w:rPr>
          <w:rFonts w:asciiTheme="majorBidi" w:eastAsia="Times New Roman" w:hAnsiTheme="majorBidi" w:cs="David" w:hint="cs"/>
          <w:sz w:val="24"/>
          <w:szCs w:val="24"/>
          <w:rtl/>
        </w:rPr>
        <w:t>הם</w:t>
      </w:r>
      <w:r w:rsidR="0003292D">
        <w:rPr>
          <w:rFonts w:asciiTheme="majorBidi" w:eastAsia="Times New Roman" w:hAnsiTheme="majorBidi" w:cs="David" w:hint="cs"/>
          <w:sz w:val="24"/>
          <w:szCs w:val="24"/>
          <w:rtl/>
        </w:rPr>
        <w:t xml:space="preserve"> </w:t>
      </w:r>
      <w:r w:rsidR="00FF75C0">
        <w:rPr>
          <w:rFonts w:asciiTheme="majorBidi" w:eastAsia="Times New Roman" w:hAnsiTheme="majorBidi" w:cs="David"/>
          <w:sz w:val="24"/>
          <w:szCs w:val="24"/>
          <w:rtl/>
        </w:rPr>
        <w:t>–</w:t>
      </w:r>
      <w:r w:rsidR="00FF75C0">
        <w:rPr>
          <w:rFonts w:asciiTheme="majorBidi" w:eastAsia="Times New Roman" w:hAnsiTheme="majorBidi" w:cs="David" w:hint="cs"/>
          <w:sz w:val="24"/>
          <w:szCs w:val="24"/>
          <w:rtl/>
        </w:rPr>
        <w:t xml:space="preserve"> </w:t>
      </w:r>
      <w:r>
        <w:rPr>
          <w:rFonts w:asciiTheme="majorBidi" w:eastAsia="Times New Roman" w:hAnsiTheme="majorBidi" w:cs="David" w:hint="cs"/>
          <w:sz w:val="24"/>
          <w:szCs w:val="24"/>
          <w:rtl/>
        </w:rPr>
        <w:t xml:space="preserve">אם </w:t>
      </w:r>
      <w:r w:rsidR="00EC3A02">
        <w:rPr>
          <w:rFonts w:asciiTheme="majorBidi" w:eastAsia="Times New Roman" w:hAnsiTheme="majorBidi" w:cs="David" w:hint="cs"/>
          <w:sz w:val="24"/>
          <w:szCs w:val="24"/>
          <w:rtl/>
        </w:rPr>
        <w:t xml:space="preserve">במסוף </w:t>
      </w:r>
      <w:r>
        <w:rPr>
          <w:rFonts w:asciiTheme="majorBidi" w:eastAsia="Times New Roman" w:hAnsiTheme="majorBidi" w:cs="David" w:hint="cs"/>
          <w:sz w:val="24"/>
          <w:szCs w:val="24"/>
          <w:rtl/>
        </w:rPr>
        <w:t>ואם</w:t>
      </w:r>
      <w:r w:rsidR="00D80053">
        <w:rPr>
          <w:rFonts w:asciiTheme="majorBidi" w:eastAsia="Times New Roman" w:hAnsiTheme="majorBidi" w:cs="David" w:hint="cs"/>
          <w:sz w:val="24"/>
          <w:szCs w:val="24"/>
          <w:rtl/>
        </w:rPr>
        <w:t xml:space="preserve"> </w:t>
      </w:r>
      <w:r w:rsidR="00EC3A02">
        <w:rPr>
          <w:rFonts w:asciiTheme="majorBidi" w:eastAsia="Times New Roman" w:hAnsiTheme="majorBidi" w:cs="David" w:hint="cs"/>
          <w:sz w:val="24"/>
          <w:szCs w:val="24"/>
          <w:rtl/>
        </w:rPr>
        <w:t>בשרת מרוחק (אצל המנפיק, הסולק או המעבד)</w:t>
      </w:r>
      <w:r>
        <w:rPr>
          <w:rFonts w:asciiTheme="majorBidi" w:eastAsia="Times New Roman" w:hAnsiTheme="majorBidi" w:cs="David" w:hint="cs"/>
          <w:sz w:val="24"/>
          <w:szCs w:val="24"/>
          <w:rtl/>
        </w:rPr>
        <w:t xml:space="preserve"> </w:t>
      </w:r>
      <w:r>
        <w:rPr>
          <w:rFonts w:asciiTheme="majorBidi" w:eastAsia="Times New Roman" w:hAnsiTheme="majorBidi" w:cs="David"/>
          <w:sz w:val="24"/>
          <w:szCs w:val="24"/>
          <w:rtl/>
        </w:rPr>
        <w:t>–</w:t>
      </w:r>
      <w:r>
        <w:rPr>
          <w:rFonts w:asciiTheme="majorBidi" w:eastAsia="Times New Roman" w:hAnsiTheme="majorBidi" w:cs="David" w:hint="cs"/>
          <w:sz w:val="24"/>
          <w:szCs w:val="24"/>
          <w:rtl/>
        </w:rPr>
        <w:t xml:space="preserve"> ולשלם רק עבורם</w:t>
      </w:r>
      <w:r w:rsidR="005708B0">
        <w:rPr>
          <w:rFonts w:asciiTheme="majorBidi" w:eastAsia="Times New Roman" w:hAnsiTheme="majorBidi" w:cs="David" w:hint="cs"/>
          <w:sz w:val="24"/>
          <w:szCs w:val="24"/>
          <w:rtl/>
        </w:rPr>
        <w:t xml:space="preserve">. </w:t>
      </w:r>
      <w:bookmarkStart w:id="0" w:name="_GoBack"/>
      <w:r w:rsidR="00597E21">
        <w:rPr>
          <w:rFonts w:asciiTheme="majorBidi" w:eastAsia="Times New Roman" w:hAnsiTheme="majorBidi" w:cs="David" w:hint="cs"/>
          <w:sz w:val="24"/>
          <w:szCs w:val="24"/>
          <w:rtl/>
        </w:rPr>
        <w:t xml:space="preserve">צעד זה </w:t>
      </w:r>
      <w:r w:rsidR="004D0A1C">
        <w:rPr>
          <w:rFonts w:asciiTheme="majorBidi" w:eastAsia="Times New Roman" w:hAnsiTheme="majorBidi" w:cs="David" w:hint="cs"/>
          <w:sz w:val="24"/>
          <w:szCs w:val="24"/>
          <w:rtl/>
        </w:rPr>
        <w:t xml:space="preserve">נשלם </w:t>
      </w:r>
      <w:r w:rsidR="00597E21">
        <w:rPr>
          <w:rFonts w:asciiTheme="majorBidi" w:eastAsia="Times New Roman" w:hAnsiTheme="majorBidi" w:cs="David" w:hint="cs"/>
          <w:sz w:val="24"/>
          <w:szCs w:val="24"/>
          <w:rtl/>
        </w:rPr>
        <w:t xml:space="preserve">ערב </w:t>
      </w:r>
      <w:r w:rsidR="000C02C7">
        <w:rPr>
          <w:rFonts w:asciiTheme="majorBidi" w:eastAsia="Times New Roman" w:hAnsiTheme="majorBidi" w:cs="David" w:hint="cs"/>
          <w:sz w:val="24"/>
          <w:szCs w:val="24"/>
          <w:rtl/>
        </w:rPr>
        <w:t>ה</w:t>
      </w:r>
      <w:r w:rsidR="00597E21">
        <w:rPr>
          <w:rFonts w:asciiTheme="majorBidi" w:eastAsia="Times New Roman" w:hAnsiTheme="majorBidi" w:cs="David" w:hint="cs"/>
          <w:sz w:val="24"/>
          <w:szCs w:val="24"/>
          <w:rtl/>
        </w:rPr>
        <w:t xml:space="preserve">מעבר </w:t>
      </w:r>
      <w:r w:rsidR="0003292D">
        <w:rPr>
          <w:rFonts w:asciiTheme="majorBidi" w:eastAsia="Times New Roman" w:hAnsiTheme="majorBidi" w:cs="David" w:hint="cs"/>
          <w:sz w:val="24"/>
          <w:szCs w:val="24"/>
          <w:rtl/>
        </w:rPr>
        <w:t xml:space="preserve">לתקן </w:t>
      </w:r>
      <w:bookmarkEnd w:id="0"/>
      <w:r w:rsidR="00597E21">
        <w:rPr>
          <w:rFonts w:asciiTheme="majorBidi" w:eastAsia="Times New Roman" w:hAnsiTheme="majorBidi" w:cs="David"/>
          <w:sz w:val="24"/>
          <w:szCs w:val="24"/>
        </w:rPr>
        <w:t>EMV</w:t>
      </w:r>
      <w:r w:rsidR="0003292D">
        <w:rPr>
          <w:rFonts w:asciiTheme="majorBidi" w:eastAsia="Times New Roman" w:hAnsiTheme="majorBidi" w:cs="David" w:hint="cs"/>
          <w:sz w:val="24"/>
          <w:szCs w:val="24"/>
          <w:rtl/>
        </w:rPr>
        <w:t>,</w:t>
      </w:r>
      <w:r w:rsidR="00597E21">
        <w:rPr>
          <w:rFonts w:asciiTheme="majorBidi" w:eastAsia="Times New Roman" w:hAnsiTheme="majorBidi" w:cs="David" w:hint="cs"/>
          <w:sz w:val="24"/>
          <w:szCs w:val="24"/>
          <w:rtl/>
        </w:rPr>
        <w:t xml:space="preserve"> </w:t>
      </w:r>
      <w:r w:rsidR="0003292D">
        <w:rPr>
          <w:rFonts w:asciiTheme="majorBidi" w:eastAsia="Times New Roman" w:hAnsiTheme="majorBidi" w:cs="David" w:hint="cs"/>
          <w:sz w:val="24"/>
          <w:szCs w:val="24"/>
          <w:rtl/>
        </w:rPr>
        <w:t>ו</w:t>
      </w:r>
      <w:r w:rsidR="00597E21">
        <w:rPr>
          <w:rFonts w:asciiTheme="majorBidi" w:eastAsia="Times New Roman" w:hAnsiTheme="majorBidi" w:cs="David" w:hint="cs"/>
          <w:sz w:val="24"/>
          <w:szCs w:val="24"/>
          <w:rtl/>
        </w:rPr>
        <w:t xml:space="preserve">לכלל הגורמים הפועלים לאורך </w:t>
      </w:r>
      <w:r w:rsidR="001C604C">
        <w:rPr>
          <w:rFonts w:asciiTheme="majorBidi" w:eastAsia="Times New Roman" w:hAnsiTheme="majorBidi" w:cs="David" w:hint="cs"/>
          <w:sz w:val="24"/>
          <w:szCs w:val="24"/>
          <w:rtl/>
        </w:rPr>
        <w:t>ה</w:t>
      </w:r>
      <w:r w:rsidR="00597E21">
        <w:rPr>
          <w:rFonts w:asciiTheme="majorBidi" w:eastAsia="Times New Roman" w:hAnsiTheme="majorBidi" w:cs="David" w:hint="cs"/>
          <w:sz w:val="24"/>
          <w:szCs w:val="24"/>
          <w:rtl/>
        </w:rPr>
        <w:t xml:space="preserve">שרשרת </w:t>
      </w:r>
      <w:r w:rsidR="0003292D">
        <w:rPr>
          <w:rFonts w:asciiTheme="majorBidi" w:eastAsia="Times New Roman" w:hAnsiTheme="majorBidi" w:cs="David" w:hint="cs"/>
          <w:sz w:val="24"/>
          <w:szCs w:val="24"/>
          <w:rtl/>
        </w:rPr>
        <w:t xml:space="preserve">יש הזדמנות </w:t>
      </w:r>
      <w:r w:rsidR="00597E21">
        <w:rPr>
          <w:rFonts w:asciiTheme="majorBidi" w:eastAsia="Times New Roman" w:hAnsiTheme="majorBidi" w:cs="David" w:hint="cs"/>
          <w:sz w:val="24"/>
          <w:szCs w:val="24"/>
          <w:rtl/>
        </w:rPr>
        <w:t xml:space="preserve">לנצל את השינוי </w:t>
      </w:r>
      <w:r w:rsidR="0003292D">
        <w:rPr>
          <w:rFonts w:asciiTheme="majorBidi" w:eastAsia="Times New Roman" w:hAnsiTheme="majorBidi" w:cs="David" w:hint="cs"/>
          <w:sz w:val="24"/>
          <w:szCs w:val="24"/>
          <w:rtl/>
        </w:rPr>
        <w:t xml:space="preserve">כדי </w:t>
      </w:r>
      <w:r w:rsidR="00597E21">
        <w:rPr>
          <w:rFonts w:asciiTheme="majorBidi" w:eastAsia="Times New Roman" w:hAnsiTheme="majorBidi" w:cs="David" w:hint="cs"/>
          <w:sz w:val="24"/>
          <w:szCs w:val="24"/>
          <w:rtl/>
        </w:rPr>
        <w:t>להוז</w:t>
      </w:r>
      <w:r w:rsidR="0003292D">
        <w:rPr>
          <w:rFonts w:asciiTheme="majorBidi" w:eastAsia="Times New Roman" w:hAnsiTheme="majorBidi" w:cs="David" w:hint="cs"/>
          <w:sz w:val="24"/>
          <w:szCs w:val="24"/>
          <w:rtl/>
        </w:rPr>
        <w:t>י</w:t>
      </w:r>
      <w:r w:rsidR="00597E21">
        <w:rPr>
          <w:rFonts w:asciiTheme="majorBidi" w:eastAsia="Times New Roman" w:hAnsiTheme="majorBidi" w:cs="David" w:hint="cs"/>
          <w:sz w:val="24"/>
          <w:szCs w:val="24"/>
          <w:rtl/>
        </w:rPr>
        <w:t xml:space="preserve">ל עלויות </w:t>
      </w:r>
      <w:r w:rsidR="0003292D">
        <w:rPr>
          <w:rFonts w:asciiTheme="majorBidi" w:eastAsia="Times New Roman" w:hAnsiTheme="majorBidi" w:cs="David" w:hint="cs"/>
          <w:sz w:val="24"/>
          <w:szCs w:val="24"/>
          <w:rtl/>
        </w:rPr>
        <w:t xml:space="preserve">ולהתאים לצורכיהם את </w:t>
      </w:r>
      <w:r w:rsidR="00597E21">
        <w:rPr>
          <w:rFonts w:asciiTheme="majorBidi" w:eastAsia="Times New Roman" w:hAnsiTheme="majorBidi" w:cs="David" w:hint="cs"/>
          <w:sz w:val="24"/>
          <w:szCs w:val="24"/>
          <w:rtl/>
        </w:rPr>
        <w:t xml:space="preserve">המוצרים והשירותים הניתנים </w:t>
      </w:r>
      <w:r w:rsidR="0003292D">
        <w:rPr>
          <w:rFonts w:asciiTheme="majorBidi" w:eastAsia="Times New Roman" w:hAnsiTheme="majorBidi" w:cs="David" w:hint="cs"/>
          <w:sz w:val="24"/>
          <w:szCs w:val="24"/>
          <w:rtl/>
        </w:rPr>
        <w:t>כ</w:t>
      </w:r>
      <w:r w:rsidR="00597E21">
        <w:rPr>
          <w:rFonts w:asciiTheme="majorBidi" w:eastAsia="Times New Roman" w:hAnsiTheme="majorBidi" w:cs="David" w:hint="cs"/>
          <w:sz w:val="24"/>
          <w:szCs w:val="24"/>
          <w:rtl/>
        </w:rPr>
        <w:t xml:space="preserve">יום. </w:t>
      </w:r>
      <w:r w:rsidR="00E032F2">
        <w:rPr>
          <w:rFonts w:asciiTheme="majorBidi" w:eastAsia="Times New Roman" w:hAnsiTheme="majorBidi" w:cs="David" w:hint="cs"/>
          <w:sz w:val="24"/>
          <w:szCs w:val="24"/>
          <w:rtl/>
        </w:rPr>
        <w:t xml:space="preserve">בתי עסק יוכלו להטמיע את </w:t>
      </w:r>
      <w:r w:rsidR="00387262">
        <w:rPr>
          <w:rFonts w:asciiTheme="majorBidi" w:eastAsia="Times New Roman" w:hAnsiTheme="majorBidi" w:cs="David" w:hint="cs"/>
          <w:sz w:val="24"/>
          <w:szCs w:val="24"/>
          <w:rtl/>
        </w:rPr>
        <w:t xml:space="preserve">השינוי </w:t>
      </w:r>
      <w:r w:rsidR="0003292D">
        <w:rPr>
          <w:rFonts w:asciiTheme="majorBidi" w:eastAsia="Times New Roman" w:hAnsiTheme="majorBidi" w:cs="David" w:hint="cs"/>
          <w:sz w:val="24"/>
          <w:szCs w:val="24"/>
          <w:rtl/>
        </w:rPr>
        <w:t>ב</w:t>
      </w:r>
      <w:r w:rsidR="00387262">
        <w:rPr>
          <w:rFonts w:asciiTheme="majorBidi" w:eastAsia="Times New Roman" w:hAnsiTheme="majorBidi" w:cs="David" w:hint="cs"/>
          <w:sz w:val="24"/>
          <w:szCs w:val="24"/>
          <w:rtl/>
        </w:rPr>
        <w:t xml:space="preserve">מסופים חדשים </w:t>
      </w:r>
      <w:r w:rsidR="00E032F2">
        <w:rPr>
          <w:rFonts w:asciiTheme="majorBidi" w:eastAsia="Times New Roman" w:hAnsiTheme="majorBidi" w:cs="David" w:hint="cs"/>
          <w:sz w:val="24"/>
          <w:szCs w:val="24"/>
          <w:rtl/>
        </w:rPr>
        <w:t xml:space="preserve">או </w:t>
      </w:r>
      <w:r w:rsidR="0003292D">
        <w:rPr>
          <w:rFonts w:asciiTheme="majorBidi" w:eastAsia="Times New Roman" w:hAnsiTheme="majorBidi" w:cs="David" w:hint="cs"/>
          <w:sz w:val="24"/>
          <w:szCs w:val="24"/>
          <w:rtl/>
        </w:rPr>
        <w:t>ב</w:t>
      </w:r>
      <w:r w:rsidR="00387262">
        <w:rPr>
          <w:rFonts w:asciiTheme="majorBidi" w:eastAsia="Times New Roman" w:hAnsiTheme="majorBidi" w:cs="David" w:hint="cs"/>
          <w:sz w:val="24"/>
          <w:szCs w:val="24"/>
          <w:rtl/>
        </w:rPr>
        <w:t xml:space="preserve">מסופים </w:t>
      </w:r>
      <w:r w:rsidR="00E032F2">
        <w:rPr>
          <w:rFonts w:asciiTheme="majorBidi" w:eastAsia="Times New Roman" w:hAnsiTheme="majorBidi" w:cs="David" w:hint="cs"/>
          <w:sz w:val="24"/>
          <w:szCs w:val="24"/>
          <w:rtl/>
        </w:rPr>
        <w:t xml:space="preserve">שהם </w:t>
      </w:r>
      <w:r w:rsidR="0003292D">
        <w:rPr>
          <w:rFonts w:asciiTheme="majorBidi" w:eastAsia="Times New Roman" w:hAnsiTheme="majorBidi" w:cs="David" w:hint="cs"/>
          <w:sz w:val="24"/>
          <w:szCs w:val="24"/>
          <w:rtl/>
        </w:rPr>
        <w:t>ישדרגו</w:t>
      </w:r>
      <w:r w:rsidR="00387262">
        <w:rPr>
          <w:rFonts w:asciiTheme="majorBidi" w:eastAsia="Times New Roman" w:hAnsiTheme="majorBidi" w:cs="David" w:hint="cs"/>
          <w:sz w:val="24"/>
          <w:szCs w:val="24"/>
          <w:rtl/>
        </w:rPr>
        <w:t>. המסופים הקיימים יוסיפו לתמוך בכלל עסקאות הסליקה.</w:t>
      </w:r>
    </w:p>
    <w:p w:rsidR="005708B0" w:rsidRPr="00EB086D" w:rsidRDefault="00DC7D6E" w:rsidP="00EB086D">
      <w:pPr>
        <w:bidi/>
        <w:spacing w:line="360" w:lineRule="auto"/>
        <w:jc w:val="both"/>
        <w:rPr>
          <w:rFonts w:asciiTheme="majorBidi" w:eastAsia="Times New Roman" w:hAnsiTheme="majorBidi" w:cs="David"/>
          <w:b/>
          <w:bCs/>
          <w:sz w:val="24"/>
          <w:szCs w:val="24"/>
          <w:rtl/>
        </w:rPr>
      </w:pPr>
      <w:r w:rsidRPr="00EB086D">
        <w:rPr>
          <w:rFonts w:asciiTheme="majorBidi" w:eastAsia="Times New Roman" w:hAnsiTheme="majorBidi" w:cs="David" w:hint="cs"/>
          <w:b/>
          <w:bCs/>
          <w:sz w:val="24"/>
          <w:szCs w:val="24"/>
          <w:rtl/>
        </w:rPr>
        <w:lastRenderedPageBreak/>
        <w:t>דוגמאות לאפשרויות שייפתחו בעקבות השינוי:</w:t>
      </w:r>
    </w:p>
    <w:p w:rsidR="00FC1308" w:rsidRDefault="0051473C" w:rsidP="0051473C">
      <w:pPr>
        <w:pStyle w:val="af0"/>
        <w:numPr>
          <w:ilvl w:val="0"/>
          <w:numId w:val="10"/>
        </w:numPr>
        <w:autoSpaceDE w:val="0"/>
        <w:autoSpaceDN w:val="0"/>
        <w:adjustRightInd w:val="0"/>
        <w:spacing w:line="360" w:lineRule="auto"/>
        <w:contextualSpacing/>
        <w:jc w:val="both"/>
        <w:rPr>
          <w:rFonts w:asciiTheme="majorBidi" w:hAnsiTheme="majorBidi" w:cs="David"/>
          <w:b/>
          <w:bCs/>
        </w:rPr>
      </w:pPr>
      <w:r>
        <w:rPr>
          <w:rFonts w:asciiTheme="majorBidi" w:hAnsiTheme="majorBidi" w:cs="David" w:hint="cs"/>
          <w:b/>
          <w:bCs/>
          <w:rtl/>
        </w:rPr>
        <w:t xml:space="preserve">בתי עסק </w:t>
      </w:r>
      <w:proofErr w:type="spellStart"/>
      <w:r w:rsidR="00D80053">
        <w:rPr>
          <w:rFonts w:asciiTheme="majorBidi" w:hAnsiTheme="majorBidi" w:cs="David" w:hint="cs"/>
          <w:b/>
          <w:bCs/>
          <w:rtl/>
        </w:rPr>
        <w:t>וסולקים</w:t>
      </w:r>
      <w:proofErr w:type="spellEnd"/>
      <w:r w:rsidR="00D80053">
        <w:rPr>
          <w:rFonts w:asciiTheme="majorBidi" w:hAnsiTheme="majorBidi" w:cs="David" w:hint="cs"/>
          <w:b/>
          <w:bCs/>
          <w:rtl/>
        </w:rPr>
        <w:t xml:space="preserve"> </w:t>
      </w:r>
      <w:r>
        <w:rPr>
          <w:rFonts w:asciiTheme="majorBidi" w:hAnsiTheme="majorBidi" w:cs="David" w:hint="cs"/>
          <w:b/>
          <w:bCs/>
          <w:rtl/>
        </w:rPr>
        <w:t xml:space="preserve">יוכלו </w:t>
      </w:r>
      <w:r w:rsidR="00D17AF7" w:rsidRPr="00D17AF7">
        <w:rPr>
          <w:rFonts w:asciiTheme="majorBidi" w:hAnsiTheme="majorBidi" w:cs="David" w:hint="cs"/>
          <w:b/>
          <w:bCs/>
          <w:rtl/>
        </w:rPr>
        <w:t>לתמוך בעסקאות חיוב מיידי (דביט) בלבד</w:t>
      </w:r>
      <w:r w:rsidR="00D80053">
        <w:rPr>
          <w:rFonts w:asciiTheme="majorBidi" w:hAnsiTheme="majorBidi" w:cs="David" w:hint="cs"/>
          <w:b/>
          <w:bCs/>
          <w:rtl/>
        </w:rPr>
        <w:t>;</w:t>
      </w:r>
    </w:p>
    <w:p w:rsidR="00DE720C" w:rsidRDefault="00DE720C" w:rsidP="004F389C">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DE720C">
        <w:rPr>
          <w:rFonts w:asciiTheme="majorBidi" w:hAnsiTheme="majorBidi" w:cs="David" w:hint="cs"/>
          <w:i/>
          <w:iCs/>
          <w:rtl/>
        </w:rPr>
        <w:t xml:space="preserve">ללא צורך לתמוך בעסקאות תשלומים, מועדונים, עסקאות </w:t>
      </w:r>
      <w:r w:rsidR="00D973EA">
        <w:rPr>
          <w:rFonts w:asciiTheme="majorBidi" w:hAnsiTheme="majorBidi" w:cs="David" w:hint="cs"/>
          <w:i/>
          <w:iCs/>
          <w:rtl/>
        </w:rPr>
        <w:t>ב</w:t>
      </w:r>
      <w:r w:rsidRPr="00DE720C">
        <w:rPr>
          <w:rFonts w:asciiTheme="majorBidi" w:hAnsiTheme="majorBidi" w:cs="David" w:hint="cs"/>
          <w:i/>
          <w:iCs/>
          <w:rtl/>
        </w:rPr>
        <w:t xml:space="preserve">כרטיס לא נוכח, קרדיט </w:t>
      </w:r>
      <w:proofErr w:type="spellStart"/>
      <w:r w:rsidRPr="00DE720C">
        <w:rPr>
          <w:rFonts w:asciiTheme="majorBidi" w:hAnsiTheme="majorBidi" w:cs="David" w:hint="cs"/>
          <w:i/>
          <w:iCs/>
          <w:rtl/>
        </w:rPr>
        <w:t>וכו</w:t>
      </w:r>
      <w:proofErr w:type="spellEnd"/>
      <w:r w:rsidRPr="00DE720C">
        <w:rPr>
          <w:rFonts w:asciiTheme="majorBidi" w:hAnsiTheme="majorBidi" w:cs="David" w:hint="cs"/>
          <w:i/>
          <w:iCs/>
          <w:rtl/>
        </w:rPr>
        <w:t>'.</w:t>
      </w:r>
    </w:p>
    <w:p w:rsidR="00822530" w:rsidRPr="00DE720C" w:rsidRDefault="00822530" w:rsidP="00822530">
      <w:pPr>
        <w:pStyle w:val="af0"/>
        <w:autoSpaceDE w:val="0"/>
        <w:autoSpaceDN w:val="0"/>
        <w:adjustRightInd w:val="0"/>
        <w:spacing w:line="360" w:lineRule="auto"/>
        <w:ind w:left="1440"/>
        <w:contextualSpacing/>
        <w:jc w:val="both"/>
        <w:rPr>
          <w:rFonts w:asciiTheme="majorBidi" w:hAnsiTheme="majorBidi" w:cs="David"/>
          <w:i/>
          <w:iCs/>
        </w:rPr>
      </w:pPr>
    </w:p>
    <w:p w:rsidR="0051473C" w:rsidRDefault="0051473C" w:rsidP="00DE720C">
      <w:pPr>
        <w:pStyle w:val="af0"/>
        <w:numPr>
          <w:ilvl w:val="0"/>
          <w:numId w:val="10"/>
        </w:numPr>
        <w:autoSpaceDE w:val="0"/>
        <w:autoSpaceDN w:val="0"/>
        <w:adjustRightInd w:val="0"/>
        <w:spacing w:line="360" w:lineRule="auto"/>
        <w:contextualSpacing/>
        <w:jc w:val="both"/>
        <w:rPr>
          <w:rFonts w:asciiTheme="majorBidi" w:hAnsiTheme="majorBidi" w:cs="David"/>
          <w:b/>
          <w:bCs/>
        </w:rPr>
      </w:pPr>
      <w:r>
        <w:rPr>
          <w:rFonts w:asciiTheme="majorBidi" w:hAnsiTheme="majorBidi" w:cs="David" w:hint="cs"/>
          <w:b/>
          <w:bCs/>
          <w:rtl/>
        </w:rPr>
        <w:t>יצרנים יוכלו לפתח מסופים בתצורות ייעודיות לבתי עסק ו</w:t>
      </w:r>
      <w:r w:rsidR="00EC3A02">
        <w:rPr>
          <w:rFonts w:asciiTheme="majorBidi" w:hAnsiTheme="majorBidi" w:cs="David" w:hint="cs"/>
          <w:b/>
          <w:bCs/>
          <w:rtl/>
        </w:rPr>
        <w:t>למגזרי פעילות</w:t>
      </w:r>
      <w:r w:rsidR="00DE720C">
        <w:rPr>
          <w:rFonts w:asciiTheme="majorBidi" w:hAnsiTheme="majorBidi" w:cs="David" w:hint="cs"/>
          <w:b/>
          <w:bCs/>
          <w:rtl/>
        </w:rPr>
        <w:t xml:space="preserve"> ספציפיי</w:t>
      </w:r>
      <w:r w:rsidR="00DE720C">
        <w:rPr>
          <w:rFonts w:asciiTheme="majorBidi" w:hAnsiTheme="majorBidi" w:cs="David" w:hint="eastAsia"/>
          <w:b/>
          <w:bCs/>
          <w:rtl/>
        </w:rPr>
        <w:t>ם</w:t>
      </w:r>
      <w:r w:rsidR="00D80053">
        <w:rPr>
          <w:rFonts w:asciiTheme="majorBidi" w:hAnsiTheme="majorBidi" w:cs="David" w:hint="cs"/>
          <w:b/>
          <w:bCs/>
          <w:rtl/>
        </w:rPr>
        <w:t>;</w:t>
      </w:r>
    </w:p>
    <w:p w:rsidR="00DE720C" w:rsidRPr="00DE720C" w:rsidRDefault="00DE720C" w:rsidP="004F389C">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DE720C">
        <w:rPr>
          <w:rFonts w:asciiTheme="majorBidi" w:hAnsiTheme="majorBidi" w:cs="David" w:hint="cs"/>
          <w:i/>
          <w:iCs/>
          <w:rtl/>
        </w:rPr>
        <w:t xml:space="preserve">מסופים </w:t>
      </w:r>
      <w:r w:rsidR="00D973EA">
        <w:rPr>
          <w:rFonts w:asciiTheme="majorBidi" w:hAnsiTheme="majorBidi" w:cs="David" w:hint="cs"/>
          <w:i/>
          <w:iCs/>
          <w:rtl/>
        </w:rPr>
        <w:t>ש</w:t>
      </w:r>
      <w:r w:rsidRPr="00DE720C">
        <w:rPr>
          <w:rFonts w:asciiTheme="majorBidi" w:hAnsiTheme="majorBidi" w:cs="David" w:hint="cs"/>
          <w:i/>
          <w:iCs/>
          <w:rtl/>
        </w:rPr>
        <w:t>תומכים רק בעסקאות דלק, ללא פונקצי</w:t>
      </w:r>
      <w:r w:rsidR="00D973EA">
        <w:rPr>
          <w:rFonts w:asciiTheme="majorBidi" w:hAnsiTheme="majorBidi" w:cs="David" w:hint="cs"/>
          <w:i/>
          <w:iCs/>
          <w:rtl/>
        </w:rPr>
        <w:t>ו</w:t>
      </w:r>
      <w:r w:rsidRPr="00DE720C">
        <w:rPr>
          <w:rFonts w:asciiTheme="majorBidi" w:hAnsiTheme="majorBidi" w:cs="David" w:hint="cs"/>
          <w:i/>
          <w:iCs/>
          <w:rtl/>
        </w:rPr>
        <w:t xml:space="preserve">ת תשלומים שאינן רלוונטיות </w:t>
      </w:r>
      <w:r w:rsidR="00D973EA">
        <w:rPr>
          <w:rFonts w:asciiTheme="majorBidi" w:hAnsiTheme="majorBidi" w:cs="David" w:hint="cs"/>
          <w:i/>
          <w:iCs/>
          <w:rtl/>
        </w:rPr>
        <w:t>ל</w:t>
      </w:r>
      <w:r w:rsidRPr="00DE720C">
        <w:rPr>
          <w:rFonts w:asciiTheme="majorBidi" w:hAnsiTheme="majorBidi" w:cs="David" w:hint="cs"/>
          <w:i/>
          <w:iCs/>
          <w:rtl/>
        </w:rPr>
        <w:t>עסקאות אלו.</w:t>
      </w:r>
    </w:p>
    <w:p w:rsidR="00DE720C" w:rsidRPr="00DE720C" w:rsidRDefault="00DE720C" w:rsidP="001C604C">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DE720C">
        <w:rPr>
          <w:rFonts w:asciiTheme="majorBidi" w:hAnsiTheme="majorBidi" w:cs="David" w:hint="cs"/>
          <w:i/>
          <w:iCs/>
          <w:rtl/>
        </w:rPr>
        <w:t xml:space="preserve">מסופים </w:t>
      </w:r>
      <w:r w:rsidR="00D973EA">
        <w:rPr>
          <w:rFonts w:asciiTheme="majorBidi" w:hAnsiTheme="majorBidi" w:cs="David" w:hint="cs"/>
          <w:i/>
          <w:iCs/>
          <w:rtl/>
        </w:rPr>
        <w:t>ש</w:t>
      </w:r>
      <w:r w:rsidRPr="00DE720C">
        <w:rPr>
          <w:rFonts w:asciiTheme="majorBidi" w:hAnsiTheme="majorBidi" w:cs="David" w:hint="cs"/>
          <w:i/>
          <w:iCs/>
          <w:rtl/>
        </w:rPr>
        <w:t xml:space="preserve">תומכים </w:t>
      </w:r>
      <w:r w:rsidR="00D973EA">
        <w:rPr>
          <w:rFonts w:asciiTheme="majorBidi" w:hAnsiTheme="majorBidi" w:cs="David" w:hint="cs"/>
          <w:i/>
          <w:iCs/>
          <w:rtl/>
        </w:rPr>
        <w:t xml:space="preserve">רק </w:t>
      </w:r>
      <w:r w:rsidRPr="00DE720C">
        <w:rPr>
          <w:rFonts w:asciiTheme="majorBidi" w:hAnsiTheme="majorBidi" w:cs="David" w:hint="cs"/>
          <w:i/>
          <w:iCs/>
          <w:rtl/>
        </w:rPr>
        <w:t>בעסקאות כרטיס לא נוכח</w:t>
      </w:r>
      <w:r w:rsidR="00E76F2F">
        <w:rPr>
          <w:rFonts w:asciiTheme="majorBidi" w:hAnsiTheme="majorBidi" w:cs="David" w:hint="cs"/>
          <w:i/>
          <w:iCs/>
          <w:rtl/>
        </w:rPr>
        <w:t xml:space="preserve"> ולהפך</w:t>
      </w:r>
      <w:r w:rsidRPr="00DE720C">
        <w:rPr>
          <w:rFonts w:asciiTheme="majorBidi" w:hAnsiTheme="majorBidi" w:cs="David" w:hint="cs"/>
          <w:i/>
          <w:iCs/>
          <w:rtl/>
        </w:rPr>
        <w:t>.</w:t>
      </w:r>
    </w:p>
    <w:p w:rsidR="00DE720C" w:rsidRDefault="00DE720C" w:rsidP="000C3AAB">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DE720C">
        <w:rPr>
          <w:rFonts w:asciiTheme="majorBidi" w:hAnsiTheme="majorBidi" w:cs="David" w:hint="cs"/>
          <w:i/>
          <w:iCs/>
          <w:rtl/>
        </w:rPr>
        <w:t xml:space="preserve">מסופים </w:t>
      </w:r>
      <w:r w:rsidR="009F5784">
        <w:rPr>
          <w:rFonts w:asciiTheme="majorBidi" w:hAnsiTheme="majorBidi" w:cs="David" w:hint="cs"/>
          <w:i/>
          <w:iCs/>
          <w:rtl/>
        </w:rPr>
        <w:t>י</w:t>
      </w:r>
      <w:r w:rsidRPr="00DE720C">
        <w:rPr>
          <w:rFonts w:asciiTheme="majorBidi" w:hAnsiTheme="majorBidi" w:cs="David" w:hint="cs"/>
          <w:i/>
          <w:iCs/>
          <w:rtl/>
        </w:rPr>
        <w:t xml:space="preserve">יעודים </w:t>
      </w:r>
      <w:r w:rsidR="009F5784">
        <w:rPr>
          <w:rFonts w:asciiTheme="majorBidi" w:hAnsiTheme="majorBidi" w:cs="David" w:hint="cs"/>
          <w:i/>
          <w:iCs/>
          <w:rtl/>
        </w:rPr>
        <w:t>ל</w:t>
      </w:r>
      <w:r w:rsidRPr="00DE720C">
        <w:rPr>
          <w:rFonts w:asciiTheme="majorBidi" w:hAnsiTheme="majorBidi" w:cs="David" w:hint="cs"/>
          <w:i/>
          <w:iCs/>
          <w:rtl/>
        </w:rPr>
        <w:t>מגזר המלונאות, כגון</w:t>
      </w:r>
      <w:r w:rsidR="006A0BB4">
        <w:rPr>
          <w:rFonts w:asciiTheme="majorBidi" w:hAnsiTheme="majorBidi" w:cs="David" w:hint="cs"/>
          <w:i/>
          <w:iCs/>
          <w:rtl/>
        </w:rPr>
        <w:t xml:space="preserve"> מסופים שתומכים</w:t>
      </w:r>
      <w:r w:rsidRPr="00DE720C">
        <w:rPr>
          <w:rFonts w:asciiTheme="majorBidi" w:hAnsiTheme="majorBidi" w:cs="David" w:hint="cs"/>
          <w:i/>
          <w:iCs/>
          <w:rtl/>
        </w:rPr>
        <w:t xml:space="preserve"> בעסקאות מט"ח ובניהול סיכונים מותאם לסוגי העסקאות במגזר.</w:t>
      </w:r>
    </w:p>
    <w:p w:rsidR="00560E2C" w:rsidRPr="00DE720C" w:rsidRDefault="00560E2C" w:rsidP="00560E2C">
      <w:pPr>
        <w:pStyle w:val="af0"/>
        <w:autoSpaceDE w:val="0"/>
        <w:autoSpaceDN w:val="0"/>
        <w:adjustRightInd w:val="0"/>
        <w:spacing w:line="360" w:lineRule="auto"/>
        <w:ind w:left="1440"/>
        <w:contextualSpacing/>
        <w:jc w:val="both"/>
        <w:rPr>
          <w:rFonts w:asciiTheme="majorBidi" w:hAnsiTheme="majorBidi" w:cs="David"/>
          <w:i/>
          <w:iCs/>
        </w:rPr>
      </w:pPr>
    </w:p>
    <w:p w:rsidR="0051473C" w:rsidRDefault="0051473C" w:rsidP="00EC3A02">
      <w:pPr>
        <w:pStyle w:val="af0"/>
        <w:numPr>
          <w:ilvl w:val="0"/>
          <w:numId w:val="10"/>
        </w:numPr>
        <w:autoSpaceDE w:val="0"/>
        <w:autoSpaceDN w:val="0"/>
        <w:adjustRightInd w:val="0"/>
        <w:spacing w:line="360" w:lineRule="auto"/>
        <w:contextualSpacing/>
        <w:jc w:val="both"/>
        <w:rPr>
          <w:rFonts w:asciiTheme="majorBidi" w:hAnsiTheme="majorBidi" w:cs="David"/>
          <w:b/>
          <w:bCs/>
        </w:rPr>
      </w:pPr>
      <w:r>
        <w:rPr>
          <w:rFonts w:asciiTheme="majorBidi" w:hAnsiTheme="majorBidi" w:cs="David" w:hint="cs"/>
          <w:b/>
          <w:bCs/>
          <w:rtl/>
        </w:rPr>
        <w:t xml:space="preserve">מעבדים יוכלו לתמוך באופן חלקי או מלא </w:t>
      </w:r>
      <w:r w:rsidR="00EC3A02">
        <w:rPr>
          <w:rFonts w:asciiTheme="majorBidi" w:hAnsiTheme="majorBidi" w:cs="David" w:hint="cs"/>
          <w:b/>
          <w:bCs/>
          <w:rtl/>
        </w:rPr>
        <w:t>בסוגי כרטיסים, מותגים ו</w:t>
      </w:r>
      <w:r w:rsidR="00D80053">
        <w:rPr>
          <w:rFonts w:asciiTheme="majorBidi" w:hAnsiTheme="majorBidi" w:cs="David" w:hint="cs"/>
          <w:b/>
          <w:bCs/>
          <w:rtl/>
        </w:rPr>
        <w:t>שירותי ערך מוסף;</w:t>
      </w:r>
    </w:p>
    <w:p w:rsidR="00DE720C" w:rsidRDefault="00E76F2F" w:rsidP="00E76F2F">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E76F2F">
        <w:rPr>
          <w:rFonts w:asciiTheme="majorBidi" w:hAnsiTheme="majorBidi" w:cs="David" w:hint="cs"/>
          <w:i/>
          <w:iCs/>
          <w:rtl/>
        </w:rPr>
        <w:t xml:space="preserve">מעבדים חדשים יוכלו לתמוך בחלק מהמותגים או </w:t>
      </w:r>
      <w:r w:rsidR="009F5784">
        <w:rPr>
          <w:rFonts w:asciiTheme="majorBidi" w:hAnsiTheme="majorBidi" w:cs="David" w:hint="cs"/>
          <w:i/>
          <w:iCs/>
          <w:rtl/>
        </w:rPr>
        <w:t>מ</w:t>
      </w:r>
      <w:r w:rsidRPr="00E76F2F">
        <w:rPr>
          <w:rFonts w:asciiTheme="majorBidi" w:hAnsiTheme="majorBidi" w:cs="David" w:hint="cs"/>
          <w:i/>
          <w:iCs/>
          <w:rtl/>
        </w:rPr>
        <w:t>סוגי הכרטיסים המונפקים ולהציע שירותי ערך מוסף חדשים לבתי העסק, לסולקים ולמנפיקים.</w:t>
      </w:r>
    </w:p>
    <w:p w:rsidR="00560E2C" w:rsidRPr="00E76F2F" w:rsidRDefault="00560E2C" w:rsidP="00560E2C">
      <w:pPr>
        <w:pStyle w:val="af0"/>
        <w:autoSpaceDE w:val="0"/>
        <w:autoSpaceDN w:val="0"/>
        <w:adjustRightInd w:val="0"/>
        <w:spacing w:line="360" w:lineRule="auto"/>
        <w:ind w:left="1440"/>
        <w:contextualSpacing/>
        <w:jc w:val="both"/>
        <w:rPr>
          <w:rFonts w:asciiTheme="majorBidi" w:hAnsiTheme="majorBidi" w:cs="David"/>
          <w:i/>
          <w:iCs/>
        </w:rPr>
      </w:pPr>
    </w:p>
    <w:p w:rsidR="0051473C" w:rsidRDefault="0051473C" w:rsidP="004F389C">
      <w:pPr>
        <w:pStyle w:val="af0"/>
        <w:numPr>
          <w:ilvl w:val="0"/>
          <w:numId w:val="10"/>
        </w:numPr>
        <w:autoSpaceDE w:val="0"/>
        <w:autoSpaceDN w:val="0"/>
        <w:adjustRightInd w:val="0"/>
        <w:spacing w:line="360" w:lineRule="auto"/>
        <w:contextualSpacing/>
        <w:jc w:val="both"/>
        <w:rPr>
          <w:rFonts w:asciiTheme="majorBidi" w:hAnsiTheme="majorBidi" w:cs="David"/>
          <w:b/>
          <w:bCs/>
        </w:rPr>
      </w:pPr>
      <w:r>
        <w:rPr>
          <w:rFonts w:asciiTheme="majorBidi" w:hAnsiTheme="majorBidi" w:cs="David" w:hint="cs"/>
          <w:b/>
          <w:bCs/>
          <w:rtl/>
        </w:rPr>
        <w:t xml:space="preserve">מנפיקים יוכלו לבחור את </w:t>
      </w:r>
      <w:r w:rsidR="006A0BB4">
        <w:rPr>
          <w:rFonts w:asciiTheme="majorBidi" w:hAnsiTheme="majorBidi" w:cs="David" w:hint="cs"/>
          <w:b/>
          <w:bCs/>
          <w:rtl/>
        </w:rPr>
        <w:t>ה</w:t>
      </w:r>
      <w:r>
        <w:rPr>
          <w:rFonts w:asciiTheme="majorBidi" w:hAnsiTheme="majorBidi" w:cs="David" w:hint="cs"/>
          <w:b/>
          <w:bCs/>
          <w:rtl/>
        </w:rPr>
        <w:t>שיט</w:t>
      </w:r>
      <w:r w:rsidR="006A0BB4">
        <w:rPr>
          <w:rFonts w:asciiTheme="majorBidi" w:hAnsiTheme="majorBidi" w:cs="David" w:hint="cs"/>
          <w:b/>
          <w:bCs/>
          <w:rtl/>
        </w:rPr>
        <w:t>ה</w:t>
      </w:r>
      <w:r>
        <w:rPr>
          <w:rFonts w:asciiTheme="majorBidi" w:hAnsiTheme="majorBidi" w:cs="David" w:hint="cs"/>
          <w:b/>
          <w:bCs/>
          <w:rtl/>
        </w:rPr>
        <w:t xml:space="preserve"> </w:t>
      </w:r>
      <w:r w:rsidR="006A0BB4">
        <w:rPr>
          <w:rFonts w:asciiTheme="majorBidi" w:hAnsiTheme="majorBidi" w:cs="David" w:hint="cs"/>
          <w:b/>
          <w:bCs/>
          <w:rtl/>
        </w:rPr>
        <w:t>ל</w:t>
      </w:r>
      <w:r>
        <w:rPr>
          <w:rFonts w:asciiTheme="majorBidi" w:hAnsiTheme="majorBidi" w:cs="David" w:hint="cs"/>
          <w:b/>
          <w:bCs/>
          <w:rtl/>
        </w:rPr>
        <w:t>אימות הלקוח בנקודת הקצה</w:t>
      </w:r>
      <w:r w:rsidR="00D80053">
        <w:rPr>
          <w:rFonts w:asciiTheme="majorBidi" w:hAnsiTheme="majorBidi" w:cs="David" w:hint="cs"/>
          <w:b/>
          <w:bCs/>
          <w:rtl/>
        </w:rPr>
        <w:t>;</w:t>
      </w:r>
    </w:p>
    <w:p w:rsidR="00E76F2F" w:rsidRPr="00E76F2F" w:rsidRDefault="00E76F2F" w:rsidP="004F389C">
      <w:pPr>
        <w:pStyle w:val="af0"/>
        <w:numPr>
          <w:ilvl w:val="1"/>
          <w:numId w:val="10"/>
        </w:numPr>
        <w:autoSpaceDE w:val="0"/>
        <w:autoSpaceDN w:val="0"/>
        <w:adjustRightInd w:val="0"/>
        <w:spacing w:line="360" w:lineRule="auto"/>
        <w:contextualSpacing/>
        <w:jc w:val="both"/>
        <w:rPr>
          <w:rFonts w:asciiTheme="majorBidi" w:hAnsiTheme="majorBidi" w:cs="David"/>
          <w:i/>
          <w:iCs/>
        </w:rPr>
      </w:pPr>
      <w:r w:rsidRPr="00E76F2F">
        <w:rPr>
          <w:rFonts w:asciiTheme="majorBidi" w:hAnsiTheme="majorBidi" w:cs="David" w:hint="cs"/>
          <w:i/>
          <w:iCs/>
          <w:rtl/>
        </w:rPr>
        <w:t xml:space="preserve">אימות באמצעות הקלדת </w:t>
      </w:r>
      <w:r w:rsidRPr="00E76F2F">
        <w:rPr>
          <w:rFonts w:asciiTheme="majorBidi" w:hAnsiTheme="majorBidi" w:cs="David"/>
          <w:i/>
          <w:iCs/>
        </w:rPr>
        <w:t>PINCODE</w:t>
      </w:r>
      <w:r w:rsidRPr="00E76F2F">
        <w:rPr>
          <w:rFonts w:asciiTheme="majorBidi" w:hAnsiTheme="majorBidi" w:cs="David" w:hint="cs"/>
          <w:i/>
          <w:iCs/>
          <w:rtl/>
        </w:rPr>
        <w:t xml:space="preserve">, </w:t>
      </w:r>
      <w:r w:rsidR="009F5784">
        <w:rPr>
          <w:rFonts w:asciiTheme="majorBidi" w:hAnsiTheme="majorBidi" w:cs="David" w:hint="cs"/>
          <w:i/>
          <w:iCs/>
          <w:rtl/>
        </w:rPr>
        <w:t>מספר זהות</w:t>
      </w:r>
      <w:r w:rsidRPr="00E76F2F">
        <w:rPr>
          <w:rFonts w:asciiTheme="majorBidi" w:hAnsiTheme="majorBidi" w:cs="David" w:hint="cs"/>
          <w:i/>
          <w:iCs/>
          <w:rtl/>
        </w:rPr>
        <w:t>, הקלדת נתון מזהה, כתובת הלקוח</w:t>
      </w:r>
      <w:r w:rsidR="009F5784">
        <w:rPr>
          <w:rFonts w:asciiTheme="majorBidi" w:hAnsiTheme="majorBidi" w:cs="David" w:hint="cs"/>
          <w:i/>
          <w:iCs/>
          <w:rtl/>
        </w:rPr>
        <w:t>,</w:t>
      </w:r>
      <w:r w:rsidRPr="00E76F2F">
        <w:rPr>
          <w:rFonts w:asciiTheme="majorBidi" w:hAnsiTheme="majorBidi" w:cs="David" w:hint="cs"/>
          <w:i/>
          <w:iCs/>
          <w:rtl/>
        </w:rPr>
        <w:t xml:space="preserve"> ועוד.</w:t>
      </w:r>
    </w:p>
    <w:p w:rsidR="00EC3A02" w:rsidRDefault="00EC3A02" w:rsidP="00EC3A02">
      <w:pPr>
        <w:bidi/>
        <w:spacing w:after="0" w:line="360" w:lineRule="auto"/>
        <w:jc w:val="both"/>
        <w:rPr>
          <w:rFonts w:asciiTheme="majorBidi" w:eastAsia="Times New Roman" w:hAnsiTheme="majorBidi" w:cs="David"/>
          <w:sz w:val="24"/>
          <w:szCs w:val="24"/>
          <w:rtl/>
        </w:rPr>
      </w:pPr>
    </w:p>
    <w:p w:rsidR="005C2709" w:rsidRDefault="005C2709" w:rsidP="004F389C">
      <w:pPr>
        <w:autoSpaceDE w:val="0"/>
        <w:autoSpaceDN w:val="0"/>
        <w:bidi/>
        <w:adjustRightInd w:val="0"/>
        <w:spacing w:line="360" w:lineRule="auto"/>
        <w:contextualSpacing/>
        <w:jc w:val="both"/>
        <w:rPr>
          <w:rFonts w:cs="David"/>
          <w:i/>
          <w:iCs/>
          <w:sz w:val="24"/>
          <w:szCs w:val="24"/>
          <w:rtl/>
        </w:rPr>
      </w:pPr>
      <w:r w:rsidRPr="0005346A">
        <w:rPr>
          <w:rFonts w:cs="David" w:hint="cs"/>
          <w:b/>
          <w:bCs/>
          <w:sz w:val="24"/>
          <w:szCs w:val="24"/>
          <w:rtl/>
        </w:rPr>
        <w:t xml:space="preserve">מנהלת </w:t>
      </w:r>
      <w:r w:rsidR="009F5784">
        <w:rPr>
          <w:rFonts w:cs="David" w:hint="cs"/>
          <w:b/>
          <w:bCs/>
          <w:sz w:val="24"/>
          <w:szCs w:val="24"/>
          <w:rtl/>
        </w:rPr>
        <w:t>ה</w:t>
      </w:r>
      <w:r w:rsidRPr="0005346A">
        <w:rPr>
          <w:rFonts w:cs="David" w:hint="cs"/>
          <w:b/>
          <w:bCs/>
          <w:sz w:val="24"/>
          <w:szCs w:val="24"/>
          <w:rtl/>
        </w:rPr>
        <w:t>מחלק</w:t>
      </w:r>
      <w:r w:rsidR="009F5784">
        <w:rPr>
          <w:rFonts w:cs="David" w:hint="cs"/>
          <w:b/>
          <w:bCs/>
          <w:sz w:val="24"/>
          <w:szCs w:val="24"/>
          <w:rtl/>
        </w:rPr>
        <w:t>ה</w:t>
      </w:r>
      <w:r w:rsidRPr="0005346A">
        <w:rPr>
          <w:rFonts w:cs="David" w:hint="cs"/>
          <w:b/>
          <w:bCs/>
          <w:sz w:val="24"/>
          <w:szCs w:val="24"/>
          <w:rtl/>
        </w:rPr>
        <w:t xml:space="preserve"> </w:t>
      </w:r>
      <w:r w:rsidR="009F5784">
        <w:rPr>
          <w:rFonts w:cs="David" w:hint="cs"/>
          <w:b/>
          <w:bCs/>
          <w:sz w:val="24"/>
          <w:szCs w:val="24"/>
          <w:rtl/>
        </w:rPr>
        <w:t>ל</w:t>
      </w:r>
      <w:r w:rsidRPr="0005346A">
        <w:rPr>
          <w:rFonts w:cs="David" w:hint="cs"/>
          <w:b/>
          <w:bCs/>
          <w:sz w:val="24"/>
          <w:szCs w:val="24"/>
          <w:rtl/>
        </w:rPr>
        <w:t>חשבות ו</w:t>
      </w:r>
      <w:r w:rsidR="006A0BB4">
        <w:rPr>
          <w:rFonts w:cs="David" w:hint="cs"/>
          <w:b/>
          <w:bCs/>
          <w:sz w:val="24"/>
          <w:szCs w:val="24"/>
          <w:rtl/>
        </w:rPr>
        <w:t>ל</w:t>
      </w:r>
      <w:r w:rsidRPr="0005346A">
        <w:rPr>
          <w:rFonts w:cs="David" w:hint="cs"/>
          <w:b/>
          <w:bCs/>
          <w:sz w:val="24"/>
          <w:szCs w:val="24"/>
          <w:rtl/>
        </w:rPr>
        <w:t>מערכות תשלומים וסליקה בבנק ישראל, עירית מנדלסון</w:t>
      </w:r>
      <w:r w:rsidRPr="0005346A">
        <w:rPr>
          <w:rFonts w:cs="David" w:hint="cs"/>
          <w:b/>
          <w:bCs/>
          <w:i/>
          <w:iCs/>
          <w:sz w:val="24"/>
          <w:szCs w:val="24"/>
          <w:rtl/>
        </w:rPr>
        <w:t>:</w:t>
      </w:r>
      <w:r>
        <w:rPr>
          <w:rFonts w:cs="David" w:hint="cs"/>
          <w:i/>
          <w:iCs/>
          <w:sz w:val="24"/>
          <w:szCs w:val="24"/>
          <w:rtl/>
        </w:rPr>
        <w:t xml:space="preserve"> "צעד זה משלים את הסרתו של חסם משמעותי </w:t>
      </w:r>
      <w:r w:rsidR="006A0BB4">
        <w:rPr>
          <w:rFonts w:cs="David" w:hint="cs"/>
          <w:i/>
          <w:iCs/>
          <w:sz w:val="24"/>
          <w:szCs w:val="24"/>
          <w:rtl/>
        </w:rPr>
        <w:t>שהתקיים</w:t>
      </w:r>
      <w:r>
        <w:rPr>
          <w:rFonts w:cs="David" w:hint="cs"/>
          <w:i/>
          <w:iCs/>
          <w:sz w:val="24"/>
          <w:szCs w:val="24"/>
          <w:rtl/>
        </w:rPr>
        <w:t xml:space="preserve"> בשוק ומקדם את השוק כולו </w:t>
      </w:r>
      <w:r w:rsidR="006A0BB4">
        <w:rPr>
          <w:rFonts w:cs="David" w:hint="cs"/>
          <w:i/>
          <w:iCs/>
          <w:sz w:val="24"/>
          <w:szCs w:val="24"/>
          <w:rtl/>
        </w:rPr>
        <w:t>ל</w:t>
      </w:r>
      <w:r>
        <w:rPr>
          <w:rFonts w:cs="David" w:hint="cs"/>
          <w:i/>
          <w:iCs/>
          <w:sz w:val="24"/>
          <w:szCs w:val="24"/>
          <w:rtl/>
        </w:rPr>
        <w:t>עבר תחרות משוכללת שת</w:t>
      </w:r>
      <w:r w:rsidR="006A0BB4">
        <w:rPr>
          <w:rFonts w:cs="David" w:hint="cs"/>
          <w:i/>
          <w:iCs/>
          <w:sz w:val="24"/>
          <w:szCs w:val="24"/>
          <w:rtl/>
        </w:rPr>
        <w:t>י</w:t>
      </w:r>
      <w:r>
        <w:rPr>
          <w:rFonts w:cs="David" w:hint="cs"/>
          <w:i/>
          <w:iCs/>
          <w:sz w:val="24"/>
          <w:szCs w:val="24"/>
          <w:rtl/>
        </w:rPr>
        <w:t>טיב עם כלל הגורמים לאורך שרשרת ביצוע העסקה</w:t>
      </w:r>
      <w:r w:rsidR="006A0BB4">
        <w:rPr>
          <w:rFonts w:cs="David" w:hint="cs"/>
          <w:i/>
          <w:iCs/>
          <w:sz w:val="24"/>
          <w:szCs w:val="24"/>
          <w:rtl/>
        </w:rPr>
        <w:t>,</w:t>
      </w:r>
      <w:r>
        <w:rPr>
          <w:rFonts w:cs="David" w:hint="cs"/>
          <w:i/>
          <w:iCs/>
          <w:sz w:val="24"/>
          <w:szCs w:val="24"/>
          <w:rtl/>
        </w:rPr>
        <w:t xml:space="preserve"> ובפרט עם בתי העסק בישראל.</w:t>
      </w:r>
      <w:r w:rsidR="00560E2C">
        <w:rPr>
          <w:rFonts w:cs="David" w:hint="cs"/>
          <w:i/>
          <w:iCs/>
          <w:sz w:val="24"/>
          <w:szCs w:val="24"/>
          <w:rtl/>
        </w:rPr>
        <w:t xml:space="preserve"> </w:t>
      </w:r>
      <w:r w:rsidRPr="00165B36">
        <w:rPr>
          <w:rFonts w:cs="David" w:hint="cs"/>
          <w:i/>
          <w:iCs/>
          <w:sz w:val="24"/>
          <w:szCs w:val="24"/>
          <w:rtl/>
        </w:rPr>
        <w:t>בנק ישראל ימשיך לעקוב אחרי ההתפתחויות בשוק</w:t>
      </w:r>
      <w:r w:rsidR="006A0BB4">
        <w:rPr>
          <w:rFonts w:cs="David" w:hint="cs"/>
          <w:i/>
          <w:iCs/>
          <w:sz w:val="24"/>
          <w:szCs w:val="24"/>
          <w:rtl/>
        </w:rPr>
        <w:t>, ובמידת הצורך</w:t>
      </w:r>
      <w:r w:rsidRPr="00165B36">
        <w:rPr>
          <w:rFonts w:cs="David" w:hint="cs"/>
          <w:i/>
          <w:iCs/>
          <w:sz w:val="24"/>
          <w:szCs w:val="24"/>
          <w:rtl/>
        </w:rPr>
        <w:t xml:space="preserve"> ינקוט צעדים נוספים</w:t>
      </w:r>
      <w:r>
        <w:rPr>
          <w:rFonts w:cs="David" w:hint="cs"/>
          <w:i/>
          <w:iCs/>
          <w:sz w:val="24"/>
          <w:szCs w:val="24"/>
          <w:rtl/>
        </w:rPr>
        <w:t xml:space="preserve"> לקידום התחרות בשוק הסליקה"</w:t>
      </w:r>
      <w:r w:rsidR="006A0BB4">
        <w:rPr>
          <w:rFonts w:cs="David" w:hint="cs"/>
          <w:i/>
          <w:iCs/>
          <w:sz w:val="24"/>
          <w:szCs w:val="24"/>
          <w:rtl/>
        </w:rPr>
        <w:t>.</w:t>
      </w:r>
    </w:p>
    <w:p w:rsidR="005C2709" w:rsidRPr="00EC3A02" w:rsidRDefault="005C2709" w:rsidP="005C2709">
      <w:pPr>
        <w:bidi/>
        <w:jc w:val="center"/>
        <w:rPr>
          <w:rFonts w:cs="David"/>
          <w:b/>
          <w:bCs/>
          <w:i/>
          <w:iCs/>
          <w:sz w:val="24"/>
          <w:szCs w:val="24"/>
        </w:rPr>
      </w:pPr>
    </w:p>
    <w:sectPr w:rsidR="005C2709" w:rsidRPr="00EC3A02" w:rsidSect="00126FC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2F4" w:rsidRDefault="00E702F4" w:rsidP="00370D07">
      <w:pPr>
        <w:spacing w:after="0" w:line="240" w:lineRule="auto"/>
      </w:pPr>
      <w:r>
        <w:separator/>
      </w:r>
    </w:p>
  </w:endnote>
  <w:endnote w:type="continuationSeparator" w:id="0">
    <w:p w:rsidR="00E702F4" w:rsidRDefault="00E702F4" w:rsidP="0037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Hebrew)">
    <w:altName w:val="Arial"/>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2F4" w:rsidRDefault="00E702F4" w:rsidP="00370D07">
      <w:pPr>
        <w:spacing w:after="0" w:line="240" w:lineRule="auto"/>
      </w:pPr>
      <w:r>
        <w:separator/>
      </w:r>
    </w:p>
  </w:footnote>
  <w:footnote w:type="continuationSeparator" w:id="0">
    <w:p w:rsidR="00E702F4" w:rsidRDefault="00E702F4" w:rsidP="00370D07">
      <w:pPr>
        <w:spacing w:after="0" w:line="240" w:lineRule="auto"/>
      </w:pPr>
      <w:r>
        <w:continuationSeparator/>
      </w:r>
    </w:p>
  </w:footnote>
  <w:footnote w:id="1">
    <w:p w:rsidR="000C02C7" w:rsidRDefault="000C02C7" w:rsidP="00C77FA0">
      <w:pPr>
        <w:pStyle w:val="ac"/>
        <w:spacing w:line="360" w:lineRule="auto"/>
        <w:jc w:val="both"/>
      </w:pPr>
      <w:r>
        <w:rPr>
          <w:rStyle w:val="af1"/>
        </w:rPr>
        <w:footnoteRef/>
      </w:r>
      <w:r>
        <w:rPr>
          <w:rtl/>
        </w:rPr>
        <w:t xml:space="preserve"> </w:t>
      </w:r>
      <w:r w:rsidRPr="00015EFA">
        <w:rPr>
          <w:rFonts w:ascii="Arial (Hebrew)" w:hAnsi="Arial (Hebrew)" w:cs="David"/>
          <w:sz w:val="22"/>
          <w:szCs w:val="22"/>
          <w:rtl/>
        </w:rPr>
        <w:t>ועד</w:t>
      </w:r>
      <w:r w:rsidR="00C77FA0">
        <w:rPr>
          <w:rFonts w:ascii="Arial (Hebrew)" w:hAnsi="Arial (Hebrew)" w:cs="David" w:hint="cs"/>
          <w:sz w:val="22"/>
          <w:szCs w:val="22"/>
          <w:rtl/>
        </w:rPr>
        <w:t>ת</w:t>
      </w:r>
      <w:r w:rsidRPr="00015EFA">
        <w:rPr>
          <w:rFonts w:ascii="Calibri" w:hAnsi="Calibri" w:cs="David"/>
          <w:sz w:val="22"/>
          <w:szCs w:val="22"/>
          <w:rtl/>
        </w:rPr>
        <w:t xml:space="preserve"> </w:t>
      </w:r>
      <w:r w:rsidR="00C77FA0">
        <w:rPr>
          <w:rFonts w:ascii="Calibri" w:hAnsi="Calibri" w:cs="David" w:hint="cs"/>
          <w:sz w:val="22"/>
          <w:szCs w:val="22"/>
          <w:rtl/>
        </w:rPr>
        <w:t xml:space="preserve">הפרוטוקול </w:t>
      </w:r>
      <w:r w:rsidRPr="00015EFA">
        <w:rPr>
          <w:rFonts w:ascii="Arial (Hebrew)" w:hAnsi="Arial (Hebrew)" w:cs="David" w:hint="cs"/>
          <w:sz w:val="22"/>
          <w:szCs w:val="22"/>
          <w:rtl/>
        </w:rPr>
        <w:t>מורכבת</w:t>
      </w:r>
      <w:r w:rsidRPr="00015EFA">
        <w:rPr>
          <w:rFonts w:ascii="Calibri" w:hAnsi="Calibri" w:cs="David"/>
          <w:sz w:val="22"/>
          <w:szCs w:val="22"/>
          <w:rtl/>
        </w:rPr>
        <w:t xml:space="preserve"> </w:t>
      </w:r>
      <w:r w:rsidRPr="00015EFA">
        <w:rPr>
          <w:rFonts w:ascii="Arial (Hebrew)" w:hAnsi="Arial (Hebrew)" w:cs="David"/>
          <w:sz w:val="22"/>
          <w:szCs w:val="22"/>
          <w:rtl/>
        </w:rPr>
        <w:t>מנציגי</w:t>
      </w:r>
      <w:r w:rsidRPr="00015EFA">
        <w:rPr>
          <w:rFonts w:ascii="Calibri" w:hAnsi="Calibri" w:cs="David"/>
          <w:sz w:val="22"/>
          <w:szCs w:val="22"/>
          <w:rtl/>
        </w:rPr>
        <w:t xml:space="preserve"> </w:t>
      </w:r>
      <w:r w:rsidRPr="00015EFA">
        <w:rPr>
          <w:rFonts w:ascii="Arial (Hebrew)" w:hAnsi="Arial (Hebrew)" w:cs="David"/>
          <w:sz w:val="22"/>
          <w:szCs w:val="22"/>
          <w:rtl/>
        </w:rPr>
        <w:t>הסולקים</w:t>
      </w:r>
      <w:r w:rsidRPr="00015EFA">
        <w:rPr>
          <w:rFonts w:ascii="Arial" w:hAnsi="Arial" w:cs="David"/>
          <w:sz w:val="22"/>
          <w:szCs w:val="22"/>
          <w:rtl/>
        </w:rPr>
        <w:t xml:space="preserve">, </w:t>
      </w:r>
      <w:r w:rsidRPr="00015EFA">
        <w:rPr>
          <w:rFonts w:ascii="Arial (Hebrew)" w:hAnsi="Arial (Hebrew)" w:cs="David"/>
          <w:sz w:val="22"/>
          <w:szCs w:val="22"/>
          <w:rtl/>
        </w:rPr>
        <w:t>המנפיקים</w:t>
      </w:r>
      <w:r w:rsidRPr="00015EFA">
        <w:rPr>
          <w:rFonts w:ascii="Calibri" w:hAnsi="Calibri" w:cs="David"/>
          <w:sz w:val="22"/>
          <w:szCs w:val="22"/>
          <w:rtl/>
        </w:rPr>
        <w:t xml:space="preserve">, </w:t>
      </w:r>
      <w:r w:rsidRPr="00015EFA">
        <w:rPr>
          <w:rFonts w:ascii="Arial (Hebrew)" w:hAnsi="Arial (Hebrew)" w:cs="David"/>
          <w:sz w:val="22"/>
          <w:szCs w:val="22"/>
          <w:rtl/>
        </w:rPr>
        <w:t>המעבדים</w:t>
      </w:r>
      <w:r w:rsidRPr="00015EFA">
        <w:rPr>
          <w:rFonts w:ascii="Calibri" w:hAnsi="Calibri" w:cs="David"/>
          <w:sz w:val="22"/>
          <w:szCs w:val="22"/>
          <w:rtl/>
        </w:rPr>
        <w:t xml:space="preserve"> </w:t>
      </w:r>
      <w:r w:rsidRPr="00015EFA">
        <w:rPr>
          <w:rFonts w:ascii="Arial (Hebrew)" w:hAnsi="Arial (Hebrew)" w:cs="David"/>
          <w:sz w:val="22"/>
          <w:szCs w:val="22"/>
          <w:rtl/>
        </w:rPr>
        <w:t>והמתגים</w:t>
      </w:r>
      <w:r w:rsidRPr="00015EFA">
        <w:rPr>
          <w:rFonts w:ascii="Calibri" w:hAnsi="Calibri" w:cs="David"/>
          <w:sz w:val="22"/>
          <w:szCs w:val="22"/>
          <w:rtl/>
        </w:rPr>
        <w:t xml:space="preserve"> </w:t>
      </w:r>
      <w:r w:rsidRPr="00015EFA">
        <w:rPr>
          <w:rFonts w:ascii="Arial (Hebrew)" w:hAnsi="Arial (Hebrew)" w:cs="David"/>
          <w:sz w:val="22"/>
          <w:szCs w:val="22"/>
          <w:rtl/>
        </w:rPr>
        <w:t>הפועלים</w:t>
      </w:r>
      <w:r w:rsidRPr="00015EFA">
        <w:rPr>
          <w:rFonts w:ascii="Calibri" w:hAnsi="Calibri" w:cs="David"/>
          <w:sz w:val="22"/>
          <w:szCs w:val="22"/>
          <w:rtl/>
        </w:rPr>
        <w:t xml:space="preserve"> </w:t>
      </w:r>
      <w:r w:rsidRPr="00015EFA">
        <w:rPr>
          <w:rFonts w:ascii="Arial (Hebrew)" w:hAnsi="Arial (Hebrew)" w:cs="David"/>
          <w:sz w:val="22"/>
          <w:szCs w:val="22"/>
          <w:rtl/>
        </w:rPr>
        <w:t>לאורך</w:t>
      </w:r>
      <w:r w:rsidRPr="00015EFA">
        <w:rPr>
          <w:rFonts w:ascii="Calibri" w:hAnsi="Calibri" w:cs="David"/>
          <w:sz w:val="22"/>
          <w:szCs w:val="22"/>
          <w:rtl/>
        </w:rPr>
        <w:t xml:space="preserve"> </w:t>
      </w:r>
      <w:r w:rsidR="000C3AAB">
        <w:rPr>
          <w:rFonts w:ascii="Arial (Hebrew)" w:hAnsi="Arial (Hebrew)" w:cs="David" w:hint="cs"/>
          <w:sz w:val="22"/>
          <w:szCs w:val="22"/>
          <w:rtl/>
        </w:rPr>
        <w:t>ה</w:t>
      </w:r>
      <w:r w:rsidRPr="00015EFA">
        <w:rPr>
          <w:rFonts w:ascii="Arial (Hebrew)" w:hAnsi="Arial (Hebrew)" w:cs="David"/>
          <w:sz w:val="22"/>
          <w:szCs w:val="22"/>
          <w:rtl/>
        </w:rPr>
        <w:t>שרשרת</w:t>
      </w:r>
      <w:r w:rsidRPr="00015EFA">
        <w:rPr>
          <w:rFonts w:ascii="Calibri" w:hAnsi="Calibri" w:cs="David"/>
          <w:sz w:val="22"/>
          <w:szCs w:val="22"/>
          <w:rtl/>
        </w:rPr>
        <w:t xml:space="preserve"> </w:t>
      </w:r>
      <w:r w:rsidR="000C3AAB">
        <w:rPr>
          <w:rFonts w:ascii="Calibri" w:hAnsi="Calibri" w:cs="David" w:hint="cs"/>
          <w:sz w:val="22"/>
          <w:szCs w:val="22"/>
          <w:rtl/>
        </w:rPr>
        <w:t xml:space="preserve">של </w:t>
      </w:r>
      <w:r w:rsidRPr="00015EFA">
        <w:rPr>
          <w:rFonts w:ascii="Arial (Hebrew)" w:hAnsi="Arial (Hebrew)" w:cs="David"/>
          <w:sz w:val="22"/>
          <w:szCs w:val="22"/>
          <w:rtl/>
        </w:rPr>
        <w:t>ביצוע</w:t>
      </w:r>
      <w:r w:rsidRPr="00015EFA">
        <w:rPr>
          <w:rFonts w:ascii="Calibri" w:hAnsi="Calibri" w:cs="David"/>
          <w:sz w:val="22"/>
          <w:szCs w:val="22"/>
          <w:rtl/>
        </w:rPr>
        <w:t xml:space="preserve"> </w:t>
      </w:r>
      <w:r w:rsidRPr="00015EFA">
        <w:rPr>
          <w:rFonts w:ascii="Arial (Hebrew)" w:hAnsi="Arial (Hebrew)" w:cs="David"/>
          <w:sz w:val="22"/>
          <w:szCs w:val="22"/>
          <w:rtl/>
        </w:rPr>
        <w:t>עסקה</w:t>
      </w:r>
      <w:r w:rsidR="000C3AAB">
        <w:rPr>
          <w:rFonts w:ascii="Arial (Hebrew)" w:hAnsi="Arial (Hebrew)" w:cs="David" w:hint="cs"/>
          <w:sz w:val="22"/>
          <w:szCs w:val="22"/>
          <w:rtl/>
        </w:rPr>
        <w:t xml:space="preserve"> בכרטיס חיוב</w:t>
      </w:r>
      <w:r w:rsidR="000C3AAB">
        <w:rPr>
          <w:rFonts w:ascii="Arial" w:hAnsi="Arial" w:cs="David" w:hint="cs"/>
          <w:sz w:val="22"/>
          <w:szCs w:val="22"/>
          <w:rtl/>
        </w:rPr>
        <w:t xml:space="preserve"> בישראל</w:t>
      </w:r>
      <w:r>
        <w:rPr>
          <w:rFonts w:ascii="Arial" w:hAnsi="Arial" w:cs="David" w:hint="cs"/>
          <w:sz w:val="22"/>
          <w:szCs w:val="22"/>
          <w:rtl/>
        </w:rPr>
        <w:t>,</w:t>
      </w:r>
      <w:r w:rsidRPr="00015EFA">
        <w:rPr>
          <w:rFonts w:ascii="Arial" w:hAnsi="Arial" w:cs="David"/>
          <w:sz w:val="22"/>
          <w:szCs w:val="22"/>
          <w:rtl/>
        </w:rPr>
        <w:t xml:space="preserve"> </w:t>
      </w:r>
      <w:r>
        <w:rPr>
          <w:rFonts w:ascii="Arial" w:hAnsi="Arial" w:cs="David" w:hint="cs"/>
          <w:sz w:val="22"/>
          <w:szCs w:val="22"/>
          <w:rtl/>
        </w:rPr>
        <w:t>וכן מבעלי</w:t>
      </w:r>
      <w:r w:rsidRPr="00506C78">
        <w:rPr>
          <w:rFonts w:ascii="Arial" w:hAnsi="Arial" w:cs="David"/>
          <w:sz w:val="22"/>
          <w:szCs w:val="22"/>
          <w:rtl/>
        </w:rPr>
        <w:t xml:space="preserve"> </w:t>
      </w:r>
      <w:r w:rsidRPr="00506C78">
        <w:rPr>
          <w:rFonts w:ascii="Arial (Hebrew)" w:hAnsi="Arial (Hebrew)" w:cs="David"/>
          <w:sz w:val="22"/>
          <w:szCs w:val="22"/>
          <w:rtl/>
        </w:rPr>
        <w:t>עניין</w:t>
      </w:r>
      <w:r w:rsidRPr="00015EFA">
        <w:rPr>
          <w:rFonts w:ascii="Arial" w:hAnsi="Arial" w:cs="David"/>
          <w:sz w:val="22"/>
          <w:szCs w:val="22"/>
          <w:rtl/>
        </w:rPr>
        <w:t xml:space="preserve"> </w:t>
      </w:r>
      <w:r w:rsidRPr="00015EFA">
        <w:rPr>
          <w:rFonts w:ascii="Arial (Hebrew)" w:hAnsi="Arial (Hebrew)" w:cs="David"/>
          <w:sz w:val="22"/>
          <w:szCs w:val="22"/>
          <w:rtl/>
        </w:rPr>
        <w:t>נוספים</w:t>
      </w:r>
      <w:r w:rsidRPr="00015EFA">
        <w:rPr>
          <w:rFonts w:ascii="Arial" w:hAnsi="Arial" w:cs="David"/>
          <w:sz w:val="22"/>
          <w:szCs w:val="22"/>
          <w:rtl/>
        </w:rPr>
        <w:t xml:space="preserve"> </w:t>
      </w:r>
      <w:r w:rsidRPr="00015EFA">
        <w:rPr>
          <w:rFonts w:ascii="Arial (Hebrew)" w:hAnsi="Arial (Hebrew)" w:cs="David"/>
          <w:sz w:val="22"/>
          <w:szCs w:val="22"/>
          <w:rtl/>
        </w:rPr>
        <w:t>בפרוטוקול</w:t>
      </w:r>
      <w:r w:rsidRPr="00015EFA">
        <w:rPr>
          <w:rFonts w:ascii="Arial" w:hAnsi="Arial" w:cs="David"/>
          <w:sz w:val="22"/>
          <w:szCs w:val="22"/>
          <w:rtl/>
        </w:rPr>
        <w:t xml:space="preserve"> (</w:t>
      </w:r>
      <w:r w:rsidRPr="00015EFA">
        <w:rPr>
          <w:rFonts w:ascii="Arial (Hebrew)" w:hAnsi="Arial (Hebrew)" w:cs="David"/>
          <w:sz w:val="22"/>
          <w:szCs w:val="22"/>
          <w:rtl/>
        </w:rPr>
        <w:t>כגון</w:t>
      </w:r>
      <w:r w:rsidRPr="00015EFA">
        <w:rPr>
          <w:rFonts w:ascii="Arial" w:hAnsi="Arial" w:cs="David"/>
          <w:sz w:val="22"/>
          <w:szCs w:val="22"/>
          <w:rtl/>
        </w:rPr>
        <w:t xml:space="preserve"> </w:t>
      </w:r>
      <w:r w:rsidRPr="00015EFA">
        <w:rPr>
          <w:rFonts w:ascii="Arial (Hebrew)" w:hAnsi="Arial (Hebrew)" w:cs="David"/>
          <w:sz w:val="22"/>
          <w:szCs w:val="22"/>
          <w:rtl/>
        </w:rPr>
        <w:t>ספקי</w:t>
      </w:r>
      <w:r w:rsidRPr="00015EFA">
        <w:rPr>
          <w:rFonts w:ascii="Arial" w:hAnsi="Arial" w:cs="David"/>
          <w:sz w:val="22"/>
          <w:szCs w:val="22"/>
          <w:rtl/>
        </w:rPr>
        <w:t xml:space="preserve"> </w:t>
      </w:r>
      <w:r w:rsidRPr="00015EFA">
        <w:rPr>
          <w:rFonts w:ascii="Arial (Hebrew)" w:hAnsi="Arial (Hebrew)" w:cs="David"/>
          <w:sz w:val="22"/>
          <w:szCs w:val="22"/>
          <w:rtl/>
        </w:rPr>
        <w:t>שירות</w:t>
      </w:r>
      <w:r w:rsidRPr="00015EFA">
        <w:rPr>
          <w:rFonts w:ascii="Arial" w:hAnsi="Arial" w:cs="David"/>
          <w:sz w:val="22"/>
          <w:szCs w:val="22"/>
          <w:rtl/>
        </w:rPr>
        <w:t xml:space="preserve"> </w:t>
      </w:r>
      <w:r w:rsidRPr="00015EFA">
        <w:rPr>
          <w:rFonts w:ascii="Calibri" w:hAnsi="Calibri" w:cs="David"/>
          <w:sz w:val="22"/>
          <w:szCs w:val="22"/>
        </w:rPr>
        <w:t>Payment Gateway</w:t>
      </w:r>
      <w:r w:rsidRPr="00015EFA">
        <w:rPr>
          <w:rFonts w:ascii="Arial" w:hAnsi="Arial" w:cs="David"/>
          <w:sz w:val="22"/>
          <w:szCs w:val="22"/>
          <w:rtl/>
        </w:rPr>
        <w:t xml:space="preserve">, </w:t>
      </w:r>
      <w:r w:rsidRPr="00015EFA">
        <w:rPr>
          <w:rFonts w:ascii="Arial (Hebrew)" w:hAnsi="Arial (Hebrew)" w:cs="David"/>
          <w:sz w:val="22"/>
          <w:szCs w:val="22"/>
          <w:rtl/>
        </w:rPr>
        <w:t>יצרנים</w:t>
      </w:r>
      <w:r w:rsidRPr="00015EFA">
        <w:rPr>
          <w:rFonts w:ascii="Arial" w:hAnsi="Arial" w:cs="David"/>
          <w:sz w:val="22"/>
          <w:szCs w:val="22"/>
          <w:rtl/>
        </w:rPr>
        <w:t xml:space="preserve">, </w:t>
      </w:r>
      <w:r w:rsidRPr="00015EFA">
        <w:rPr>
          <w:rFonts w:ascii="Arial (Hebrew)" w:hAnsi="Arial (Hebrew)" w:cs="David"/>
          <w:sz w:val="22"/>
          <w:szCs w:val="22"/>
          <w:rtl/>
        </w:rPr>
        <w:t>מפיצים</w:t>
      </w:r>
      <w:r w:rsidRPr="00015EFA">
        <w:rPr>
          <w:rFonts w:ascii="Arial" w:hAnsi="Arial" w:cs="David"/>
          <w:sz w:val="22"/>
          <w:szCs w:val="22"/>
          <w:rtl/>
        </w:rPr>
        <w:t xml:space="preserve"> </w:t>
      </w:r>
      <w:r>
        <w:rPr>
          <w:rFonts w:ascii="Arial" w:hAnsi="Arial" w:cs="David" w:hint="cs"/>
          <w:sz w:val="22"/>
          <w:szCs w:val="22"/>
          <w:rtl/>
        </w:rPr>
        <w:t>ו</w:t>
      </w:r>
      <w:r w:rsidRPr="00015EFA">
        <w:rPr>
          <w:rFonts w:ascii="Arial (Hebrew)" w:hAnsi="Arial (Hebrew)" w:cs="David"/>
          <w:sz w:val="22"/>
          <w:szCs w:val="22"/>
          <w:rtl/>
        </w:rPr>
        <w:t>ארגונים</w:t>
      </w:r>
      <w:r w:rsidRPr="00015EFA">
        <w:rPr>
          <w:rFonts w:ascii="Arial" w:hAnsi="Arial" w:cs="David"/>
          <w:sz w:val="22"/>
          <w:szCs w:val="22"/>
          <w:rtl/>
        </w:rPr>
        <w:t xml:space="preserve"> </w:t>
      </w:r>
      <w:r w:rsidRPr="00015EFA">
        <w:rPr>
          <w:rFonts w:ascii="Arial (Hebrew)" w:hAnsi="Arial (Hebrew)" w:cs="David"/>
          <w:sz w:val="22"/>
          <w:szCs w:val="22"/>
          <w:rtl/>
        </w:rPr>
        <w:t>בי</w:t>
      </w:r>
      <w:r>
        <w:rPr>
          <w:rFonts w:ascii="Arial (Hebrew)" w:hAnsi="Arial (Hebrew)" w:cs="David" w:hint="cs"/>
          <w:sz w:val="22"/>
          <w:szCs w:val="22"/>
          <w:rtl/>
        </w:rPr>
        <w:t>ן-</w:t>
      </w:r>
      <w:r w:rsidRPr="00015EFA">
        <w:rPr>
          <w:rFonts w:ascii="Arial (Hebrew)" w:hAnsi="Arial (Hebrew)" w:cs="David"/>
          <w:sz w:val="22"/>
          <w:szCs w:val="22"/>
          <w:rtl/>
        </w:rPr>
        <w:t>לאומיים</w:t>
      </w:r>
      <w:r w:rsidRPr="00015EFA">
        <w:rPr>
          <w:rFonts w:ascii="Arial" w:hAnsi="Arial" w:cs="David"/>
          <w:sz w:val="22"/>
          <w:szCs w:val="22"/>
          <w:rtl/>
        </w:rPr>
        <w:t>)</w:t>
      </w:r>
      <w:r w:rsidRPr="00015EFA">
        <w:rPr>
          <w:rFonts w:ascii="Arial" w:hAnsi="Arial" w:cs="David" w:hint="cs"/>
          <w:sz w:val="22"/>
          <w:szCs w:val="22"/>
          <w:rtl/>
        </w:rPr>
        <w:t>.</w:t>
      </w:r>
    </w:p>
  </w:footnote>
  <w:footnote w:id="2">
    <w:p w:rsidR="00165B36" w:rsidRPr="00560E2C" w:rsidRDefault="00165B36" w:rsidP="00EB086D">
      <w:pPr>
        <w:pStyle w:val="ac"/>
        <w:spacing w:line="360" w:lineRule="auto"/>
        <w:jc w:val="both"/>
        <w:rPr>
          <w:rFonts w:ascii="Arial (Hebrew)" w:hAnsi="Arial (Hebrew)" w:cs="David"/>
          <w:sz w:val="22"/>
          <w:szCs w:val="22"/>
        </w:rPr>
      </w:pPr>
      <w:r>
        <w:rPr>
          <w:rStyle w:val="af1"/>
        </w:rPr>
        <w:footnoteRef/>
      </w:r>
      <w:r>
        <w:rPr>
          <w:rtl/>
        </w:rPr>
        <w:t xml:space="preserve"> </w:t>
      </w:r>
      <w:r w:rsidRPr="00560E2C">
        <w:rPr>
          <w:rFonts w:ascii="Arial (Hebrew)" w:hAnsi="Arial (Hebrew)" w:cs="David" w:hint="cs"/>
          <w:sz w:val="22"/>
          <w:szCs w:val="22"/>
          <w:rtl/>
        </w:rPr>
        <w:t>ב-09 במאי 2017 פרסם בנק ישראל מסמך</w:t>
      </w:r>
      <w:r w:rsidR="000C02C7">
        <w:rPr>
          <w:rFonts w:ascii="Arial (Hebrew)" w:hAnsi="Arial (Hebrew)" w:cs="David" w:hint="cs"/>
          <w:sz w:val="22"/>
          <w:szCs w:val="22"/>
          <w:rtl/>
        </w:rPr>
        <w:t xml:space="preserve"> שכותרתו</w:t>
      </w:r>
      <w:r w:rsidRPr="00560E2C">
        <w:rPr>
          <w:rFonts w:ascii="Arial (Hebrew)" w:hAnsi="Arial (Hebrew)" w:cs="David" w:hint="cs"/>
          <w:sz w:val="22"/>
          <w:szCs w:val="22"/>
          <w:rtl/>
        </w:rPr>
        <w:t xml:space="preserve"> "</w:t>
      </w:r>
      <w:hyperlink r:id="rId1" w:history="1">
        <w:r w:rsidRPr="00803E3C">
          <w:rPr>
            <w:rStyle w:val="Hyperlink"/>
            <w:rFonts w:ascii="Arial (Hebrew)" w:hAnsi="Arial (Hebrew)" w:cs="David" w:hint="cs"/>
            <w:sz w:val="22"/>
            <w:szCs w:val="22"/>
            <w:rtl/>
          </w:rPr>
          <w:t>רכיבי החובה והרשות בפרוטוקול</w:t>
        </w:r>
      </w:hyperlink>
      <w:r w:rsidRPr="00560E2C">
        <w:rPr>
          <w:rFonts w:ascii="Arial (Hebrew)" w:hAnsi="Arial (Hebrew)" w:cs="David" w:hint="cs"/>
          <w:sz w:val="22"/>
          <w:szCs w:val="22"/>
          <w:rtl/>
        </w:rPr>
        <w:t xml:space="preserve">", </w:t>
      </w:r>
      <w:r w:rsidR="000C02C7">
        <w:rPr>
          <w:rFonts w:ascii="Arial (Hebrew)" w:hAnsi="Arial (Hebrew)" w:cs="David" w:hint="cs"/>
          <w:sz w:val="22"/>
          <w:szCs w:val="22"/>
          <w:rtl/>
        </w:rPr>
        <w:t xml:space="preserve">וזה </w:t>
      </w:r>
      <w:r w:rsidRPr="00560E2C">
        <w:rPr>
          <w:rFonts w:ascii="Arial (Hebrew)" w:hAnsi="Arial (Hebrew)" w:cs="David" w:hint="cs"/>
          <w:sz w:val="22"/>
          <w:szCs w:val="22"/>
          <w:rtl/>
        </w:rPr>
        <w:t>מתווה את המדיניות ליישום הפרוטוקול בשוק כרטיסי החיוב.</w:t>
      </w:r>
      <w:r w:rsidR="004F389C">
        <w:rPr>
          <w:rFonts w:ascii="Arial (Hebrew)" w:hAnsi="Arial (Hebrew)" w:cs="David" w:hint="cs"/>
          <w:sz w:val="22"/>
          <w:szCs w:val="22"/>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4C6" w:rsidRDefault="00CA04C6">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6527D"/>
    <w:multiLevelType w:val="multilevel"/>
    <w:tmpl w:val="B57CF7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C360035"/>
    <w:multiLevelType w:val="hybridMultilevel"/>
    <w:tmpl w:val="2F9CCC0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2963001A"/>
    <w:multiLevelType w:val="hybridMultilevel"/>
    <w:tmpl w:val="38A0B7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8E7E7B"/>
    <w:multiLevelType w:val="hybridMultilevel"/>
    <w:tmpl w:val="B8E8177E"/>
    <w:lvl w:ilvl="0" w:tplc="0DFCD736">
      <w:start w:val="1"/>
      <w:numFmt w:val="bullet"/>
      <w:lvlText w:val=""/>
      <w:lvlJc w:val="left"/>
      <w:pPr>
        <w:ind w:left="720" w:hanging="360"/>
      </w:pPr>
      <w:rPr>
        <w:rFonts w:ascii="Symbol" w:eastAsiaTheme="minorHAnsi" w:hAnsi="Symbol"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BA6EC4"/>
    <w:multiLevelType w:val="hybridMultilevel"/>
    <w:tmpl w:val="A348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67665"/>
    <w:multiLevelType w:val="hybridMultilevel"/>
    <w:tmpl w:val="AD52C09A"/>
    <w:lvl w:ilvl="0" w:tplc="677C7CF6">
      <w:start w:val="1"/>
      <w:numFmt w:val="bullet"/>
      <w:lvlText w:val=""/>
      <w:lvlJc w:val="left"/>
      <w:pPr>
        <w:tabs>
          <w:tab w:val="num" w:pos="720"/>
        </w:tabs>
        <w:ind w:left="720" w:hanging="360"/>
      </w:pPr>
      <w:rPr>
        <w:rFonts w:ascii="Wingdings" w:hAnsi="Wingdings" w:hint="default"/>
      </w:rPr>
    </w:lvl>
    <w:lvl w:ilvl="1" w:tplc="584E1148" w:tentative="1">
      <w:start w:val="1"/>
      <w:numFmt w:val="bullet"/>
      <w:lvlText w:val=""/>
      <w:lvlJc w:val="left"/>
      <w:pPr>
        <w:tabs>
          <w:tab w:val="num" w:pos="1440"/>
        </w:tabs>
        <w:ind w:left="1440" w:hanging="360"/>
      </w:pPr>
      <w:rPr>
        <w:rFonts w:ascii="Wingdings" w:hAnsi="Wingdings" w:hint="default"/>
      </w:rPr>
    </w:lvl>
    <w:lvl w:ilvl="2" w:tplc="3EC216D0" w:tentative="1">
      <w:start w:val="1"/>
      <w:numFmt w:val="bullet"/>
      <w:lvlText w:val=""/>
      <w:lvlJc w:val="left"/>
      <w:pPr>
        <w:tabs>
          <w:tab w:val="num" w:pos="2160"/>
        </w:tabs>
        <w:ind w:left="2160" w:hanging="360"/>
      </w:pPr>
      <w:rPr>
        <w:rFonts w:ascii="Wingdings" w:hAnsi="Wingdings" w:hint="default"/>
      </w:rPr>
    </w:lvl>
    <w:lvl w:ilvl="3" w:tplc="A36E2556" w:tentative="1">
      <w:start w:val="1"/>
      <w:numFmt w:val="bullet"/>
      <w:lvlText w:val=""/>
      <w:lvlJc w:val="left"/>
      <w:pPr>
        <w:tabs>
          <w:tab w:val="num" w:pos="2880"/>
        </w:tabs>
        <w:ind w:left="2880" w:hanging="360"/>
      </w:pPr>
      <w:rPr>
        <w:rFonts w:ascii="Wingdings" w:hAnsi="Wingdings" w:hint="default"/>
      </w:rPr>
    </w:lvl>
    <w:lvl w:ilvl="4" w:tplc="CB7011C4" w:tentative="1">
      <w:start w:val="1"/>
      <w:numFmt w:val="bullet"/>
      <w:lvlText w:val=""/>
      <w:lvlJc w:val="left"/>
      <w:pPr>
        <w:tabs>
          <w:tab w:val="num" w:pos="3600"/>
        </w:tabs>
        <w:ind w:left="3600" w:hanging="360"/>
      </w:pPr>
      <w:rPr>
        <w:rFonts w:ascii="Wingdings" w:hAnsi="Wingdings" w:hint="default"/>
      </w:rPr>
    </w:lvl>
    <w:lvl w:ilvl="5" w:tplc="DD9894F8" w:tentative="1">
      <w:start w:val="1"/>
      <w:numFmt w:val="bullet"/>
      <w:lvlText w:val=""/>
      <w:lvlJc w:val="left"/>
      <w:pPr>
        <w:tabs>
          <w:tab w:val="num" w:pos="4320"/>
        </w:tabs>
        <w:ind w:left="4320" w:hanging="360"/>
      </w:pPr>
      <w:rPr>
        <w:rFonts w:ascii="Wingdings" w:hAnsi="Wingdings" w:hint="default"/>
      </w:rPr>
    </w:lvl>
    <w:lvl w:ilvl="6" w:tplc="8938BF00" w:tentative="1">
      <w:start w:val="1"/>
      <w:numFmt w:val="bullet"/>
      <w:lvlText w:val=""/>
      <w:lvlJc w:val="left"/>
      <w:pPr>
        <w:tabs>
          <w:tab w:val="num" w:pos="5040"/>
        </w:tabs>
        <w:ind w:left="5040" w:hanging="360"/>
      </w:pPr>
      <w:rPr>
        <w:rFonts w:ascii="Wingdings" w:hAnsi="Wingdings" w:hint="default"/>
      </w:rPr>
    </w:lvl>
    <w:lvl w:ilvl="7" w:tplc="15362BE0" w:tentative="1">
      <w:start w:val="1"/>
      <w:numFmt w:val="bullet"/>
      <w:lvlText w:val=""/>
      <w:lvlJc w:val="left"/>
      <w:pPr>
        <w:tabs>
          <w:tab w:val="num" w:pos="5760"/>
        </w:tabs>
        <w:ind w:left="5760" w:hanging="360"/>
      </w:pPr>
      <w:rPr>
        <w:rFonts w:ascii="Wingdings" w:hAnsi="Wingdings" w:hint="default"/>
      </w:rPr>
    </w:lvl>
    <w:lvl w:ilvl="8" w:tplc="A5CC2A24" w:tentative="1">
      <w:start w:val="1"/>
      <w:numFmt w:val="bullet"/>
      <w:lvlText w:val=""/>
      <w:lvlJc w:val="left"/>
      <w:pPr>
        <w:tabs>
          <w:tab w:val="num" w:pos="6480"/>
        </w:tabs>
        <w:ind w:left="6480" w:hanging="360"/>
      </w:pPr>
      <w:rPr>
        <w:rFonts w:ascii="Wingdings" w:hAnsi="Wingdings" w:hint="default"/>
      </w:rPr>
    </w:lvl>
  </w:abstractNum>
  <w:abstractNum w:abstractNumId="6">
    <w:nsid w:val="3AC25BB5"/>
    <w:multiLevelType w:val="hybridMultilevel"/>
    <w:tmpl w:val="DBFAC2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D9D7E86"/>
    <w:multiLevelType w:val="hybridMultilevel"/>
    <w:tmpl w:val="0660FA56"/>
    <w:lvl w:ilvl="0" w:tplc="5778FBAA">
      <w:numFmt w:val="bullet"/>
      <w:lvlText w:val="-"/>
      <w:lvlJc w:val="left"/>
      <w:pPr>
        <w:ind w:left="1080" w:hanging="360"/>
      </w:pPr>
      <w:rPr>
        <w:rFonts w:ascii="Arial" w:eastAsia="Times New Roman" w:hAnsi="Arial" w:cs="David" w:hint="default"/>
        <w:b/>
        <w:bCs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421E30"/>
    <w:multiLevelType w:val="hybridMultilevel"/>
    <w:tmpl w:val="7638B9BC"/>
    <w:lvl w:ilvl="0" w:tplc="FFE80684">
      <w:start w:val="1"/>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2A3729"/>
    <w:multiLevelType w:val="hybridMultilevel"/>
    <w:tmpl w:val="630E991A"/>
    <w:lvl w:ilvl="0" w:tplc="2A428302">
      <w:start w:val="2"/>
      <w:numFmt w:val="bullet"/>
      <w:lvlText w:val="-"/>
      <w:lvlJc w:val="left"/>
      <w:pPr>
        <w:ind w:left="1080" w:hanging="360"/>
      </w:pPr>
      <w:rPr>
        <w:rFonts w:asciiTheme="majorBidi" w:eastAsiaTheme="minorHAnsi" w:hAnsiTheme="majorBidi"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4B80443"/>
    <w:multiLevelType w:val="hybridMultilevel"/>
    <w:tmpl w:val="A78E9F1A"/>
    <w:lvl w:ilvl="0" w:tplc="6A9AF384">
      <w:numFmt w:val="bullet"/>
      <w:lvlText w:val="-"/>
      <w:lvlJc w:val="left"/>
      <w:pPr>
        <w:ind w:left="720" w:hanging="360"/>
      </w:pPr>
      <w:rPr>
        <w:rFonts w:asciiTheme="minorHAnsi" w:eastAsiaTheme="minorHAnsi" w:hAnsiTheme="minorHAnsi" w:cs="Davi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906D80"/>
    <w:multiLevelType w:val="hybridMultilevel"/>
    <w:tmpl w:val="2B4A06B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5D31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DA45F76"/>
    <w:multiLevelType w:val="multilevel"/>
    <w:tmpl w:val="AF4C6790"/>
    <w:lvl w:ilvl="0">
      <w:start w:val="1"/>
      <w:numFmt w:val="decimal"/>
      <w:lvlText w:val="%1."/>
      <w:lvlJc w:val="left"/>
      <w:pPr>
        <w:ind w:left="720" w:hanging="360"/>
      </w:pPr>
      <w:rPr>
        <w:rFonts w:asciiTheme="minorBidi" w:hAnsiTheme="minorBidi" w:cstheme="minorBidi" w:hint="default"/>
      </w:rPr>
    </w:lvl>
    <w:lvl w:ilvl="1">
      <w:start w:val="1"/>
      <w:numFmt w:val="decimal"/>
      <w:isLgl/>
      <w:lvlText w:val="%1.%2."/>
      <w:lvlJc w:val="left"/>
      <w:pPr>
        <w:ind w:left="720" w:hanging="360"/>
      </w:pPr>
    </w:lvl>
    <w:lvl w:ilvl="2">
      <w:start w:val="1"/>
      <w:numFmt w:val="decimal"/>
      <w:isLgl/>
      <w:lvlText w:val="%1.%2.%3."/>
      <w:lvlJc w:val="left"/>
      <w:pPr>
        <w:ind w:left="1080" w:hanging="720"/>
      </w:pPr>
      <w:rPr>
        <w:b/>
        <w:bCs/>
        <w:lang w:bidi="he-IL"/>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abstractNumId w:val="6"/>
  </w:num>
  <w:num w:numId="2">
    <w:abstractNumId w:val="1"/>
  </w:num>
  <w:num w:numId="3">
    <w:abstractNumId w:val="2"/>
  </w:num>
  <w:num w:numId="4">
    <w:abstractNumId w:val="8"/>
  </w:num>
  <w:num w:numId="5">
    <w:abstractNumId w:val="5"/>
  </w:num>
  <w:num w:numId="6">
    <w:abstractNumId w:val="3"/>
  </w:num>
  <w:num w:numId="7">
    <w:abstractNumId w:val="4"/>
  </w:num>
  <w:num w:numId="8">
    <w:abstractNumId w:val="10"/>
  </w:num>
  <w:num w:numId="9">
    <w:abstractNumId w:val="0"/>
  </w:num>
  <w:num w:numId="10">
    <w:abstractNumId w:val="11"/>
  </w:num>
  <w:num w:numId="11">
    <w:abstractNumId w:val="9"/>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59F"/>
    <w:rsid w:val="0000629B"/>
    <w:rsid w:val="00015A6E"/>
    <w:rsid w:val="00015EFA"/>
    <w:rsid w:val="0003292D"/>
    <w:rsid w:val="0004793A"/>
    <w:rsid w:val="00051417"/>
    <w:rsid w:val="0005346A"/>
    <w:rsid w:val="0005386E"/>
    <w:rsid w:val="00063042"/>
    <w:rsid w:val="00073C7C"/>
    <w:rsid w:val="00085C1A"/>
    <w:rsid w:val="000C02C7"/>
    <w:rsid w:val="000C3AAB"/>
    <w:rsid w:val="000C3FAD"/>
    <w:rsid w:val="000C7A01"/>
    <w:rsid w:val="000F1D07"/>
    <w:rsid w:val="001006E0"/>
    <w:rsid w:val="00100D3D"/>
    <w:rsid w:val="001016FE"/>
    <w:rsid w:val="00126FC4"/>
    <w:rsid w:val="0013129F"/>
    <w:rsid w:val="001477D1"/>
    <w:rsid w:val="00151BEE"/>
    <w:rsid w:val="00153D18"/>
    <w:rsid w:val="00165B36"/>
    <w:rsid w:val="00166BB3"/>
    <w:rsid w:val="00172DAA"/>
    <w:rsid w:val="00180E56"/>
    <w:rsid w:val="001900D4"/>
    <w:rsid w:val="00193154"/>
    <w:rsid w:val="001A5F01"/>
    <w:rsid w:val="001B090B"/>
    <w:rsid w:val="001B14E6"/>
    <w:rsid w:val="001C604C"/>
    <w:rsid w:val="001C6E60"/>
    <w:rsid w:val="001D3465"/>
    <w:rsid w:val="001D5206"/>
    <w:rsid w:val="001D5257"/>
    <w:rsid w:val="001E3599"/>
    <w:rsid w:val="002163F5"/>
    <w:rsid w:val="0021735C"/>
    <w:rsid w:val="00242026"/>
    <w:rsid w:val="00264E37"/>
    <w:rsid w:val="002B16CD"/>
    <w:rsid w:val="002E3C61"/>
    <w:rsid w:val="002E7896"/>
    <w:rsid w:val="00300CB7"/>
    <w:rsid w:val="00316D51"/>
    <w:rsid w:val="00343B6C"/>
    <w:rsid w:val="00353EC5"/>
    <w:rsid w:val="00357896"/>
    <w:rsid w:val="00370D07"/>
    <w:rsid w:val="00387262"/>
    <w:rsid w:val="00397773"/>
    <w:rsid w:val="003B210A"/>
    <w:rsid w:val="003B34A7"/>
    <w:rsid w:val="003C495C"/>
    <w:rsid w:val="003C6BFE"/>
    <w:rsid w:val="003E5033"/>
    <w:rsid w:val="003F0DC5"/>
    <w:rsid w:val="003F430A"/>
    <w:rsid w:val="004357BF"/>
    <w:rsid w:val="004459DF"/>
    <w:rsid w:val="00447790"/>
    <w:rsid w:val="00493D2B"/>
    <w:rsid w:val="00494F0A"/>
    <w:rsid w:val="004B16C8"/>
    <w:rsid w:val="004B2831"/>
    <w:rsid w:val="004B2F58"/>
    <w:rsid w:val="004C02F2"/>
    <w:rsid w:val="004C68AC"/>
    <w:rsid w:val="004D0A1C"/>
    <w:rsid w:val="004E59A2"/>
    <w:rsid w:val="004F21A9"/>
    <w:rsid w:val="004F389C"/>
    <w:rsid w:val="004F77E5"/>
    <w:rsid w:val="00506C78"/>
    <w:rsid w:val="0051473C"/>
    <w:rsid w:val="005147DD"/>
    <w:rsid w:val="00516734"/>
    <w:rsid w:val="00526658"/>
    <w:rsid w:val="00531721"/>
    <w:rsid w:val="00550B03"/>
    <w:rsid w:val="00550E16"/>
    <w:rsid w:val="00551EA2"/>
    <w:rsid w:val="00560E2C"/>
    <w:rsid w:val="00567C02"/>
    <w:rsid w:val="005708B0"/>
    <w:rsid w:val="00581552"/>
    <w:rsid w:val="005901E6"/>
    <w:rsid w:val="00597E21"/>
    <w:rsid w:val="005A161D"/>
    <w:rsid w:val="005C2709"/>
    <w:rsid w:val="005C71E9"/>
    <w:rsid w:val="005C7FF4"/>
    <w:rsid w:val="005D34AE"/>
    <w:rsid w:val="005D58C3"/>
    <w:rsid w:val="005D786D"/>
    <w:rsid w:val="005E437D"/>
    <w:rsid w:val="005E6DD2"/>
    <w:rsid w:val="00602D10"/>
    <w:rsid w:val="006054D2"/>
    <w:rsid w:val="00605CB3"/>
    <w:rsid w:val="00632A68"/>
    <w:rsid w:val="0063611A"/>
    <w:rsid w:val="006411D2"/>
    <w:rsid w:val="006419BC"/>
    <w:rsid w:val="00651487"/>
    <w:rsid w:val="006525C5"/>
    <w:rsid w:val="0066144C"/>
    <w:rsid w:val="0066345C"/>
    <w:rsid w:val="00667154"/>
    <w:rsid w:val="00685948"/>
    <w:rsid w:val="006868CD"/>
    <w:rsid w:val="006967F2"/>
    <w:rsid w:val="006A0BB4"/>
    <w:rsid w:val="006A738C"/>
    <w:rsid w:val="006B0D0A"/>
    <w:rsid w:val="006B2669"/>
    <w:rsid w:val="006B56E6"/>
    <w:rsid w:val="006C2AE7"/>
    <w:rsid w:val="006D0575"/>
    <w:rsid w:val="006D7172"/>
    <w:rsid w:val="006D7DC9"/>
    <w:rsid w:val="006E2179"/>
    <w:rsid w:val="006E352B"/>
    <w:rsid w:val="006E3FC7"/>
    <w:rsid w:val="006F49FB"/>
    <w:rsid w:val="00724961"/>
    <w:rsid w:val="00736CAB"/>
    <w:rsid w:val="007423DC"/>
    <w:rsid w:val="00744460"/>
    <w:rsid w:val="007472A4"/>
    <w:rsid w:val="00751D95"/>
    <w:rsid w:val="00763D43"/>
    <w:rsid w:val="00767591"/>
    <w:rsid w:val="00773C34"/>
    <w:rsid w:val="0077532F"/>
    <w:rsid w:val="007A26AA"/>
    <w:rsid w:val="007D0A89"/>
    <w:rsid w:val="007F3DD5"/>
    <w:rsid w:val="007F59B9"/>
    <w:rsid w:val="00802D83"/>
    <w:rsid w:val="00803E3C"/>
    <w:rsid w:val="00822530"/>
    <w:rsid w:val="00822C33"/>
    <w:rsid w:val="00832ED1"/>
    <w:rsid w:val="00844F43"/>
    <w:rsid w:val="00863B2F"/>
    <w:rsid w:val="008852D3"/>
    <w:rsid w:val="00892A2E"/>
    <w:rsid w:val="00893DC7"/>
    <w:rsid w:val="00894496"/>
    <w:rsid w:val="008A2E42"/>
    <w:rsid w:val="008D014C"/>
    <w:rsid w:val="008F2FFA"/>
    <w:rsid w:val="008F659F"/>
    <w:rsid w:val="008F6CC4"/>
    <w:rsid w:val="00905037"/>
    <w:rsid w:val="00906308"/>
    <w:rsid w:val="009071CA"/>
    <w:rsid w:val="009141E6"/>
    <w:rsid w:val="00920DBB"/>
    <w:rsid w:val="00924C3E"/>
    <w:rsid w:val="00945DF5"/>
    <w:rsid w:val="00977A1D"/>
    <w:rsid w:val="009A7E2A"/>
    <w:rsid w:val="009B7CDE"/>
    <w:rsid w:val="009F5784"/>
    <w:rsid w:val="00A022F1"/>
    <w:rsid w:val="00A148B0"/>
    <w:rsid w:val="00A1781B"/>
    <w:rsid w:val="00A27D9D"/>
    <w:rsid w:val="00A57A65"/>
    <w:rsid w:val="00A61ADD"/>
    <w:rsid w:val="00A76B72"/>
    <w:rsid w:val="00A9386F"/>
    <w:rsid w:val="00AA2054"/>
    <w:rsid w:val="00AA7E03"/>
    <w:rsid w:val="00AC150F"/>
    <w:rsid w:val="00AC27A5"/>
    <w:rsid w:val="00AC7DE4"/>
    <w:rsid w:val="00B0105C"/>
    <w:rsid w:val="00B01827"/>
    <w:rsid w:val="00B12B7D"/>
    <w:rsid w:val="00B457C5"/>
    <w:rsid w:val="00B47F51"/>
    <w:rsid w:val="00B5665B"/>
    <w:rsid w:val="00B56B38"/>
    <w:rsid w:val="00B6379F"/>
    <w:rsid w:val="00B67601"/>
    <w:rsid w:val="00B74206"/>
    <w:rsid w:val="00B83381"/>
    <w:rsid w:val="00BA0748"/>
    <w:rsid w:val="00BA1130"/>
    <w:rsid w:val="00BA24B9"/>
    <w:rsid w:val="00BB2C91"/>
    <w:rsid w:val="00BB4381"/>
    <w:rsid w:val="00BD0672"/>
    <w:rsid w:val="00BE30A3"/>
    <w:rsid w:val="00BF0036"/>
    <w:rsid w:val="00BF26B1"/>
    <w:rsid w:val="00BF74EA"/>
    <w:rsid w:val="00C03AF7"/>
    <w:rsid w:val="00C1576D"/>
    <w:rsid w:val="00C22C55"/>
    <w:rsid w:val="00C3399A"/>
    <w:rsid w:val="00C47A47"/>
    <w:rsid w:val="00C732F0"/>
    <w:rsid w:val="00C7432C"/>
    <w:rsid w:val="00C77FA0"/>
    <w:rsid w:val="00C81487"/>
    <w:rsid w:val="00C966C7"/>
    <w:rsid w:val="00C966F2"/>
    <w:rsid w:val="00C9788C"/>
    <w:rsid w:val="00CA04C6"/>
    <w:rsid w:val="00CB52FC"/>
    <w:rsid w:val="00CC67AC"/>
    <w:rsid w:val="00CD21DE"/>
    <w:rsid w:val="00CD2A75"/>
    <w:rsid w:val="00CF0437"/>
    <w:rsid w:val="00CF277F"/>
    <w:rsid w:val="00CF6DAD"/>
    <w:rsid w:val="00D17AF7"/>
    <w:rsid w:val="00D23A44"/>
    <w:rsid w:val="00D25A6D"/>
    <w:rsid w:val="00D33AA5"/>
    <w:rsid w:val="00D44B49"/>
    <w:rsid w:val="00D655E7"/>
    <w:rsid w:val="00D80053"/>
    <w:rsid w:val="00D834B0"/>
    <w:rsid w:val="00D87BBD"/>
    <w:rsid w:val="00D87F8F"/>
    <w:rsid w:val="00D973EA"/>
    <w:rsid w:val="00DB289B"/>
    <w:rsid w:val="00DC3378"/>
    <w:rsid w:val="00DC4FDF"/>
    <w:rsid w:val="00DC5042"/>
    <w:rsid w:val="00DC7D6E"/>
    <w:rsid w:val="00DD3D42"/>
    <w:rsid w:val="00DD4C23"/>
    <w:rsid w:val="00DD609C"/>
    <w:rsid w:val="00DD64D0"/>
    <w:rsid w:val="00DE3FC3"/>
    <w:rsid w:val="00DE720C"/>
    <w:rsid w:val="00E032F2"/>
    <w:rsid w:val="00E04180"/>
    <w:rsid w:val="00E1573B"/>
    <w:rsid w:val="00E335FA"/>
    <w:rsid w:val="00E41006"/>
    <w:rsid w:val="00E44919"/>
    <w:rsid w:val="00E4623B"/>
    <w:rsid w:val="00E60650"/>
    <w:rsid w:val="00E64220"/>
    <w:rsid w:val="00E702F4"/>
    <w:rsid w:val="00E76F2F"/>
    <w:rsid w:val="00E80867"/>
    <w:rsid w:val="00E90BAD"/>
    <w:rsid w:val="00E94CB0"/>
    <w:rsid w:val="00EA6001"/>
    <w:rsid w:val="00EB086D"/>
    <w:rsid w:val="00EC3A02"/>
    <w:rsid w:val="00ED08DE"/>
    <w:rsid w:val="00F15FFC"/>
    <w:rsid w:val="00F25F8C"/>
    <w:rsid w:val="00F3474A"/>
    <w:rsid w:val="00F444D0"/>
    <w:rsid w:val="00F45027"/>
    <w:rsid w:val="00F7615A"/>
    <w:rsid w:val="00F850C8"/>
    <w:rsid w:val="00F87570"/>
    <w:rsid w:val="00F8795E"/>
    <w:rsid w:val="00FA4264"/>
    <w:rsid w:val="00FB6F37"/>
    <w:rsid w:val="00FC1308"/>
    <w:rsid w:val="00FC6878"/>
    <w:rsid w:val="00FD052E"/>
    <w:rsid w:val="00FF71A9"/>
    <w:rsid w:val="00FF75C0"/>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semiHidden/>
    <w:unhideWhenUsed/>
    <w:rsid w:val="008F659F"/>
    <w:pPr>
      <w:spacing w:line="240" w:lineRule="auto"/>
    </w:pPr>
    <w:rPr>
      <w:sz w:val="20"/>
      <w:szCs w:val="20"/>
    </w:rPr>
  </w:style>
  <w:style w:type="character" w:customStyle="1" w:styleId="a5">
    <w:name w:val="טקסט הערה תו"/>
    <w:basedOn w:val="a0"/>
    <w:link w:val="a4"/>
    <w:uiPriority w:val="99"/>
    <w:semiHidden/>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semiHidden/>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semiHidden/>
    <w:unhideWhenUsed/>
    <w:rsid w:val="00370D07"/>
    <w:rPr>
      <w:vertAlign w:val="superscript"/>
    </w:rPr>
  </w:style>
  <w:style w:type="paragraph" w:styleId="af2">
    <w:name w:val="header"/>
    <w:basedOn w:val="a"/>
    <w:link w:val="af3"/>
    <w:uiPriority w:val="99"/>
    <w:unhideWhenUsed/>
    <w:rsid w:val="00DE720C"/>
    <w:pPr>
      <w:tabs>
        <w:tab w:val="center" w:pos="4153"/>
        <w:tab w:val="right" w:pos="8306"/>
      </w:tabs>
      <w:spacing w:after="0" w:line="240" w:lineRule="auto"/>
    </w:pPr>
  </w:style>
  <w:style w:type="character" w:customStyle="1" w:styleId="af3">
    <w:name w:val="כותרת עליונה תו"/>
    <w:basedOn w:val="a0"/>
    <w:link w:val="af2"/>
    <w:uiPriority w:val="99"/>
    <w:rsid w:val="00DE720C"/>
  </w:style>
  <w:style w:type="paragraph" w:styleId="af4">
    <w:name w:val="footer"/>
    <w:basedOn w:val="a"/>
    <w:link w:val="af5"/>
    <w:uiPriority w:val="99"/>
    <w:unhideWhenUsed/>
    <w:rsid w:val="00DE720C"/>
    <w:pPr>
      <w:tabs>
        <w:tab w:val="center" w:pos="4153"/>
        <w:tab w:val="right" w:pos="8306"/>
      </w:tabs>
      <w:spacing w:after="0" w:line="240" w:lineRule="auto"/>
    </w:pPr>
  </w:style>
  <w:style w:type="character" w:customStyle="1" w:styleId="af5">
    <w:name w:val="כותרת תחתונה תו"/>
    <w:basedOn w:val="a0"/>
    <w:link w:val="af4"/>
    <w:uiPriority w:val="99"/>
    <w:rsid w:val="00DE72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F659F"/>
    <w:rPr>
      <w:sz w:val="16"/>
      <w:szCs w:val="16"/>
    </w:rPr>
  </w:style>
  <w:style w:type="paragraph" w:styleId="a4">
    <w:name w:val="annotation text"/>
    <w:basedOn w:val="a"/>
    <w:link w:val="a5"/>
    <w:uiPriority w:val="99"/>
    <w:semiHidden/>
    <w:unhideWhenUsed/>
    <w:rsid w:val="008F659F"/>
    <w:pPr>
      <w:spacing w:line="240" w:lineRule="auto"/>
    </w:pPr>
    <w:rPr>
      <w:sz w:val="20"/>
      <w:szCs w:val="20"/>
    </w:rPr>
  </w:style>
  <w:style w:type="character" w:customStyle="1" w:styleId="a5">
    <w:name w:val="טקסט הערה תו"/>
    <w:basedOn w:val="a0"/>
    <w:link w:val="a4"/>
    <w:uiPriority w:val="99"/>
    <w:semiHidden/>
    <w:rsid w:val="008F659F"/>
    <w:rPr>
      <w:sz w:val="20"/>
      <w:szCs w:val="20"/>
    </w:rPr>
  </w:style>
  <w:style w:type="paragraph" w:styleId="a6">
    <w:name w:val="annotation subject"/>
    <w:basedOn w:val="a4"/>
    <w:next w:val="a4"/>
    <w:link w:val="a7"/>
    <w:uiPriority w:val="99"/>
    <w:semiHidden/>
    <w:unhideWhenUsed/>
    <w:rsid w:val="008F659F"/>
    <w:rPr>
      <w:b/>
      <w:bCs/>
    </w:rPr>
  </w:style>
  <w:style w:type="character" w:customStyle="1" w:styleId="a7">
    <w:name w:val="נושא הערה תו"/>
    <w:basedOn w:val="a5"/>
    <w:link w:val="a6"/>
    <w:uiPriority w:val="99"/>
    <w:semiHidden/>
    <w:rsid w:val="008F659F"/>
    <w:rPr>
      <w:b/>
      <w:bCs/>
      <w:sz w:val="20"/>
      <w:szCs w:val="20"/>
    </w:rPr>
  </w:style>
  <w:style w:type="paragraph" w:styleId="a8">
    <w:name w:val="Revision"/>
    <w:hidden/>
    <w:uiPriority w:val="99"/>
    <w:semiHidden/>
    <w:rsid w:val="008F659F"/>
    <w:pPr>
      <w:spacing w:after="0" w:line="240" w:lineRule="auto"/>
    </w:pPr>
  </w:style>
  <w:style w:type="paragraph" w:styleId="a9">
    <w:name w:val="Balloon Text"/>
    <w:basedOn w:val="a"/>
    <w:link w:val="aa"/>
    <w:uiPriority w:val="99"/>
    <w:semiHidden/>
    <w:unhideWhenUsed/>
    <w:rsid w:val="008F659F"/>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8F659F"/>
    <w:rPr>
      <w:rFonts w:ascii="Tahoma" w:hAnsi="Tahoma" w:cs="Tahoma"/>
      <w:sz w:val="16"/>
      <w:szCs w:val="16"/>
    </w:rPr>
  </w:style>
  <w:style w:type="character" w:styleId="Hyperlink">
    <w:name w:val="Hyperlink"/>
    <w:basedOn w:val="a0"/>
    <w:unhideWhenUsed/>
    <w:rsid w:val="00370D07"/>
    <w:rPr>
      <w:color w:val="0000FF" w:themeColor="hyperlink"/>
      <w:u w:val="single"/>
    </w:rPr>
  </w:style>
  <w:style w:type="character" w:customStyle="1" w:styleId="ab">
    <w:name w:val="טקסט הערת שוליים תו"/>
    <w:aliases w:val="טקסט הערות שוליים תו2 תו,טקסט הערות שוליים תו1 תו תו,טקסט הערות שוליים תו תו תו תו,תו תו תו תו תו,טקסט הערות שוליים תו תו1 תו,תו תו תו1 תו,Footnote Text תו תו"/>
    <w:basedOn w:val="a0"/>
    <w:link w:val="ac"/>
    <w:uiPriority w:val="99"/>
    <w:semiHidden/>
    <w:locked/>
    <w:rsid w:val="00370D07"/>
    <w:rPr>
      <w:rFonts w:ascii="Times New Roman" w:eastAsia="Times New Roman" w:hAnsi="Times New Roman" w:cs="Times New Roman"/>
      <w:sz w:val="20"/>
      <w:szCs w:val="20"/>
    </w:rPr>
  </w:style>
  <w:style w:type="paragraph" w:styleId="ac">
    <w:name w:val="footnote text"/>
    <w:aliases w:val="טקסט הערות שוליים תו2,טקסט הערות שוליים תו1 תו,טקסט הערות שוליים תו תו תו,תו תו תו תו,טקסט הערות שוליים תו תו1,תו תו תו1,Footnote Text תו"/>
    <w:basedOn w:val="a"/>
    <w:link w:val="ab"/>
    <w:uiPriority w:val="99"/>
    <w:semiHidden/>
    <w:unhideWhenUsed/>
    <w:rsid w:val="00370D07"/>
    <w:pPr>
      <w:bidi/>
      <w:spacing w:after="0" w:line="240" w:lineRule="auto"/>
    </w:pPr>
    <w:rPr>
      <w:rFonts w:ascii="Times New Roman" w:eastAsia="Times New Roman" w:hAnsi="Times New Roman" w:cs="Times New Roman"/>
      <w:sz w:val="20"/>
      <w:szCs w:val="20"/>
    </w:rPr>
  </w:style>
  <w:style w:type="character" w:customStyle="1" w:styleId="1">
    <w:name w:val="טקסט הערת שוליים תו1"/>
    <w:basedOn w:val="a0"/>
    <w:uiPriority w:val="99"/>
    <w:semiHidden/>
    <w:rsid w:val="00370D07"/>
    <w:rPr>
      <w:sz w:val="20"/>
      <w:szCs w:val="20"/>
    </w:rPr>
  </w:style>
  <w:style w:type="paragraph" w:styleId="ad">
    <w:name w:val="Plain Text"/>
    <w:basedOn w:val="a"/>
    <w:link w:val="ae"/>
    <w:uiPriority w:val="99"/>
    <w:unhideWhenUsed/>
    <w:rsid w:val="00370D07"/>
    <w:pPr>
      <w:bidi/>
      <w:spacing w:after="0" w:line="240" w:lineRule="auto"/>
    </w:pPr>
    <w:rPr>
      <w:rFonts w:ascii="Calibri" w:hAnsi="Calibri" w:cs="Consolas"/>
      <w:szCs w:val="21"/>
    </w:rPr>
  </w:style>
  <w:style w:type="character" w:customStyle="1" w:styleId="ae">
    <w:name w:val="טקסט רגיל תו"/>
    <w:basedOn w:val="a0"/>
    <w:link w:val="ad"/>
    <w:uiPriority w:val="99"/>
    <w:rsid w:val="00370D07"/>
    <w:rPr>
      <w:rFonts w:ascii="Calibri" w:hAnsi="Calibri" w:cs="Consolas"/>
      <w:szCs w:val="21"/>
    </w:rPr>
  </w:style>
  <w:style w:type="character" w:customStyle="1" w:styleId="af">
    <w:name w:val="פיסקת רשימה תו"/>
    <w:link w:val="af0"/>
    <w:uiPriority w:val="34"/>
    <w:locked/>
    <w:rsid w:val="00370D07"/>
    <w:rPr>
      <w:rFonts w:ascii="Times New Roman" w:eastAsia="Times New Roman" w:hAnsi="Times New Roman" w:cs="Times New Roman"/>
      <w:sz w:val="24"/>
      <w:szCs w:val="24"/>
    </w:rPr>
  </w:style>
  <w:style w:type="paragraph" w:styleId="af0">
    <w:name w:val="List Paragraph"/>
    <w:basedOn w:val="a"/>
    <w:link w:val="af"/>
    <w:uiPriority w:val="34"/>
    <w:qFormat/>
    <w:rsid w:val="00370D07"/>
    <w:pPr>
      <w:bidi/>
      <w:spacing w:after="0" w:line="240" w:lineRule="auto"/>
      <w:ind w:left="720"/>
    </w:pPr>
    <w:rPr>
      <w:rFonts w:ascii="Times New Roman" w:eastAsia="Times New Roman" w:hAnsi="Times New Roman" w:cs="Times New Roman"/>
      <w:sz w:val="24"/>
      <w:szCs w:val="24"/>
    </w:rPr>
  </w:style>
  <w:style w:type="character" w:styleId="af1">
    <w:name w:val="footnote reference"/>
    <w:uiPriority w:val="99"/>
    <w:semiHidden/>
    <w:unhideWhenUsed/>
    <w:rsid w:val="00370D07"/>
    <w:rPr>
      <w:vertAlign w:val="superscript"/>
    </w:rPr>
  </w:style>
  <w:style w:type="paragraph" w:styleId="af2">
    <w:name w:val="header"/>
    <w:basedOn w:val="a"/>
    <w:link w:val="af3"/>
    <w:uiPriority w:val="99"/>
    <w:unhideWhenUsed/>
    <w:rsid w:val="00DE720C"/>
    <w:pPr>
      <w:tabs>
        <w:tab w:val="center" w:pos="4153"/>
        <w:tab w:val="right" w:pos="8306"/>
      </w:tabs>
      <w:spacing w:after="0" w:line="240" w:lineRule="auto"/>
    </w:pPr>
  </w:style>
  <w:style w:type="character" w:customStyle="1" w:styleId="af3">
    <w:name w:val="כותרת עליונה תו"/>
    <w:basedOn w:val="a0"/>
    <w:link w:val="af2"/>
    <w:uiPriority w:val="99"/>
    <w:rsid w:val="00DE720C"/>
  </w:style>
  <w:style w:type="paragraph" w:styleId="af4">
    <w:name w:val="footer"/>
    <w:basedOn w:val="a"/>
    <w:link w:val="af5"/>
    <w:uiPriority w:val="99"/>
    <w:unhideWhenUsed/>
    <w:rsid w:val="00DE720C"/>
    <w:pPr>
      <w:tabs>
        <w:tab w:val="center" w:pos="4153"/>
        <w:tab w:val="right" w:pos="8306"/>
      </w:tabs>
      <w:spacing w:after="0" w:line="240" w:lineRule="auto"/>
    </w:pPr>
  </w:style>
  <w:style w:type="character" w:customStyle="1" w:styleId="af5">
    <w:name w:val="כותרת תחתונה תו"/>
    <w:basedOn w:val="a0"/>
    <w:link w:val="af4"/>
    <w:uiPriority w:val="99"/>
    <w:rsid w:val="00DE7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75515">
      <w:bodyDiv w:val="1"/>
      <w:marLeft w:val="0"/>
      <w:marRight w:val="0"/>
      <w:marTop w:val="0"/>
      <w:marBottom w:val="0"/>
      <w:divBdr>
        <w:top w:val="none" w:sz="0" w:space="0" w:color="auto"/>
        <w:left w:val="none" w:sz="0" w:space="0" w:color="auto"/>
        <w:bottom w:val="none" w:sz="0" w:space="0" w:color="auto"/>
        <w:right w:val="none" w:sz="0" w:space="0" w:color="auto"/>
      </w:divBdr>
    </w:div>
    <w:div w:id="125585140">
      <w:bodyDiv w:val="1"/>
      <w:marLeft w:val="0"/>
      <w:marRight w:val="0"/>
      <w:marTop w:val="0"/>
      <w:marBottom w:val="0"/>
      <w:divBdr>
        <w:top w:val="none" w:sz="0" w:space="0" w:color="auto"/>
        <w:left w:val="none" w:sz="0" w:space="0" w:color="auto"/>
        <w:bottom w:val="none" w:sz="0" w:space="0" w:color="auto"/>
        <w:right w:val="none" w:sz="0" w:space="0" w:color="auto"/>
      </w:divBdr>
    </w:div>
    <w:div w:id="152456195">
      <w:bodyDiv w:val="1"/>
      <w:marLeft w:val="0"/>
      <w:marRight w:val="0"/>
      <w:marTop w:val="0"/>
      <w:marBottom w:val="0"/>
      <w:divBdr>
        <w:top w:val="none" w:sz="0" w:space="0" w:color="auto"/>
        <w:left w:val="none" w:sz="0" w:space="0" w:color="auto"/>
        <w:bottom w:val="none" w:sz="0" w:space="0" w:color="auto"/>
        <w:right w:val="none" w:sz="0" w:space="0" w:color="auto"/>
      </w:divBdr>
    </w:div>
    <w:div w:id="221867068">
      <w:bodyDiv w:val="1"/>
      <w:marLeft w:val="0"/>
      <w:marRight w:val="0"/>
      <w:marTop w:val="0"/>
      <w:marBottom w:val="0"/>
      <w:divBdr>
        <w:top w:val="none" w:sz="0" w:space="0" w:color="auto"/>
        <w:left w:val="none" w:sz="0" w:space="0" w:color="auto"/>
        <w:bottom w:val="none" w:sz="0" w:space="0" w:color="auto"/>
        <w:right w:val="none" w:sz="0" w:space="0" w:color="auto"/>
      </w:divBdr>
    </w:div>
    <w:div w:id="421341566">
      <w:bodyDiv w:val="1"/>
      <w:marLeft w:val="0"/>
      <w:marRight w:val="0"/>
      <w:marTop w:val="0"/>
      <w:marBottom w:val="0"/>
      <w:divBdr>
        <w:top w:val="none" w:sz="0" w:space="0" w:color="auto"/>
        <w:left w:val="none" w:sz="0" w:space="0" w:color="auto"/>
        <w:bottom w:val="none" w:sz="0" w:space="0" w:color="auto"/>
        <w:right w:val="none" w:sz="0" w:space="0" w:color="auto"/>
      </w:divBdr>
      <w:divsChild>
        <w:div w:id="486090298">
          <w:marLeft w:val="0"/>
          <w:marRight w:val="446"/>
          <w:marTop w:val="0"/>
          <w:marBottom w:val="0"/>
          <w:divBdr>
            <w:top w:val="none" w:sz="0" w:space="0" w:color="auto"/>
            <w:left w:val="none" w:sz="0" w:space="0" w:color="auto"/>
            <w:bottom w:val="none" w:sz="0" w:space="0" w:color="auto"/>
            <w:right w:val="none" w:sz="0" w:space="0" w:color="auto"/>
          </w:divBdr>
        </w:div>
      </w:divsChild>
    </w:div>
    <w:div w:id="497813449">
      <w:bodyDiv w:val="1"/>
      <w:marLeft w:val="0"/>
      <w:marRight w:val="0"/>
      <w:marTop w:val="0"/>
      <w:marBottom w:val="0"/>
      <w:divBdr>
        <w:top w:val="none" w:sz="0" w:space="0" w:color="auto"/>
        <w:left w:val="none" w:sz="0" w:space="0" w:color="auto"/>
        <w:bottom w:val="none" w:sz="0" w:space="0" w:color="auto"/>
        <w:right w:val="none" w:sz="0" w:space="0" w:color="auto"/>
      </w:divBdr>
    </w:div>
    <w:div w:id="582880435">
      <w:bodyDiv w:val="1"/>
      <w:marLeft w:val="0"/>
      <w:marRight w:val="0"/>
      <w:marTop w:val="0"/>
      <w:marBottom w:val="0"/>
      <w:divBdr>
        <w:top w:val="none" w:sz="0" w:space="0" w:color="auto"/>
        <w:left w:val="none" w:sz="0" w:space="0" w:color="auto"/>
        <w:bottom w:val="none" w:sz="0" w:space="0" w:color="auto"/>
        <w:right w:val="none" w:sz="0" w:space="0" w:color="auto"/>
      </w:divBdr>
    </w:div>
    <w:div w:id="803811195">
      <w:bodyDiv w:val="1"/>
      <w:marLeft w:val="0"/>
      <w:marRight w:val="0"/>
      <w:marTop w:val="0"/>
      <w:marBottom w:val="0"/>
      <w:divBdr>
        <w:top w:val="none" w:sz="0" w:space="0" w:color="auto"/>
        <w:left w:val="none" w:sz="0" w:space="0" w:color="auto"/>
        <w:bottom w:val="none" w:sz="0" w:space="0" w:color="auto"/>
        <w:right w:val="none" w:sz="0" w:space="0" w:color="auto"/>
      </w:divBdr>
    </w:div>
    <w:div w:id="977999651">
      <w:bodyDiv w:val="1"/>
      <w:marLeft w:val="0"/>
      <w:marRight w:val="0"/>
      <w:marTop w:val="0"/>
      <w:marBottom w:val="0"/>
      <w:divBdr>
        <w:top w:val="none" w:sz="0" w:space="0" w:color="auto"/>
        <w:left w:val="none" w:sz="0" w:space="0" w:color="auto"/>
        <w:bottom w:val="none" w:sz="0" w:space="0" w:color="auto"/>
        <w:right w:val="none" w:sz="0" w:space="0" w:color="auto"/>
      </w:divBdr>
    </w:div>
    <w:div w:id="1507596089">
      <w:bodyDiv w:val="1"/>
      <w:marLeft w:val="0"/>
      <w:marRight w:val="0"/>
      <w:marTop w:val="0"/>
      <w:marBottom w:val="0"/>
      <w:divBdr>
        <w:top w:val="none" w:sz="0" w:space="0" w:color="auto"/>
        <w:left w:val="none" w:sz="0" w:space="0" w:color="auto"/>
        <w:bottom w:val="none" w:sz="0" w:space="0" w:color="auto"/>
        <w:right w:val="none" w:sz="0" w:space="0" w:color="auto"/>
      </w:divBdr>
    </w:div>
    <w:div w:id="1801344381">
      <w:bodyDiv w:val="1"/>
      <w:marLeft w:val="0"/>
      <w:marRight w:val="0"/>
      <w:marTop w:val="0"/>
      <w:marBottom w:val="0"/>
      <w:divBdr>
        <w:top w:val="none" w:sz="0" w:space="0" w:color="auto"/>
        <w:left w:val="none" w:sz="0" w:space="0" w:color="auto"/>
        <w:bottom w:val="none" w:sz="0" w:space="0" w:color="auto"/>
        <w:right w:val="none" w:sz="0" w:space="0" w:color="auto"/>
      </w:divBdr>
    </w:div>
    <w:div w:id="189322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boi.org.il/he/NewsAndPublications/PressReleases/Documents/%D7%A8%D7%9B%D7%99%D7%91%D7%99%20%D7%97%D7%95%D7%91%D7%94%20%D7%95%D7%A8%D7%A9%D7%95%D7%AA%20%D7%A9%D7%9C%20%D7%94%D7%A4%D7%A8%D7%95%D7%98%D7%95%D7%A7%D7%95%D7%9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0644CCD52964FE4BBD8AB8E0B060EA47" ma:contentTypeVersion="2" ma:contentTypeDescription="צור מסמך חדש." ma:contentTypeScope="" ma:versionID="4faea6bbe270b507db89cdf42ea05491">
  <xsd:schema xmlns:xsd="http://www.w3.org/2001/XMLSchema" xmlns:xs="http://www.w3.org/2001/XMLSchema" xmlns:p="http://schemas.microsoft.com/office/2006/metadata/properties" xmlns:ns1="http://schemas.microsoft.com/sharepoint/v3" targetNamespace="http://schemas.microsoft.com/office/2006/metadata/properties" ma:root="true" ma:fieldsID="17d9dc002999bf564f62622bfb244e52"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eWaveListOrderValu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internalName="PublishingStartDate">
      <xsd:simpleType>
        <xsd:restriction base="dms:Unknown"/>
      </xsd:simpleType>
    </xsd:element>
    <xsd:element name="PublishingExpirationDate" ma:index="9" nillable="true" ma:displayName="מתזמן תאריך סיום" ma:internalName="PublishingExpirationDate">
      <xsd:simpleType>
        <xsd:restriction base="dms:Unknown"/>
      </xsd:simpleType>
    </xsd:element>
    <xsd:element name="eWaveListOrderValue" ma:index="10" nillable="true" ma:displayName="סידור" ma:decimals="2" ma:internalName="eWaveListOrderValue"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WaveListOrderValu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25424-F7A8-4FB5-93B1-C7C97150EDD7}">
  <ds:schemaRefs>
    <ds:schemaRef ds:uri="http://schemas.microsoft.com/sharepoint/v3/contenttype/forms"/>
  </ds:schemaRefs>
</ds:datastoreItem>
</file>

<file path=customXml/itemProps2.xml><?xml version="1.0" encoding="utf-8"?>
<ds:datastoreItem xmlns:ds="http://schemas.openxmlformats.org/officeDocument/2006/customXml" ds:itemID="{95A786ED-B906-4406-A3AB-91986543F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091BD7-705F-4149-B612-6F76199541F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4E634D7-22D0-4F03-A43C-3D61A56F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2073</Characters>
  <Application>Microsoft Office Word</Application>
  <DocSecurity>0</DocSecurity>
  <Lines>17</Lines>
  <Paragraphs>4</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2017-08-09T10:48:00Z</dcterms:created>
  <dcterms:modified xsi:type="dcterms:W3CDTF">2017-08-09T10:48:00Z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0x0101000644CCD52964FE4BBD8AB8E0B060EA47</vt:lpwstr>
  </property>
</Properties>
</file>