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62" w:rsidRPr="007A10FB" w:rsidRDefault="00EE5F62" w:rsidP="00642909">
      <w:pPr>
        <w:tabs>
          <w:tab w:val="left" w:pos="5613"/>
        </w:tabs>
        <w:spacing w:after="0" w:line="240" w:lineRule="auto"/>
        <w:jc w:val="right"/>
        <w:rPr>
          <w:rFonts w:cs="David" w:hint="cs"/>
          <w:sz w:val="28"/>
          <w:szCs w:val="28"/>
          <w:rtl/>
        </w:rPr>
      </w:pPr>
      <w:r w:rsidRPr="007A10FB">
        <w:rPr>
          <w:rFonts w:cs="David" w:hint="cs"/>
          <w:sz w:val="28"/>
          <w:szCs w:val="28"/>
          <w:rtl/>
        </w:rPr>
        <w:t xml:space="preserve"> </w:t>
      </w:r>
      <w:bookmarkStart w:id="0" w:name="DocDateHeb"/>
      <w:r w:rsidR="00BD293E" w:rsidRPr="007A10FB">
        <w:rPr>
          <w:rFonts w:cs="David" w:hint="cs"/>
          <w:sz w:val="28"/>
          <w:szCs w:val="28"/>
          <w:rtl/>
        </w:rPr>
        <w:t>י</w:t>
      </w:r>
      <w:r w:rsidR="00BD293E" w:rsidRPr="007A10FB">
        <w:rPr>
          <w:rFonts w:cs="David"/>
          <w:sz w:val="28"/>
          <w:szCs w:val="28"/>
          <w:rtl/>
        </w:rPr>
        <w:t>"</w:t>
      </w:r>
      <w:r w:rsidR="00BD293E" w:rsidRPr="007A10FB">
        <w:rPr>
          <w:rFonts w:cs="David" w:hint="cs"/>
          <w:sz w:val="28"/>
          <w:szCs w:val="28"/>
          <w:rtl/>
        </w:rPr>
        <w:t>ג</w:t>
      </w:r>
      <w:r w:rsidR="00BD293E" w:rsidRPr="007A10FB">
        <w:rPr>
          <w:rFonts w:cs="David"/>
          <w:sz w:val="28"/>
          <w:szCs w:val="28"/>
          <w:rtl/>
        </w:rPr>
        <w:t xml:space="preserve"> </w:t>
      </w:r>
      <w:r w:rsidR="00BD293E" w:rsidRPr="007A10FB">
        <w:rPr>
          <w:rFonts w:cs="David" w:hint="cs"/>
          <w:sz w:val="28"/>
          <w:szCs w:val="28"/>
          <w:rtl/>
        </w:rPr>
        <w:t>סיון</w:t>
      </w:r>
      <w:r w:rsidR="00BD293E" w:rsidRPr="007A10FB">
        <w:rPr>
          <w:rFonts w:cs="David"/>
          <w:sz w:val="28"/>
          <w:szCs w:val="28"/>
          <w:rtl/>
        </w:rPr>
        <w:t xml:space="preserve"> </w:t>
      </w:r>
      <w:r w:rsidR="00BD293E" w:rsidRPr="007A10FB">
        <w:rPr>
          <w:rFonts w:cs="David" w:hint="cs"/>
          <w:sz w:val="28"/>
          <w:szCs w:val="28"/>
          <w:rtl/>
        </w:rPr>
        <w:t>תשע</w:t>
      </w:r>
      <w:r w:rsidR="00BD293E" w:rsidRPr="007A10FB">
        <w:rPr>
          <w:rFonts w:cs="David"/>
          <w:sz w:val="28"/>
          <w:szCs w:val="28"/>
          <w:rtl/>
        </w:rPr>
        <w:t>"</w:t>
      </w:r>
      <w:r w:rsidR="00BD293E" w:rsidRPr="007A10FB">
        <w:rPr>
          <w:rFonts w:cs="David" w:hint="cs"/>
          <w:sz w:val="28"/>
          <w:szCs w:val="28"/>
          <w:rtl/>
        </w:rPr>
        <w:t>ז</w:t>
      </w:r>
      <w:bookmarkEnd w:id="0"/>
    </w:p>
    <w:p w:rsidR="00EE5F62" w:rsidRPr="007A10FB" w:rsidRDefault="00EE5F62" w:rsidP="00642909">
      <w:pPr>
        <w:tabs>
          <w:tab w:val="left" w:pos="5613"/>
        </w:tabs>
        <w:spacing w:after="0" w:line="240" w:lineRule="auto"/>
        <w:jc w:val="right"/>
        <w:rPr>
          <w:rFonts w:cs="David" w:hint="cs"/>
          <w:sz w:val="28"/>
          <w:szCs w:val="28"/>
          <w:rtl/>
        </w:rPr>
      </w:pPr>
      <w:r w:rsidRPr="007A10FB">
        <w:rPr>
          <w:rFonts w:cs="David" w:hint="cs"/>
          <w:sz w:val="28"/>
          <w:szCs w:val="28"/>
          <w:rtl/>
        </w:rPr>
        <w:tab/>
      </w:r>
      <w:bookmarkStart w:id="1" w:name="DocDateEng"/>
      <w:r w:rsidR="00BD293E" w:rsidRPr="007A10FB">
        <w:rPr>
          <w:rFonts w:cs="David"/>
          <w:sz w:val="28"/>
          <w:szCs w:val="28"/>
          <w:rtl/>
        </w:rPr>
        <w:t xml:space="preserve">7 </w:t>
      </w:r>
      <w:r w:rsidR="00BD293E" w:rsidRPr="007A10FB">
        <w:rPr>
          <w:rFonts w:cs="David" w:hint="cs"/>
          <w:sz w:val="28"/>
          <w:szCs w:val="28"/>
          <w:rtl/>
        </w:rPr>
        <w:t>יוני</w:t>
      </w:r>
      <w:r w:rsidR="00BD293E" w:rsidRPr="007A10FB">
        <w:rPr>
          <w:rFonts w:cs="David"/>
          <w:sz w:val="28"/>
          <w:szCs w:val="28"/>
          <w:rtl/>
        </w:rPr>
        <w:t xml:space="preserve"> 2017</w:t>
      </w:r>
      <w:bookmarkEnd w:id="1"/>
    </w:p>
    <w:p w:rsidR="00EE5F62" w:rsidRPr="007A10FB" w:rsidRDefault="00EE5F62" w:rsidP="00642909">
      <w:pPr>
        <w:tabs>
          <w:tab w:val="left" w:pos="5613"/>
        </w:tabs>
        <w:spacing w:after="0" w:line="240" w:lineRule="auto"/>
        <w:jc w:val="right"/>
        <w:rPr>
          <w:rFonts w:cs="David" w:hint="cs"/>
          <w:sz w:val="28"/>
          <w:szCs w:val="28"/>
          <w:rtl/>
        </w:rPr>
      </w:pPr>
      <w:r w:rsidRPr="007A10FB">
        <w:rPr>
          <w:rFonts w:cs="David" w:hint="cs"/>
          <w:sz w:val="28"/>
          <w:szCs w:val="28"/>
          <w:rtl/>
        </w:rPr>
        <w:tab/>
      </w:r>
      <w:bookmarkStart w:id="2" w:name="Reference"/>
      <w:r w:rsidR="00BD293E" w:rsidRPr="007A10FB">
        <w:rPr>
          <w:rFonts w:cs="David"/>
          <w:sz w:val="28"/>
          <w:szCs w:val="28"/>
          <w:rtl/>
        </w:rPr>
        <w:t>2017-0045-350</w:t>
      </w:r>
      <w:bookmarkEnd w:id="2"/>
    </w:p>
    <w:p w:rsidR="00EE5F62" w:rsidRPr="007A10FB" w:rsidRDefault="00EE5F62" w:rsidP="00642909">
      <w:pPr>
        <w:spacing w:after="0" w:line="240" w:lineRule="auto"/>
        <w:rPr>
          <w:rFonts w:cs="David" w:hint="cs"/>
          <w:sz w:val="28"/>
          <w:szCs w:val="28"/>
          <w:rtl/>
        </w:rPr>
      </w:pPr>
    </w:p>
    <w:p w:rsidR="007A10FB" w:rsidRPr="007A10FB" w:rsidRDefault="007A10FB" w:rsidP="007A10FB">
      <w:pPr>
        <w:spacing w:line="360" w:lineRule="auto"/>
        <w:jc w:val="center"/>
        <w:rPr>
          <w:rFonts w:cs="David"/>
          <w:b/>
          <w:bCs/>
          <w:sz w:val="52"/>
          <w:szCs w:val="52"/>
        </w:rPr>
      </w:pPr>
      <w:r w:rsidRPr="007A10FB">
        <w:rPr>
          <w:rFonts w:ascii="Arial" w:hAnsi="Arial" w:cs="David" w:hint="cs"/>
          <w:b/>
          <w:bCs/>
          <w:sz w:val="52"/>
          <w:szCs w:val="52"/>
          <w:rtl/>
        </w:rPr>
        <w:t>משרד הכלכלה נלחם בגזל המותגים המיובאים</w:t>
      </w:r>
      <w:r w:rsidRPr="007A10FB">
        <w:rPr>
          <w:rFonts w:cs="David" w:hint="cs"/>
          <w:b/>
          <w:bCs/>
          <w:sz w:val="52"/>
          <w:szCs w:val="52"/>
          <w:rtl/>
        </w:rPr>
        <w:t xml:space="preserve"> וביוקר המחייה</w:t>
      </w:r>
    </w:p>
    <w:p w:rsidR="007A10FB" w:rsidRPr="007A10FB" w:rsidRDefault="007A10FB" w:rsidP="007A10FB">
      <w:pPr>
        <w:spacing w:before="120" w:after="120" w:line="360" w:lineRule="auto"/>
        <w:jc w:val="center"/>
        <w:rPr>
          <w:rFonts w:ascii="Arial" w:hAnsi="Arial" w:cs="David" w:hint="cs"/>
          <w:b/>
          <w:bCs/>
          <w:sz w:val="36"/>
          <w:szCs w:val="36"/>
          <w:u w:val="single"/>
          <w:rtl/>
        </w:rPr>
      </w:pPr>
      <w:r w:rsidRPr="007A10FB">
        <w:rPr>
          <w:rFonts w:ascii="Arial" w:hAnsi="Arial" w:cs="David" w:hint="cs"/>
          <w:b/>
          <w:bCs/>
          <w:sz w:val="36"/>
          <w:szCs w:val="36"/>
          <w:u w:val="single"/>
          <w:rtl/>
        </w:rPr>
        <w:t xml:space="preserve">מרגישים שפערי המחירים בין ישראל לעולם גבוהים יותר? על בסיס עבודה שערך משרד הכלכלה, יש לכך הוכחות! </w:t>
      </w:r>
      <w:r w:rsidRPr="007A10FB">
        <w:rPr>
          <w:rFonts w:cs="David" w:hint="cs"/>
          <w:b/>
          <w:bCs/>
          <w:sz w:val="36"/>
          <w:szCs w:val="36"/>
          <w:u w:val="single"/>
          <w:rtl/>
        </w:rPr>
        <w:t xml:space="preserve">מוצרי הטואלטיקה: ישראל יקרה </w:t>
      </w:r>
      <w:proofErr w:type="spellStart"/>
      <w:r w:rsidRPr="007A10FB">
        <w:rPr>
          <w:rFonts w:cs="David" w:hint="cs"/>
          <w:b/>
          <w:bCs/>
          <w:sz w:val="36"/>
          <w:szCs w:val="36"/>
          <w:u w:val="single"/>
          <w:rtl/>
        </w:rPr>
        <w:t>בלמעלה</w:t>
      </w:r>
      <w:proofErr w:type="spellEnd"/>
      <w:r w:rsidRPr="007A10FB">
        <w:rPr>
          <w:rFonts w:cs="David" w:hint="cs"/>
          <w:b/>
          <w:bCs/>
          <w:sz w:val="36"/>
          <w:szCs w:val="36"/>
          <w:u w:val="single"/>
          <w:rtl/>
        </w:rPr>
        <w:t xml:space="preserve"> מ-40%!! ממדינות מפותחות בעולם</w:t>
      </w:r>
    </w:p>
    <w:p w:rsidR="007A10FB" w:rsidRPr="007A10FB" w:rsidRDefault="007A10FB" w:rsidP="007A10FB">
      <w:pPr>
        <w:spacing w:before="120" w:after="120" w:line="360" w:lineRule="auto"/>
        <w:jc w:val="center"/>
        <w:rPr>
          <w:rFonts w:ascii="Arial" w:hAnsi="Arial" w:cs="David" w:hint="cs"/>
          <w:b/>
          <w:bCs/>
          <w:sz w:val="28"/>
          <w:szCs w:val="28"/>
          <w:u w:val="single"/>
          <w:rtl/>
        </w:rPr>
      </w:pPr>
      <w:r w:rsidRPr="007A10FB">
        <w:rPr>
          <w:rFonts w:ascii="Arial" w:hAnsi="Arial" w:cs="David" w:hint="cs"/>
          <w:b/>
          <w:bCs/>
          <w:sz w:val="28"/>
          <w:szCs w:val="28"/>
          <w:u w:val="single"/>
          <w:rtl/>
        </w:rPr>
        <w:t>משרד הכלכלה מקדם סדרת צעדים להורדת מחירי המוצרים המיובאים ביניהם: הוראות שקיפות מחירים, הגבלת כוחם של יבואנים בלעדיים, בחינת הסדרי בלעדיות של רשתות קמעונאיות בקניונים, קידום תקנות מקלות בייבוא תמרוקים, עידוד צרכנות נבונה ועוד</w:t>
      </w:r>
    </w:p>
    <w:p w:rsidR="007A10FB" w:rsidRPr="007A10FB" w:rsidRDefault="007A10FB" w:rsidP="007A10FB">
      <w:pPr>
        <w:spacing w:line="360" w:lineRule="auto"/>
        <w:jc w:val="center"/>
        <w:rPr>
          <w:rFonts w:ascii="David" w:hAnsi="David" w:cs="David" w:hint="cs"/>
          <w:b/>
          <w:bCs/>
          <w:sz w:val="28"/>
          <w:szCs w:val="28"/>
          <w:rtl/>
        </w:rPr>
      </w:pPr>
      <w:r w:rsidRPr="007A10FB">
        <w:rPr>
          <w:rFonts w:cs="David" w:hint="cs"/>
          <w:b/>
          <w:bCs/>
          <w:sz w:val="28"/>
          <w:szCs w:val="28"/>
          <w:rtl/>
        </w:rPr>
        <w:t xml:space="preserve">שר הכלכלה והתעשייה, אלי כהן: </w:t>
      </w:r>
      <w:r w:rsidRPr="007A10FB">
        <w:rPr>
          <w:rFonts w:ascii="David" w:hAnsi="David" w:cs="David" w:hint="cs"/>
          <w:b/>
          <w:bCs/>
          <w:sz w:val="28"/>
          <w:szCs w:val="28"/>
          <w:rtl/>
        </w:rPr>
        <w:t>"גורמים עסקיים מנצלים</w:t>
      </w:r>
      <w:r w:rsidRPr="007A10FB">
        <w:rPr>
          <w:rFonts w:cs="David" w:hint="cs"/>
          <w:b/>
          <w:bCs/>
          <w:sz w:val="28"/>
          <w:szCs w:val="28"/>
          <w:rtl/>
        </w:rPr>
        <w:t xml:space="preserve"> בלעדיות בייצוג מותגים בינלאומיים לטובת מחירים גבוהים, אנחנו נדאג לזהות את כשלי השוק </w:t>
      </w:r>
      <w:proofErr w:type="spellStart"/>
      <w:r w:rsidRPr="007A10FB">
        <w:rPr>
          <w:rFonts w:cs="David" w:hint="cs"/>
          <w:b/>
          <w:bCs/>
          <w:sz w:val="28"/>
          <w:szCs w:val="28"/>
          <w:rtl/>
        </w:rPr>
        <w:t>ולשנותם</w:t>
      </w:r>
      <w:proofErr w:type="spellEnd"/>
      <w:r w:rsidRPr="007A10FB">
        <w:rPr>
          <w:rFonts w:cs="David" w:hint="cs"/>
          <w:b/>
          <w:bCs/>
          <w:sz w:val="28"/>
          <w:szCs w:val="28"/>
          <w:rtl/>
        </w:rPr>
        <w:t xml:space="preserve">. </w:t>
      </w:r>
      <w:r w:rsidRPr="007A10FB">
        <w:rPr>
          <w:rFonts w:ascii="David" w:hAnsi="David" w:cs="David" w:hint="cs"/>
          <w:b/>
          <w:bCs/>
          <w:sz w:val="28"/>
          <w:szCs w:val="28"/>
          <w:rtl/>
        </w:rPr>
        <w:t>הצרכן הישראלי יפסיק להיות פראייר, לא אסכים שיגזרו עליו קופון</w:t>
      </w:r>
      <w:r w:rsidRPr="007A10FB">
        <w:rPr>
          <w:rFonts w:cs="David" w:hint="cs"/>
          <w:b/>
          <w:bCs/>
          <w:sz w:val="28"/>
          <w:szCs w:val="28"/>
          <w:rtl/>
        </w:rPr>
        <w:t>".</w:t>
      </w:r>
    </w:p>
    <w:p w:rsidR="007A10FB" w:rsidRPr="007A10FB" w:rsidRDefault="007A10FB" w:rsidP="007A10FB">
      <w:pPr>
        <w:spacing w:before="120" w:after="120" w:line="360" w:lineRule="auto"/>
        <w:jc w:val="both"/>
        <w:rPr>
          <w:rFonts w:ascii="Arial" w:hAnsi="Arial" w:cs="David" w:hint="cs"/>
          <w:sz w:val="28"/>
          <w:szCs w:val="28"/>
          <w:rtl/>
        </w:rPr>
      </w:pPr>
      <w:r w:rsidRPr="007A10FB">
        <w:rPr>
          <w:rFonts w:ascii="Arial" w:hAnsi="Arial" w:cs="David" w:hint="cs"/>
          <w:sz w:val="28"/>
          <w:szCs w:val="28"/>
          <w:rtl/>
        </w:rPr>
        <w:t xml:space="preserve">שר הכלכלה והתעשייה, אלי כהן </w:t>
      </w:r>
      <w:r w:rsidR="004426AF">
        <w:rPr>
          <w:rFonts w:ascii="Arial" w:hAnsi="Arial" w:cs="David" w:hint="cs"/>
          <w:sz w:val="28"/>
          <w:szCs w:val="28"/>
          <w:rtl/>
        </w:rPr>
        <w:t xml:space="preserve">כינס היום </w:t>
      </w:r>
      <w:r w:rsidRPr="007A10FB">
        <w:rPr>
          <w:rFonts w:ascii="Arial" w:hAnsi="Arial" w:cs="David" w:hint="cs"/>
          <w:sz w:val="28"/>
          <w:szCs w:val="28"/>
          <w:rtl/>
        </w:rPr>
        <w:t xml:space="preserve">מסיבת עיתונאים בהשתתפות בכירי המשרד ביניהם מנכ"ל המשרד שי </w:t>
      </w:r>
      <w:proofErr w:type="spellStart"/>
      <w:r w:rsidRPr="007A10FB">
        <w:rPr>
          <w:rFonts w:ascii="Arial" w:hAnsi="Arial" w:cs="David" w:hint="cs"/>
          <w:sz w:val="28"/>
          <w:szCs w:val="28"/>
          <w:rtl/>
        </w:rPr>
        <w:t>רינסקי</w:t>
      </w:r>
      <w:proofErr w:type="spellEnd"/>
      <w:r w:rsidRPr="007A10FB">
        <w:rPr>
          <w:rFonts w:ascii="Arial" w:hAnsi="Arial" w:cs="David" w:hint="cs"/>
          <w:sz w:val="28"/>
          <w:szCs w:val="28"/>
          <w:rtl/>
        </w:rPr>
        <w:t xml:space="preserve">, הממונה על ההגבלים העסקיים, מיכל הלפרין, מנהל הרשות להגנת הצרכן ולסחר הוגן, מיכאל אטלן, מנכ"ל המועצה לצרכנות, </w:t>
      </w:r>
      <w:proofErr w:type="spellStart"/>
      <w:r w:rsidRPr="007A10FB">
        <w:rPr>
          <w:rFonts w:ascii="Arial" w:hAnsi="Arial" w:cs="David" w:hint="cs"/>
          <w:sz w:val="28"/>
          <w:szCs w:val="28"/>
          <w:rtl/>
        </w:rPr>
        <w:t>ג'וש</w:t>
      </w:r>
      <w:proofErr w:type="spellEnd"/>
      <w:r w:rsidRPr="007A10FB">
        <w:rPr>
          <w:rFonts w:ascii="Arial" w:hAnsi="Arial" w:cs="David" w:hint="cs"/>
          <w:sz w:val="28"/>
          <w:szCs w:val="28"/>
          <w:rtl/>
        </w:rPr>
        <w:t xml:space="preserve"> </w:t>
      </w:r>
      <w:proofErr w:type="spellStart"/>
      <w:r w:rsidRPr="007A10FB">
        <w:rPr>
          <w:rFonts w:ascii="Arial" w:hAnsi="Arial" w:cs="David" w:hint="cs"/>
          <w:sz w:val="28"/>
          <w:szCs w:val="28"/>
          <w:rtl/>
        </w:rPr>
        <w:t>גולדשמיד</w:t>
      </w:r>
      <w:proofErr w:type="spellEnd"/>
      <w:r w:rsidRPr="007A10FB">
        <w:rPr>
          <w:rFonts w:ascii="Arial" w:hAnsi="Arial" w:cs="David" w:hint="cs"/>
          <w:sz w:val="28"/>
          <w:szCs w:val="28"/>
          <w:rtl/>
        </w:rPr>
        <w:t xml:space="preserve"> וסמנכ"לית האסטרטגיה במשרד, מיכל פינק, במסגרתה הציג את עבודת משרד הכלכלה המצביעה על פערי מחירים משמעותיים במוצרים מיובאים בין ישראל למדינות שונות בעולם, ואת סל הפעולות שבכוונתם לנקוט.</w:t>
      </w:r>
    </w:p>
    <w:p w:rsidR="007A10FB" w:rsidRPr="007A10FB" w:rsidRDefault="007A10FB" w:rsidP="007A10FB">
      <w:pPr>
        <w:spacing w:before="120" w:after="120" w:line="360" w:lineRule="auto"/>
        <w:jc w:val="both"/>
        <w:rPr>
          <w:rFonts w:ascii="Arial" w:hAnsi="Arial" w:cs="David" w:hint="cs"/>
          <w:sz w:val="28"/>
          <w:szCs w:val="28"/>
          <w:rtl/>
        </w:rPr>
      </w:pPr>
      <w:r w:rsidRPr="007A10FB">
        <w:rPr>
          <w:rFonts w:ascii="Arial" w:hAnsi="Arial" w:cs="David" w:hint="cs"/>
          <w:sz w:val="28"/>
          <w:szCs w:val="28"/>
          <w:rtl/>
        </w:rPr>
        <w:t xml:space="preserve">בפתח הדברים ציין </w:t>
      </w:r>
      <w:r w:rsidRPr="007A10FB">
        <w:rPr>
          <w:rFonts w:ascii="David" w:hAnsi="David" w:cs="David" w:hint="cs"/>
          <w:sz w:val="28"/>
          <w:szCs w:val="28"/>
          <w:rtl/>
        </w:rPr>
        <w:t>שר הכלכלה אלי כהן כי</w:t>
      </w:r>
      <w:r w:rsidRPr="007A10FB">
        <w:rPr>
          <w:rFonts w:ascii="David" w:hAnsi="David" w:cs="David" w:hint="cs"/>
          <w:b/>
          <w:bCs/>
          <w:sz w:val="28"/>
          <w:szCs w:val="28"/>
          <w:rtl/>
        </w:rPr>
        <w:t xml:space="preserve"> "סל המוצרים הישראלי גבוה </w:t>
      </w:r>
      <w:proofErr w:type="spellStart"/>
      <w:r w:rsidRPr="007A10FB">
        <w:rPr>
          <w:rFonts w:ascii="David" w:hAnsi="David" w:cs="David" w:hint="cs"/>
          <w:b/>
          <w:bCs/>
          <w:sz w:val="28"/>
          <w:szCs w:val="28"/>
          <w:rtl/>
        </w:rPr>
        <w:t>בכ</w:t>
      </w:r>
      <w:proofErr w:type="spellEnd"/>
      <w:r w:rsidRPr="007A10FB">
        <w:rPr>
          <w:rFonts w:ascii="David" w:hAnsi="David" w:cs="David" w:hint="cs"/>
          <w:b/>
          <w:bCs/>
          <w:sz w:val="28"/>
          <w:szCs w:val="28"/>
          <w:rtl/>
        </w:rPr>
        <w:t>- 19% בהשוואה ל</w:t>
      </w:r>
      <w:r w:rsidRPr="007A10FB">
        <w:rPr>
          <w:rFonts w:cs="David"/>
          <w:b/>
          <w:bCs/>
          <w:sz w:val="28"/>
          <w:szCs w:val="28"/>
        </w:rPr>
        <w:t xml:space="preserve">OECD </w:t>
      </w:r>
      <w:r w:rsidRPr="007A10FB">
        <w:rPr>
          <w:rFonts w:cs="David" w:hint="cs"/>
          <w:b/>
          <w:bCs/>
          <w:sz w:val="28"/>
          <w:szCs w:val="28"/>
          <w:rtl/>
        </w:rPr>
        <w:t xml:space="preserve"> ו-50% מאזרחי ישראל מרוויחים מתחת ל7000 ₪ מדי חודש. משרד הכלכלה, לרבות הרשויות הכפופות אליו יקדמו בנחישות מהלכים להורדת יוקר המחייה, מי שיוצא לעבוד, מטרתנו שיתפרנס בכבוד"</w:t>
      </w:r>
    </w:p>
    <w:p w:rsidR="007A10FB" w:rsidRPr="007A10FB" w:rsidRDefault="007A10FB" w:rsidP="007A10FB">
      <w:pPr>
        <w:spacing w:line="360" w:lineRule="auto"/>
        <w:jc w:val="both"/>
        <w:rPr>
          <w:rFonts w:cs="David" w:hint="cs"/>
          <w:sz w:val="28"/>
          <w:szCs w:val="28"/>
          <w:rtl/>
        </w:rPr>
      </w:pPr>
      <w:r w:rsidRPr="007A10FB">
        <w:rPr>
          <w:rFonts w:ascii="Arial" w:hAnsi="Arial" w:cs="David" w:hint="cs"/>
          <w:sz w:val="28"/>
          <w:szCs w:val="28"/>
          <w:rtl/>
        </w:rPr>
        <w:t xml:space="preserve">משרד הכלכלה והתעשייה פועל בשנים האחרונות לטובת הפחתת יוקר המחייה במשק באמצעות מגוון כלים ופעולות </w:t>
      </w:r>
      <w:r w:rsidRPr="007A10FB">
        <w:rPr>
          <w:rFonts w:cs="David" w:hint="cs"/>
          <w:sz w:val="28"/>
          <w:szCs w:val="28"/>
          <w:rtl/>
        </w:rPr>
        <w:t>הכוללים שורת מהלכים ממשלתיים לרבות פתיחת המשק ליבוא מקביל, הסרת חסמים רגולטוריים והתאמות בתקינה.</w:t>
      </w:r>
      <w:r w:rsidRPr="007A10FB">
        <w:rPr>
          <w:rFonts w:ascii="Arial" w:hAnsi="Arial" w:cs="David" w:hint="cs"/>
          <w:sz w:val="28"/>
          <w:szCs w:val="28"/>
          <w:rtl/>
        </w:rPr>
        <w:t xml:space="preserve">. במסגרת זו, ערך המשרד סקירה השוואתית באמצעות חברת </w:t>
      </w:r>
      <w:proofErr w:type="spellStart"/>
      <w:r w:rsidRPr="007A10FB">
        <w:rPr>
          <w:rFonts w:ascii="Arial" w:hAnsi="Arial" w:cs="David" w:hint="cs"/>
          <w:sz w:val="28"/>
          <w:szCs w:val="28"/>
          <w:rtl/>
        </w:rPr>
        <w:t>נילסן</w:t>
      </w:r>
      <w:proofErr w:type="spellEnd"/>
      <w:r w:rsidRPr="007A10FB">
        <w:rPr>
          <w:rFonts w:ascii="Arial" w:hAnsi="Arial" w:cs="David" w:hint="cs"/>
          <w:sz w:val="28"/>
          <w:szCs w:val="28"/>
          <w:rtl/>
        </w:rPr>
        <w:t xml:space="preserve"> הבוחנת את רמת המחירים בישראל לעומת מדינות שונות במוצרי טואלטיקה נבחרים. הסקירה בוצעה במטרה לבחון את רמת המחירים בישראל במוצרי טואלטיקה וניקיון ולעמוד על פערי המחירים ומקורם. </w:t>
      </w:r>
    </w:p>
    <w:p w:rsidR="007A10FB" w:rsidRPr="007A10FB" w:rsidRDefault="007A10FB" w:rsidP="007A10FB">
      <w:pPr>
        <w:spacing w:line="360" w:lineRule="auto"/>
        <w:jc w:val="both"/>
        <w:rPr>
          <w:rFonts w:cs="David" w:hint="cs"/>
          <w:b/>
          <w:bCs/>
          <w:sz w:val="28"/>
          <w:szCs w:val="28"/>
          <w:rtl/>
        </w:rPr>
      </w:pPr>
      <w:r w:rsidRPr="007A10FB">
        <w:rPr>
          <w:rFonts w:ascii="Arial" w:hAnsi="Arial" w:cs="David" w:hint="cs"/>
          <w:sz w:val="28"/>
          <w:szCs w:val="28"/>
          <w:rtl/>
        </w:rPr>
        <w:t xml:space="preserve">תמונת המצב שהתקבלה מממצאי הבדיקה העלתה פערי מחירים משמעותיים במותגים שונים ביחס למדינות הנסקרות. </w:t>
      </w:r>
      <w:r w:rsidRPr="007A10FB">
        <w:rPr>
          <w:rFonts w:cs="David" w:hint="cs"/>
          <w:sz w:val="28"/>
          <w:szCs w:val="28"/>
          <w:u w:val="single"/>
          <w:rtl/>
        </w:rPr>
        <w:t>ישראל יקרה ב-48%  בממוצע סל המוצרים הנבחר, בקטגורית מוצרים מוטי יבוא</w:t>
      </w:r>
      <w:r w:rsidRPr="007A10FB">
        <w:rPr>
          <w:rStyle w:val="a9"/>
          <w:rFonts w:cs="David"/>
          <w:sz w:val="28"/>
          <w:szCs w:val="28"/>
          <w:u w:val="single"/>
          <w:rtl/>
        </w:rPr>
        <w:footnoteReference w:id="1"/>
      </w:r>
      <w:r w:rsidRPr="007A10FB">
        <w:rPr>
          <w:rFonts w:cs="David" w:hint="cs"/>
          <w:sz w:val="28"/>
          <w:szCs w:val="28"/>
          <w:rtl/>
        </w:rPr>
        <w:t xml:space="preserve">. </w:t>
      </w:r>
    </w:p>
    <w:p w:rsidR="007A10FB" w:rsidRPr="007A10FB" w:rsidRDefault="007A10FB" w:rsidP="007A10FB">
      <w:pPr>
        <w:pStyle w:val="a8"/>
        <w:numPr>
          <w:ilvl w:val="0"/>
          <w:numId w:val="1"/>
        </w:numPr>
        <w:spacing w:line="360" w:lineRule="auto"/>
        <w:jc w:val="both"/>
        <w:rPr>
          <w:rFonts w:hint="cs"/>
          <w:sz w:val="28"/>
          <w:szCs w:val="28"/>
          <w:rtl/>
        </w:rPr>
      </w:pPr>
      <w:r w:rsidRPr="007A10FB">
        <w:rPr>
          <w:rFonts w:hint="cs"/>
          <w:b/>
          <w:bCs/>
          <w:sz w:val="28"/>
          <w:szCs w:val="28"/>
          <w:rtl/>
        </w:rPr>
        <w:t>בקטגוריית משחות השיניים ישראל יקרה בממוצע ב33%</w:t>
      </w:r>
      <w:r w:rsidRPr="007A10FB">
        <w:rPr>
          <w:rFonts w:hint="cs"/>
          <w:sz w:val="28"/>
          <w:szCs w:val="28"/>
          <w:rtl/>
        </w:rPr>
        <w:t>. במותגים מסוימים הפער מגיע גם ל 91%.</w:t>
      </w:r>
    </w:p>
    <w:p w:rsidR="007A10FB" w:rsidRPr="007A10FB" w:rsidRDefault="007A10FB" w:rsidP="007A10FB">
      <w:pPr>
        <w:pStyle w:val="a8"/>
        <w:numPr>
          <w:ilvl w:val="0"/>
          <w:numId w:val="2"/>
        </w:numPr>
        <w:spacing w:line="360" w:lineRule="auto"/>
        <w:jc w:val="both"/>
        <w:rPr>
          <w:rFonts w:hint="cs"/>
          <w:sz w:val="28"/>
          <w:szCs w:val="28"/>
          <w:rtl/>
        </w:rPr>
      </w:pPr>
      <w:r w:rsidRPr="007A10FB">
        <w:rPr>
          <w:rFonts w:hint="cs"/>
          <w:b/>
          <w:bCs/>
          <w:sz w:val="28"/>
          <w:szCs w:val="28"/>
          <w:rtl/>
        </w:rPr>
        <w:t>בקטגוריית דאודורנט נשים ישראל יקרה בממוצע ב42%</w:t>
      </w:r>
      <w:r w:rsidRPr="007A10FB">
        <w:rPr>
          <w:rFonts w:hint="cs"/>
          <w:sz w:val="28"/>
          <w:szCs w:val="28"/>
          <w:rtl/>
        </w:rPr>
        <w:t xml:space="preserve">, כאשר במותגים מסוימים הפער אף מגיע ל78%. </w:t>
      </w:r>
    </w:p>
    <w:p w:rsidR="007A10FB" w:rsidRPr="007A10FB" w:rsidRDefault="007A10FB" w:rsidP="007A10FB">
      <w:pPr>
        <w:pStyle w:val="a8"/>
        <w:numPr>
          <w:ilvl w:val="0"/>
          <w:numId w:val="2"/>
        </w:numPr>
        <w:spacing w:line="360" w:lineRule="auto"/>
        <w:jc w:val="both"/>
        <w:rPr>
          <w:rFonts w:hint="cs"/>
          <w:sz w:val="28"/>
          <w:szCs w:val="28"/>
          <w:rtl/>
        </w:rPr>
      </w:pPr>
      <w:r w:rsidRPr="007A10FB">
        <w:rPr>
          <w:rFonts w:hint="cs"/>
          <w:b/>
          <w:bCs/>
          <w:sz w:val="28"/>
          <w:szCs w:val="28"/>
          <w:rtl/>
        </w:rPr>
        <w:t>בקטגוריית דאודורנט גברים ישראל יקרה בממוצע ב30%</w:t>
      </w:r>
      <w:r w:rsidRPr="007A10FB">
        <w:rPr>
          <w:rFonts w:hint="cs"/>
          <w:sz w:val="28"/>
          <w:szCs w:val="28"/>
          <w:rtl/>
        </w:rPr>
        <w:t xml:space="preserve">, ובמותגים מסוימים הפער מגיע גם ל 69%. </w:t>
      </w:r>
    </w:p>
    <w:p w:rsidR="007A10FB" w:rsidRPr="007A10FB" w:rsidRDefault="007A10FB" w:rsidP="007A10FB">
      <w:pPr>
        <w:pStyle w:val="a8"/>
        <w:numPr>
          <w:ilvl w:val="0"/>
          <w:numId w:val="2"/>
        </w:numPr>
        <w:spacing w:line="360" w:lineRule="auto"/>
        <w:jc w:val="both"/>
        <w:rPr>
          <w:rFonts w:hint="cs"/>
          <w:sz w:val="28"/>
          <w:szCs w:val="28"/>
          <w:rtl/>
        </w:rPr>
      </w:pPr>
      <w:r w:rsidRPr="007A10FB">
        <w:rPr>
          <w:rFonts w:hint="cs"/>
          <w:b/>
          <w:bCs/>
          <w:sz w:val="28"/>
          <w:szCs w:val="28"/>
          <w:rtl/>
        </w:rPr>
        <w:t xml:space="preserve">סכיני הגילוח </w:t>
      </w:r>
      <w:r w:rsidRPr="007A10FB">
        <w:rPr>
          <w:b/>
          <w:bCs/>
          <w:sz w:val="28"/>
          <w:szCs w:val="28"/>
        </w:rPr>
        <w:t xml:space="preserve">GILLETTE </w:t>
      </w:r>
      <w:r w:rsidRPr="007A10FB">
        <w:rPr>
          <w:rFonts w:hint="cs"/>
          <w:b/>
          <w:bCs/>
          <w:sz w:val="28"/>
          <w:szCs w:val="28"/>
          <w:rtl/>
        </w:rPr>
        <w:t xml:space="preserve"> יקרים בממוצע ב13% בישראל</w:t>
      </w:r>
      <w:r w:rsidRPr="007A10FB">
        <w:rPr>
          <w:rFonts w:hint="cs"/>
          <w:sz w:val="28"/>
          <w:szCs w:val="28"/>
          <w:rtl/>
        </w:rPr>
        <w:t>, ובחלק מהמוצרים עד 30%.</w:t>
      </w:r>
    </w:p>
    <w:p w:rsidR="007A10FB" w:rsidRPr="007A10FB" w:rsidRDefault="007A10FB" w:rsidP="007A10FB">
      <w:pPr>
        <w:spacing w:line="360" w:lineRule="auto"/>
        <w:jc w:val="both"/>
        <w:rPr>
          <w:rFonts w:ascii="David" w:hAnsi="David" w:cs="David"/>
          <w:b/>
          <w:bCs/>
          <w:sz w:val="28"/>
          <w:szCs w:val="28"/>
        </w:rPr>
      </w:pPr>
      <w:r w:rsidRPr="007A10FB">
        <w:rPr>
          <w:rFonts w:ascii="Arial" w:hAnsi="Arial" w:cs="David" w:hint="cs"/>
          <w:sz w:val="28"/>
          <w:szCs w:val="28"/>
          <w:rtl/>
        </w:rPr>
        <w:t xml:space="preserve">שר הכלכלה התייחס לפערי המחירים המשמעותיים וציין </w:t>
      </w:r>
      <w:r w:rsidRPr="007A10FB">
        <w:rPr>
          <w:rFonts w:ascii="David" w:hAnsi="David" w:cs="David" w:hint="cs"/>
          <w:sz w:val="28"/>
          <w:szCs w:val="28"/>
          <w:rtl/>
        </w:rPr>
        <w:t>כי "</w:t>
      </w:r>
      <w:r w:rsidRPr="007A10FB">
        <w:rPr>
          <w:rFonts w:ascii="David" w:hAnsi="David" w:cs="David" w:hint="cs"/>
          <w:b/>
          <w:bCs/>
          <w:sz w:val="28"/>
          <w:szCs w:val="28"/>
          <w:rtl/>
        </w:rPr>
        <w:t>ישנם גורמים עסקיים בשוק אשר פועלים ליצור יתרונות לגודל, שלא במטרה להיות תחרותיים כלפיי הצרכן, אלא בכוונה לגבות מחירים מופרזים. זאת, תוך ניצול האופי הייחודי של השק הישראלי כ"כלכלת אי". זאת בנוסף לחסמים רגולטורים, להם אחראית הממשלה, שלא קודמו בצורה מספקת בעבר, תורמים לריכוזיות בשוק".</w:t>
      </w:r>
    </w:p>
    <w:p w:rsidR="007A10FB" w:rsidRPr="007A10FB" w:rsidRDefault="007A10FB" w:rsidP="007A10FB">
      <w:pPr>
        <w:spacing w:before="120" w:after="120" w:line="360" w:lineRule="auto"/>
        <w:jc w:val="both"/>
        <w:rPr>
          <w:rFonts w:ascii="Arial" w:hAnsi="Arial" w:cs="David" w:hint="cs"/>
          <w:b/>
          <w:bCs/>
          <w:sz w:val="28"/>
          <w:szCs w:val="28"/>
          <w:u w:val="single"/>
          <w:rtl/>
        </w:rPr>
      </w:pPr>
      <w:r w:rsidRPr="007A10FB">
        <w:rPr>
          <w:rFonts w:ascii="Arial" w:hAnsi="Arial" w:cs="David" w:hint="cs"/>
          <w:b/>
          <w:bCs/>
          <w:sz w:val="28"/>
          <w:szCs w:val="28"/>
          <w:u w:val="single"/>
          <w:rtl/>
        </w:rPr>
        <w:t>הצעדים העיקריים שהוצגו לטיפול ביוקר המחיה כוללים:</w:t>
      </w:r>
    </w:p>
    <w:p w:rsidR="007A10FB" w:rsidRPr="007A10FB" w:rsidRDefault="007A10FB" w:rsidP="007A10FB">
      <w:pPr>
        <w:pStyle w:val="a8"/>
        <w:numPr>
          <w:ilvl w:val="0"/>
          <w:numId w:val="3"/>
        </w:numPr>
        <w:spacing w:before="120" w:after="120" w:line="360" w:lineRule="auto"/>
        <w:jc w:val="both"/>
        <w:rPr>
          <w:rFonts w:ascii="Arial" w:hAnsi="Arial" w:hint="cs"/>
          <w:sz w:val="28"/>
          <w:szCs w:val="28"/>
          <w:rtl/>
        </w:rPr>
      </w:pPr>
      <w:r w:rsidRPr="007A10FB">
        <w:rPr>
          <w:rFonts w:ascii="Arial" w:hAnsi="Arial" w:hint="cs"/>
          <w:b/>
          <w:bCs/>
          <w:sz w:val="28"/>
          <w:szCs w:val="28"/>
          <w:rtl/>
        </w:rPr>
        <w:t>תקנות שקיפות מחירים</w:t>
      </w:r>
      <w:r w:rsidRPr="007A10FB">
        <w:rPr>
          <w:rFonts w:ascii="Arial" w:hAnsi="Arial" w:hint="cs"/>
          <w:sz w:val="28"/>
          <w:szCs w:val="28"/>
          <w:rtl/>
        </w:rPr>
        <w:t xml:space="preserve">- חובת הצגת השוואה בינלאומית ברשתות הקמעונאיות בגין מוצרים שנמצא שפער המחירים בהם גבוה בהשוואה לחו"ל. </w:t>
      </w:r>
    </w:p>
    <w:p w:rsidR="007A10FB" w:rsidRPr="007A10FB" w:rsidRDefault="007A10FB" w:rsidP="007A10FB">
      <w:pPr>
        <w:pStyle w:val="a8"/>
        <w:numPr>
          <w:ilvl w:val="0"/>
          <w:numId w:val="3"/>
        </w:numPr>
        <w:spacing w:before="120" w:after="120" w:line="360" w:lineRule="auto"/>
        <w:jc w:val="both"/>
        <w:rPr>
          <w:rFonts w:ascii="Arial" w:hAnsi="Arial"/>
          <w:sz w:val="28"/>
          <w:szCs w:val="28"/>
        </w:rPr>
      </w:pPr>
      <w:r w:rsidRPr="007A10FB">
        <w:rPr>
          <w:rFonts w:ascii="Arial" w:hAnsi="Arial" w:hint="cs"/>
          <w:b/>
          <w:bCs/>
          <w:sz w:val="28"/>
          <w:szCs w:val="28"/>
          <w:rtl/>
        </w:rPr>
        <w:t>פרסום מחירים ותמיכה באפליקציות להשוואת מחירים</w:t>
      </w:r>
      <w:r w:rsidRPr="007A10FB">
        <w:rPr>
          <w:rFonts w:ascii="Arial" w:hAnsi="Arial" w:hint="cs"/>
          <w:sz w:val="28"/>
          <w:szCs w:val="28"/>
          <w:rtl/>
        </w:rPr>
        <w:t xml:space="preserve">- החל מחודש יולי הקרוב רשתות </w:t>
      </w:r>
      <w:proofErr w:type="spellStart"/>
      <w:r w:rsidRPr="007A10FB">
        <w:rPr>
          <w:rFonts w:ascii="Arial" w:hAnsi="Arial" w:hint="cs"/>
          <w:sz w:val="28"/>
          <w:szCs w:val="28"/>
          <w:rtl/>
        </w:rPr>
        <w:t>הפארמים</w:t>
      </w:r>
      <w:proofErr w:type="spellEnd"/>
      <w:r w:rsidRPr="007A10FB">
        <w:rPr>
          <w:rFonts w:ascii="Arial" w:hAnsi="Arial" w:hint="cs"/>
          <w:sz w:val="28"/>
          <w:szCs w:val="28"/>
          <w:rtl/>
        </w:rPr>
        <w:t xml:space="preserve"> יכנסו לחובת דיווח פרסום מחירים ונפעל לסייע לתמוך באפליקציות ידידותיות להשוואת מחירים.</w:t>
      </w:r>
    </w:p>
    <w:p w:rsidR="007A10FB" w:rsidRPr="007A10FB" w:rsidRDefault="007A10FB" w:rsidP="007A10FB">
      <w:pPr>
        <w:pStyle w:val="a8"/>
        <w:numPr>
          <w:ilvl w:val="0"/>
          <w:numId w:val="3"/>
        </w:numPr>
        <w:spacing w:before="120" w:after="120" w:line="360" w:lineRule="auto"/>
        <w:jc w:val="both"/>
        <w:rPr>
          <w:rFonts w:ascii="Arial" w:hAnsi="Arial"/>
          <w:sz w:val="28"/>
          <w:szCs w:val="28"/>
        </w:rPr>
      </w:pPr>
      <w:r w:rsidRPr="007A10FB">
        <w:rPr>
          <w:rFonts w:ascii="Arial" w:hAnsi="Arial" w:hint="cs"/>
          <w:b/>
          <w:bCs/>
          <w:sz w:val="28"/>
          <w:szCs w:val="28"/>
          <w:rtl/>
        </w:rPr>
        <w:t>קידום תקנות תמרוקים (משרד הבריאות)</w:t>
      </w:r>
      <w:r w:rsidRPr="007A10FB">
        <w:rPr>
          <w:rFonts w:ascii="Arial" w:hAnsi="Arial" w:hint="cs"/>
          <w:sz w:val="28"/>
          <w:szCs w:val="28"/>
          <w:rtl/>
        </w:rPr>
        <w:t>- מעבר להצהרות לטובת ייבוא מקביל לרבות מעבר להצהרת יבואן.</w:t>
      </w:r>
    </w:p>
    <w:p w:rsidR="007A10FB" w:rsidRPr="007A10FB" w:rsidRDefault="007A10FB" w:rsidP="007A10FB">
      <w:pPr>
        <w:pStyle w:val="a8"/>
        <w:numPr>
          <w:ilvl w:val="0"/>
          <w:numId w:val="3"/>
        </w:numPr>
        <w:spacing w:before="120" w:after="120" w:line="360" w:lineRule="auto"/>
        <w:jc w:val="both"/>
        <w:rPr>
          <w:rFonts w:ascii="Arial" w:hAnsi="Arial" w:hint="cs"/>
          <w:sz w:val="28"/>
          <w:szCs w:val="28"/>
          <w:rtl/>
        </w:rPr>
      </w:pPr>
      <w:r w:rsidRPr="007A10FB">
        <w:rPr>
          <w:rFonts w:ascii="Arial" w:hAnsi="Arial" w:hint="cs"/>
          <w:b/>
          <w:bCs/>
          <w:sz w:val="28"/>
          <w:szCs w:val="28"/>
          <w:rtl/>
        </w:rPr>
        <w:t>הגבלת כוחם של יבואנים גדולים</w:t>
      </w:r>
      <w:r w:rsidRPr="007A10FB">
        <w:rPr>
          <w:rFonts w:ascii="Arial" w:hAnsi="Arial" w:hint="cs"/>
          <w:sz w:val="28"/>
          <w:szCs w:val="28"/>
          <w:rtl/>
        </w:rPr>
        <w:t xml:space="preserve">- קידום חקיקה על ידי הממונה על ההגבלים העסקיים. </w:t>
      </w:r>
    </w:p>
    <w:p w:rsidR="007A10FB" w:rsidRPr="007A10FB" w:rsidRDefault="007A10FB" w:rsidP="007A10FB">
      <w:pPr>
        <w:pStyle w:val="a8"/>
        <w:numPr>
          <w:ilvl w:val="0"/>
          <w:numId w:val="3"/>
        </w:numPr>
        <w:spacing w:before="120" w:after="120" w:line="360" w:lineRule="auto"/>
        <w:jc w:val="both"/>
        <w:rPr>
          <w:rFonts w:ascii="Arial" w:hAnsi="Arial"/>
          <w:sz w:val="28"/>
          <w:szCs w:val="28"/>
        </w:rPr>
      </w:pPr>
      <w:r w:rsidRPr="007A10FB">
        <w:rPr>
          <w:rFonts w:ascii="Arial" w:hAnsi="Arial" w:hint="cs"/>
          <w:b/>
          <w:bCs/>
          <w:sz w:val="28"/>
          <w:szCs w:val="28"/>
          <w:rtl/>
        </w:rPr>
        <w:t>בחינת הסדרי בלעדיות של רשתות קמעונאיות בקניונים</w:t>
      </w:r>
      <w:r w:rsidRPr="007A10FB">
        <w:rPr>
          <w:rFonts w:ascii="Arial" w:hAnsi="Arial" w:hint="cs"/>
          <w:sz w:val="28"/>
          <w:szCs w:val="28"/>
          <w:rtl/>
        </w:rPr>
        <w:t>- נבחן ע"י הממונה על ההגבלים העסקיים.</w:t>
      </w:r>
    </w:p>
    <w:p w:rsidR="007A10FB" w:rsidRPr="007A10FB" w:rsidRDefault="007A10FB" w:rsidP="007A10FB">
      <w:pPr>
        <w:pStyle w:val="a8"/>
        <w:numPr>
          <w:ilvl w:val="0"/>
          <w:numId w:val="3"/>
        </w:numPr>
        <w:spacing w:before="120" w:after="120" w:line="360" w:lineRule="auto"/>
        <w:jc w:val="both"/>
        <w:rPr>
          <w:rFonts w:ascii="Arial" w:hAnsi="Arial"/>
          <w:sz w:val="28"/>
          <w:szCs w:val="28"/>
        </w:rPr>
      </w:pPr>
      <w:r w:rsidRPr="007A10FB">
        <w:rPr>
          <w:rFonts w:ascii="Arial" w:hAnsi="Arial" w:hint="cs"/>
          <w:b/>
          <w:bCs/>
          <w:sz w:val="28"/>
          <w:szCs w:val="28"/>
          <w:rtl/>
        </w:rPr>
        <w:t>קידום צרכנות נבונה</w:t>
      </w:r>
      <w:r w:rsidRPr="007A10FB">
        <w:rPr>
          <w:rFonts w:ascii="Arial" w:hAnsi="Arial" w:hint="cs"/>
          <w:sz w:val="28"/>
          <w:szCs w:val="28"/>
          <w:rtl/>
        </w:rPr>
        <w:t>- המועצה הישראלית לצרכנות.</w:t>
      </w:r>
    </w:p>
    <w:p w:rsidR="007A10FB" w:rsidRPr="007A10FB" w:rsidRDefault="007A10FB" w:rsidP="007A10FB">
      <w:pPr>
        <w:spacing w:before="120" w:after="120" w:line="360" w:lineRule="auto"/>
        <w:jc w:val="both"/>
        <w:rPr>
          <w:rFonts w:ascii="Arial" w:hAnsi="Arial" w:cs="David"/>
          <w:sz w:val="28"/>
          <w:szCs w:val="28"/>
        </w:rPr>
      </w:pPr>
      <w:r w:rsidRPr="007A10FB">
        <w:rPr>
          <w:rFonts w:ascii="Arial" w:hAnsi="Arial" w:cs="David" w:hint="cs"/>
          <w:sz w:val="28"/>
          <w:szCs w:val="28"/>
          <w:rtl/>
        </w:rPr>
        <w:t xml:space="preserve">משרד הכלכלה מתכוון לפעול לבחינת ענפים נוספים מעבר לטואלטיקה במטרה להפחית את יוקר המחייה וישתמש בכלים העומדים לרשותו, לרבות התקנות לעניין שקיפות מחירים שייבחנו באופן שוטף בין ישראל לחו"ל במטרה לאתר פערי מחירים ולטפל בהם. </w:t>
      </w:r>
    </w:p>
    <w:p w:rsidR="007A10FB" w:rsidRPr="007A10FB" w:rsidRDefault="007A10FB" w:rsidP="007A10FB">
      <w:pPr>
        <w:spacing w:line="360" w:lineRule="auto"/>
        <w:jc w:val="both"/>
        <w:rPr>
          <w:rFonts w:ascii="Arial" w:hAnsi="Arial" w:cs="David" w:hint="cs"/>
          <w:b/>
          <w:bCs/>
          <w:sz w:val="28"/>
          <w:szCs w:val="28"/>
          <w:u w:val="single"/>
          <w:rtl/>
        </w:rPr>
      </w:pPr>
      <w:r w:rsidRPr="007A10FB">
        <w:rPr>
          <w:rFonts w:ascii="Arial" w:hAnsi="Arial" w:cs="David" w:hint="cs"/>
          <w:b/>
          <w:bCs/>
          <w:sz w:val="28"/>
          <w:szCs w:val="28"/>
          <w:u w:val="single"/>
          <w:rtl/>
        </w:rPr>
        <w:t>סקירת המחירים נערכה כדלקמן:</w:t>
      </w:r>
    </w:p>
    <w:p w:rsidR="007A10FB" w:rsidRPr="007A10FB" w:rsidRDefault="007A10FB" w:rsidP="007A10FB">
      <w:pPr>
        <w:pStyle w:val="a8"/>
        <w:numPr>
          <w:ilvl w:val="0"/>
          <w:numId w:val="4"/>
        </w:numPr>
        <w:spacing w:line="360" w:lineRule="auto"/>
        <w:jc w:val="both"/>
        <w:rPr>
          <w:rFonts w:ascii="Arial" w:hAnsi="Arial" w:hint="cs"/>
          <w:sz w:val="28"/>
          <w:szCs w:val="28"/>
          <w:rtl/>
        </w:rPr>
      </w:pPr>
      <w:r w:rsidRPr="007A10FB">
        <w:rPr>
          <w:rFonts w:ascii="Arial" w:hAnsi="Arial" w:hint="cs"/>
          <w:b/>
          <w:bCs/>
          <w:sz w:val="28"/>
          <w:szCs w:val="28"/>
          <w:rtl/>
        </w:rPr>
        <w:t xml:space="preserve">הסקירה מבוססת על דוח נתוני </w:t>
      </w:r>
      <w:proofErr w:type="spellStart"/>
      <w:r w:rsidRPr="007A10FB">
        <w:rPr>
          <w:rFonts w:ascii="Arial" w:hAnsi="Arial" w:hint="cs"/>
          <w:b/>
          <w:bCs/>
          <w:sz w:val="28"/>
          <w:szCs w:val="28"/>
          <w:rtl/>
        </w:rPr>
        <w:t>נילסן</w:t>
      </w:r>
      <w:proofErr w:type="spellEnd"/>
      <w:r w:rsidRPr="007A10FB">
        <w:rPr>
          <w:rFonts w:ascii="Arial" w:hAnsi="Arial" w:hint="cs"/>
          <w:sz w:val="28"/>
          <w:szCs w:val="28"/>
          <w:rtl/>
        </w:rPr>
        <w:t xml:space="preserve"> הכולל את המחיר הממוצע בשנת 2016 של קטגוריות, מותגים ומוצרים ספציפיים ב-13 מדינות: </w:t>
      </w:r>
      <w:r w:rsidRPr="007A10FB">
        <w:rPr>
          <w:rFonts w:hint="cs"/>
          <w:sz w:val="28"/>
          <w:szCs w:val="28"/>
          <w:rtl/>
        </w:rPr>
        <w:t xml:space="preserve">ארה"ב, גרמניה, הולנד, דנמרק, פורטוגל, צרפת, יוון, בריטניה, ניו- זילנד, רומניה, צ'כיה, בולגריה וישראל. </w:t>
      </w:r>
    </w:p>
    <w:p w:rsidR="007A10FB" w:rsidRPr="007A10FB" w:rsidRDefault="007A10FB" w:rsidP="007A10FB">
      <w:pPr>
        <w:pStyle w:val="a8"/>
        <w:numPr>
          <w:ilvl w:val="0"/>
          <w:numId w:val="4"/>
        </w:numPr>
        <w:spacing w:line="360" w:lineRule="auto"/>
        <w:jc w:val="both"/>
        <w:rPr>
          <w:rFonts w:ascii="Arial" w:hAnsi="Arial"/>
          <w:sz w:val="28"/>
          <w:szCs w:val="28"/>
        </w:rPr>
      </w:pPr>
      <w:r w:rsidRPr="007A10FB">
        <w:rPr>
          <w:rFonts w:hint="cs"/>
          <w:b/>
          <w:bCs/>
          <w:sz w:val="28"/>
          <w:szCs w:val="28"/>
          <w:rtl/>
        </w:rPr>
        <w:t>על מנת ליצור בסיס נתונים המאפשר השוואה בין המדינות, בוצעו מספר התאמות:</w:t>
      </w:r>
      <w:r w:rsidRPr="007A10FB">
        <w:rPr>
          <w:rFonts w:hint="cs"/>
          <w:sz w:val="28"/>
          <w:szCs w:val="28"/>
          <w:rtl/>
        </w:rPr>
        <w:t xml:space="preserve"> נטרול מע"מ</w:t>
      </w:r>
      <w:r w:rsidRPr="007A10FB">
        <w:rPr>
          <w:rStyle w:val="a9"/>
          <w:sz w:val="28"/>
          <w:szCs w:val="28"/>
          <w:rtl/>
        </w:rPr>
        <w:footnoteReference w:id="2"/>
      </w:r>
      <w:r w:rsidRPr="007A10FB">
        <w:rPr>
          <w:rFonts w:hint="cs"/>
          <w:sz w:val="28"/>
          <w:szCs w:val="28"/>
          <w:rtl/>
        </w:rPr>
        <w:t xml:space="preserve"> , תקנון לפי ערוץ הקנייה </w:t>
      </w:r>
      <w:proofErr w:type="spellStart"/>
      <w:r w:rsidRPr="007A10FB">
        <w:rPr>
          <w:rFonts w:hint="cs"/>
          <w:sz w:val="28"/>
          <w:szCs w:val="28"/>
          <w:rtl/>
        </w:rPr>
        <w:t>בפארמים</w:t>
      </w:r>
      <w:proofErr w:type="spellEnd"/>
      <w:r w:rsidRPr="007A10FB">
        <w:rPr>
          <w:rStyle w:val="a9"/>
          <w:sz w:val="28"/>
          <w:szCs w:val="28"/>
          <w:rtl/>
        </w:rPr>
        <w:footnoteReference w:id="3"/>
      </w:r>
      <w:r w:rsidRPr="007A10FB">
        <w:rPr>
          <w:rFonts w:hint="cs"/>
          <w:sz w:val="28"/>
          <w:szCs w:val="28"/>
          <w:rtl/>
        </w:rPr>
        <w:t>, וחישוב המחיר ביחס לרמת התוצר לנפש בכל מדינה</w:t>
      </w:r>
      <w:r w:rsidRPr="007A10FB">
        <w:rPr>
          <w:rStyle w:val="a9"/>
          <w:sz w:val="28"/>
          <w:szCs w:val="28"/>
          <w:rtl/>
        </w:rPr>
        <w:footnoteReference w:id="4"/>
      </w:r>
      <w:r w:rsidRPr="007A10FB">
        <w:rPr>
          <w:rFonts w:hint="cs"/>
          <w:sz w:val="28"/>
          <w:szCs w:val="28"/>
          <w:rtl/>
        </w:rPr>
        <w:t xml:space="preserve">.  </w:t>
      </w:r>
      <w:r w:rsidRPr="007A10FB">
        <w:rPr>
          <w:rFonts w:ascii="Arial" w:hAnsi="Arial" w:hint="cs"/>
          <w:sz w:val="28"/>
          <w:szCs w:val="28"/>
          <w:rtl/>
        </w:rPr>
        <w:t>כמו כן, הנתונים חושבו לפי תרגום לשער חליפין</w:t>
      </w:r>
      <w:r w:rsidRPr="007A10FB">
        <w:rPr>
          <w:rStyle w:val="a9"/>
          <w:rFonts w:ascii="Arial" w:hAnsi="Arial"/>
          <w:sz w:val="28"/>
          <w:szCs w:val="28"/>
          <w:rtl/>
        </w:rPr>
        <w:footnoteReference w:id="5"/>
      </w:r>
      <w:r w:rsidRPr="007A10FB">
        <w:rPr>
          <w:rFonts w:ascii="Arial" w:hAnsi="Arial" w:hint="cs"/>
          <w:sz w:val="28"/>
          <w:szCs w:val="28"/>
          <w:rtl/>
        </w:rPr>
        <w:t xml:space="preserve"> .</w:t>
      </w:r>
    </w:p>
    <w:p w:rsidR="007A10FB" w:rsidRPr="007A10FB" w:rsidRDefault="007A10FB" w:rsidP="007A10FB">
      <w:pPr>
        <w:spacing w:line="360" w:lineRule="auto"/>
        <w:jc w:val="both"/>
        <w:rPr>
          <w:rFonts w:cs="David"/>
          <w:sz w:val="28"/>
          <w:szCs w:val="28"/>
        </w:rPr>
      </w:pPr>
      <w:r w:rsidRPr="007A10FB">
        <w:rPr>
          <w:rFonts w:cs="David" w:hint="cs"/>
          <w:sz w:val="28"/>
          <w:szCs w:val="28"/>
          <w:rtl/>
        </w:rPr>
        <w:t xml:space="preserve">סקירה זו עולה בקנה אחד עם ממצאי הסקירה של שיעורי הרווחיות בענף הטואלטיקה בישראל שפרסם באפריל 2016 משרד האוצר, המציג שיעורי רווחיות גבוהים במיוחד של ענף זה, וכן עם רמת הריכוזיות הגבוהה בענף הבאה לידי ביטוי במקטע היבוא. </w:t>
      </w:r>
    </w:p>
    <w:p w:rsidR="007A10FB" w:rsidRPr="007A10FB" w:rsidRDefault="007A10FB" w:rsidP="007A10FB">
      <w:pPr>
        <w:spacing w:line="360" w:lineRule="auto"/>
        <w:jc w:val="both"/>
        <w:rPr>
          <w:rFonts w:cs="David" w:hint="cs"/>
          <w:sz w:val="28"/>
          <w:szCs w:val="28"/>
          <w:rtl/>
        </w:rPr>
      </w:pPr>
      <w:r w:rsidRPr="007A10FB">
        <w:rPr>
          <w:rFonts w:cs="David" w:hint="cs"/>
          <w:sz w:val="28"/>
          <w:szCs w:val="28"/>
          <w:rtl/>
        </w:rPr>
        <w:t xml:space="preserve">ביום 16 במאי 2017 הוזמנו היבואנים המרכזיים בשוק לקבל התייחסותם למחירי הפערים בישראל ביחס למוצרים המיובאים. </w:t>
      </w:r>
    </w:p>
    <w:p w:rsidR="007A10FB" w:rsidRPr="007A10FB" w:rsidRDefault="007A10FB" w:rsidP="007A10FB">
      <w:pPr>
        <w:spacing w:line="360" w:lineRule="auto"/>
        <w:jc w:val="both"/>
        <w:rPr>
          <w:rFonts w:cs="David" w:hint="cs"/>
          <w:sz w:val="28"/>
          <w:szCs w:val="28"/>
          <w:rtl/>
        </w:rPr>
      </w:pPr>
      <w:r w:rsidRPr="007A10FB">
        <w:rPr>
          <w:rFonts w:cs="David" w:hint="cs"/>
          <w:sz w:val="28"/>
          <w:szCs w:val="28"/>
          <w:rtl/>
        </w:rPr>
        <w:t>משרד הכלכלה והתעשייה מדגיש כי מדובר בסקירה כלכלית שנועדה לאבחן קיומם של פערי מחירים משמעותיים ולמרות שאינה עומדת במבחני מובהקות סטטיסטיים, היא מהווה אינדיקציה חד משמעית לעניין פערי המחירים מול המדינות האחרות.</w:t>
      </w:r>
    </w:p>
    <w:p w:rsidR="007A10FB" w:rsidRPr="007A10FB" w:rsidRDefault="007A10FB" w:rsidP="007A10FB">
      <w:pPr>
        <w:spacing w:line="360" w:lineRule="auto"/>
        <w:jc w:val="both"/>
        <w:rPr>
          <w:rFonts w:cs="David" w:hint="cs"/>
          <w:b/>
          <w:bCs/>
          <w:sz w:val="28"/>
          <w:szCs w:val="28"/>
          <w:rtl/>
        </w:rPr>
      </w:pPr>
      <w:r w:rsidRPr="007A10FB">
        <w:rPr>
          <w:rFonts w:cs="David" w:hint="cs"/>
          <w:b/>
          <w:bCs/>
          <w:sz w:val="28"/>
          <w:szCs w:val="28"/>
          <w:rtl/>
        </w:rPr>
        <w:t>נספחים:</w:t>
      </w:r>
    </w:p>
    <w:p w:rsidR="007A10FB" w:rsidRPr="007A10FB" w:rsidRDefault="007A10FB" w:rsidP="007A10FB">
      <w:pPr>
        <w:pStyle w:val="a8"/>
        <w:numPr>
          <w:ilvl w:val="0"/>
          <w:numId w:val="5"/>
        </w:numPr>
        <w:spacing w:line="360" w:lineRule="auto"/>
        <w:jc w:val="both"/>
        <w:rPr>
          <w:rFonts w:hint="cs"/>
          <w:b/>
          <w:bCs/>
          <w:sz w:val="28"/>
          <w:szCs w:val="28"/>
          <w:rtl/>
        </w:rPr>
      </w:pPr>
      <w:r w:rsidRPr="007A10FB">
        <w:rPr>
          <w:rFonts w:hint="cs"/>
          <w:b/>
          <w:bCs/>
          <w:sz w:val="28"/>
          <w:szCs w:val="28"/>
          <w:rtl/>
        </w:rPr>
        <w:t>ממצאים מלאים</w:t>
      </w:r>
    </w:p>
    <w:p w:rsidR="007A10FB" w:rsidRPr="007A10FB" w:rsidRDefault="007A10FB" w:rsidP="007A10FB">
      <w:pPr>
        <w:pStyle w:val="a8"/>
        <w:numPr>
          <w:ilvl w:val="0"/>
          <w:numId w:val="5"/>
        </w:numPr>
        <w:spacing w:line="360" w:lineRule="auto"/>
        <w:jc w:val="both"/>
        <w:rPr>
          <w:b/>
          <w:bCs/>
          <w:sz w:val="28"/>
          <w:szCs w:val="28"/>
        </w:rPr>
      </w:pPr>
      <w:r w:rsidRPr="007A10FB">
        <w:rPr>
          <w:rFonts w:hint="cs"/>
          <w:b/>
          <w:bCs/>
          <w:sz w:val="28"/>
          <w:szCs w:val="28"/>
          <w:rtl/>
        </w:rPr>
        <w:t>מצגת</w:t>
      </w:r>
    </w:p>
    <w:p w:rsidR="007A10FB" w:rsidRPr="007A10FB" w:rsidRDefault="007A10FB" w:rsidP="007A10FB">
      <w:pPr>
        <w:pStyle w:val="a8"/>
        <w:numPr>
          <w:ilvl w:val="0"/>
          <w:numId w:val="5"/>
        </w:numPr>
        <w:spacing w:line="360" w:lineRule="auto"/>
        <w:jc w:val="both"/>
        <w:rPr>
          <w:b/>
          <w:bCs/>
          <w:sz w:val="28"/>
          <w:szCs w:val="28"/>
        </w:rPr>
      </w:pPr>
      <w:r w:rsidRPr="007A10FB">
        <w:rPr>
          <w:rFonts w:hint="cs"/>
          <w:b/>
          <w:bCs/>
          <w:sz w:val="28"/>
          <w:szCs w:val="28"/>
          <w:rtl/>
        </w:rPr>
        <w:t>תקנות הגנת הצרכנות (חובת גילוי של מחירי טובין מחוץ לישראל) תשע"ז 2017</w:t>
      </w: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b/>
          <w:bCs/>
          <w:sz w:val="28"/>
          <w:szCs w:val="28"/>
          <w:rtl/>
        </w:rPr>
      </w:pPr>
    </w:p>
    <w:p w:rsidR="007A10FB" w:rsidRPr="007A10FB" w:rsidRDefault="007A10FB" w:rsidP="007A10FB">
      <w:pPr>
        <w:spacing w:line="360" w:lineRule="auto"/>
        <w:jc w:val="both"/>
        <w:rPr>
          <w:rFonts w:cs="David" w:hint="cs"/>
          <w:sz w:val="28"/>
          <w:szCs w:val="28"/>
          <w:rtl/>
        </w:rPr>
      </w:pPr>
      <w:r w:rsidRPr="007A10FB">
        <w:rPr>
          <w:rFonts w:cs="David" w:hint="cs"/>
          <w:sz w:val="28"/>
          <w:szCs w:val="28"/>
          <w:rtl/>
        </w:rPr>
        <w:t xml:space="preserve">הממצאים: </w:t>
      </w:r>
    </w:p>
    <w:p w:rsidR="007A10FB" w:rsidRPr="007A10FB" w:rsidRDefault="007A10FB" w:rsidP="007A10FB">
      <w:pPr>
        <w:pStyle w:val="a8"/>
        <w:numPr>
          <w:ilvl w:val="0"/>
          <w:numId w:val="6"/>
        </w:numPr>
        <w:spacing w:line="360" w:lineRule="auto"/>
        <w:jc w:val="both"/>
        <w:rPr>
          <w:rFonts w:hint="cs"/>
          <w:sz w:val="28"/>
          <w:szCs w:val="28"/>
          <w:rtl/>
        </w:rPr>
      </w:pPr>
      <w:r w:rsidRPr="007A10FB">
        <w:rPr>
          <w:rFonts w:hint="cs"/>
          <w:sz w:val="28"/>
          <w:szCs w:val="28"/>
          <w:rtl/>
        </w:rPr>
        <w:t xml:space="preserve">קטגוריית </w:t>
      </w:r>
      <w:r w:rsidRPr="007A10FB">
        <w:rPr>
          <w:rFonts w:hint="cs"/>
          <w:b/>
          <w:bCs/>
          <w:sz w:val="28"/>
          <w:szCs w:val="28"/>
          <w:rtl/>
        </w:rPr>
        <w:t>משחת השיניים</w:t>
      </w:r>
      <w:r w:rsidRPr="007A10FB">
        <w:rPr>
          <w:rFonts w:hint="cs"/>
          <w:sz w:val="28"/>
          <w:szCs w:val="28"/>
          <w:rtl/>
        </w:rPr>
        <w:t xml:space="preserve">, שהיקף צריכתה השנתי עומד על 185 מיליון₪ וכ-90% מהמוצרים הנצרכים בשוק זה הנם מיובאים, יקרה ב33% מהמדינות הנסקרות.  עוד עולה כי במותגים ספציפיים הפערים אף גבוהים יותר, לדוגמא, המותג </w:t>
      </w:r>
      <w:r w:rsidRPr="007A10FB">
        <w:rPr>
          <w:sz w:val="28"/>
          <w:szCs w:val="28"/>
        </w:rPr>
        <w:t>COLGATE</w:t>
      </w:r>
      <w:r w:rsidRPr="007A10FB">
        <w:rPr>
          <w:rFonts w:hint="cs"/>
          <w:sz w:val="28"/>
          <w:szCs w:val="28"/>
          <w:rtl/>
        </w:rPr>
        <w:t>, המהווה 58% מנתח השוק של משחות השיניים בישראל, יקר ב49% מהמדינות הנסקרות, במוצרים ספציפיים אף נמצאו פערים גבוהים יותר לדוגמא :</w:t>
      </w:r>
      <w:r w:rsidRPr="007A10FB">
        <w:rPr>
          <w:sz w:val="28"/>
          <w:szCs w:val="28"/>
        </w:rPr>
        <w:t>Colgate Max White</w:t>
      </w:r>
      <w:r w:rsidRPr="007A10FB">
        <w:rPr>
          <w:rFonts w:hint="cs"/>
          <w:sz w:val="28"/>
          <w:szCs w:val="28"/>
          <w:rtl/>
        </w:rPr>
        <w:t xml:space="preserve"> (פער של 91%)</w:t>
      </w:r>
      <w:r w:rsidRPr="007A10FB">
        <w:rPr>
          <w:rFonts w:hint="cs"/>
          <w:sz w:val="28"/>
          <w:szCs w:val="28"/>
        </w:rPr>
        <w:t xml:space="preserve"> </w:t>
      </w:r>
      <w:r w:rsidRPr="007A10FB">
        <w:rPr>
          <w:rFonts w:hint="cs"/>
          <w:sz w:val="28"/>
          <w:szCs w:val="28"/>
          <w:rtl/>
        </w:rPr>
        <w:t xml:space="preserve"> </w:t>
      </w:r>
      <w:r w:rsidRPr="007A10FB">
        <w:rPr>
          <w:rFonts w:hint="cs"/>
          <w:sz w:val="28"/>
          <w:szCs w:val="28"/>
        </w:rPr>
        <w:t xml:space="preserve"> </w:t>
      </w:r>
      <w:r w:rsidRPr="007A10FB">
        <w:rPr>
          <w:sz w:val="28"/>
          <w:szCs w:val="28"/>
        </w:rPr>
        <w:t>Colgate Max fresh</w:t>
      </w:r>
      <w:r w:rsidRPr="007A10FB">
        <w:rPr>
          <w:rFonts w:hint="cs"/>
          <w:sz w:val="28"/>
          <w:szCs w:val="28"/>
          <w:rtl/>
        </w:rPr>
        <w:t>(פער של 61% ).</w:t>
      </w:r>
    </w:p>
    <w:p w:rsidR="007A10FB" w:rsidRPr="007A10FB" w:rsidRDefault="007A10FB" w:rsidP="007A10FB">
      <w:pPr>
        <w:pStyle w:val="a8"/>
        <w:numPr>
          <w:ilvl w:val="0"/>
          <w:numId w:val="6"/>
        </w:numPr>
        <w:spacing w:line="360" w:lineRule="auto"/>
        <w:jc w:val="both"/>
        <w:rPr>
          <w:sz w:val="28"/>
          <w:szCs w:val="28"/>
        </w:rPr>
      </w:pPr>
      <w:r w:rsidRPr="007A10FB">
        <w:rPr>
          <w:rFonts w:hint="cs"/>
          <w:b/>
          <w:bCs/>
          <w:sz w:val="28"/>
          <w:szCs w:val="28"/>
          <w:rtl/>
        </w:rPr>
        <w:t>דאודורנט נשים</w:t>
      </w:r>
      <w:r w:rsidRPr="007A10FB">
        <w:rPr>
          <w:rFonts w:hint="cs"/>
          <w:sz w:val="28"/>
          <w:szCs w:val="28"/>
          <w:rtl/>
        </w:rPr>
        <w:t xml:space="preserve">, אשר היקף צריכתה השנתי עומד על  65 מיליון₪ ולמעלה מ65% מהמוצרים הנצרכים בשוק מיובאים,  יקרה ב42%  מהמדינות הנסקרות. בקטגוריה זו נמצאו פערים במגוון מוצרים, לדוגמא: דאודורנט </w:t>
      </w:r>
      <w:r w:rsidRPr="007A10FB">
        <w:rPr>
          <w:sz w:val="28"/>
          <w:szCs w:val="28"/>
        </w:rPr>
        <w:t>SPEED STICK</w:t>
      </w:r>
      <w:r w:rsidRPr="007A10FB">
        <w:rPr>
          <w:rFonts w:hint="cs"/>
          <w:sz w:val="28"/>
          <w:szCs w:val="28"/>
          <w:rtl/>
        </w:rPr>
        <w:t xml:space="preserve"> נשים יקר יותר ב52% מהמדינות הנסקרות והמוצר הספציפי </w:t>
      </w:r>
      <w:r w:rsidRPr="007A10FB">
        <w:rPr>
          <w:sz w:val="28"/>
          <w:szCs w:val="28"/>
        </w:rPr>
        <w:t>Lady SPEED STICK Gel</w:t>
      </w:r>
      <w:r w:rsidRPr="007A10FB">
        <w:rPr>
          <w:rFonts w:hint="cs"/>
          <w:sz w:val="28"/>
          <w:szCs w:val="28"/>
          <w:rtl/>
        </w:rPr>
        <w:t xml:space="preserve"> עומד הפער על 78%. עוד נמצא כי דאודורנט </w:t>
      </w:r>
      <w:r w:rsidRPr="007A10FB">
        <w:rPr>
          <w:sz w:val="28"/>
          <w:szCs w:val="28"/>
        </w:rPr>
        <w:t>DOVE</w:t>
      </w:r>
      <w:r w:rsidRPr="007A10FB">
        <w:rPr>
          <w:rFonts w:hint="cs"/>
          <w:sz w:val="28"/>
          <w:szCs w:val="28"/>
          <w:rtl/>
        </w:rPr>
        <w:t xml:space="preserve"> יקר יותר ב-50% מהמדינות הנסקרות והמוצר הספציפי </w:t>
      </w:r>
      <w:r w:rsidRPr="007A10FB">
        <w:rPr>
          <w:sz w:val="28"/>
          <w:szCs w:val="28"/>
        </w:rPr>
        <w:t xml:space="preserve">Dove Original spark </w:t>
      </w:r>
      <w:r w:rsidRPr="007A10FB">
        <w:rPr>
          <w:rFonts w:hint="cs"/>
          <w:sz w:val="28"/>
          <w:szCs w:val="28"/>
          <w:rtl/>
        </w:rPr>
        <w:t xml:space="preserve"> יקר בכ-35% מהמדינות הנסקרות.</w:t>
      </w:r>
      <w:r w:rsidRPr="007A10FB">
        <w:rPr>
          <w:rFonts w:hint="cs"/>
          <w:sz w:val="28"/>
          <w:szCs w:val="28"/>
          <w:rtl/>
        </w:rPr>
        <w:tab/>
      </w:r>
    </w:p>
    <w:p w:rsidR="007A10FB" w:rsidRPr="007A10FB" w:rsidRDefault="007A10FB" w:rsidP="007A10FB">
      <w:pPr>
        <w:pStyle w:val="a8"/>
        <w:numPr>
          <w:ilvl w:val="0"/>
          <w:numId w:val="6"/>
        </w:numPr>
        <w:spacing w:after="0" w:line="240" w:lineRule="auto"/>
        <w:jc w:val="both"/>
        <w:rPr>
          <w:rFonts w:hint="cs"/>
          <w:sz w:val="28"/>
          <w:szCs w:val="28"/>
        </w:rPr>
      </w:pPr>
      <w:r w:rsidRPr="007A10FB">
        <w:rPr>
          <w:rFonts w:hint="cs"/>
          <w:b/>
          <w:bCs/>
          <w:sz w:val="28"/>
          <w:szCs w:val="28"/>
          <w:rtl/>
        </w:rPr>
        <w:t xml:space="preserve">דאודורנט גברים, </w:t>
      </w:r>
      <w:r w:rsidRPr="007A10FB">
        <w:rPr>
          <w:rFonts w:hint="cs"/>
          <w:sz w:val="28"/>
          <w:szCs w:val="28"/>
          <w:rtl/>
        </w:rPr>
        <w:t xml:space="preserve">אשר היקף הצריכה השנתי שלה עומד על 78 מיליון ₪, יקרה ב-30% יותר מהמדינות הנסקרות, כאשר 88% מהמוצרים הינם מיובאים. חלק מהדוגמאות הבולטות בקטגוריה זו הנם: דאודורנט </w:t>
      </w:r>
      <w:r w:rsidRPr="007A10FB">
        <w:rPr>
          <w:rFonts w:hint="cs"/>
          <w:sz w:val="28"/>
          <w:szCs w:val="28"/>
        </w:rPr>
        <w:t xml:space="preserve"> </w:t>
      </w:r>
      <w:r w:rsidRPr="007A10FB">
        <w:rPr>
          <w:sz w:val="28"/>
          <w:szCs w:val="28"/>
        </w:rPr>
        <w:t>SPEED STICK</w:t>
      </w:r>
      <w:r w:rsidRPr="007A10FB">
        <w:rPr>
          <w:rFonts w:hint="cs"/>
          <w:sz w:val="28"/>
          <w:szCs w:val="28"/>
          <w:rtl/>
        </w:rPr>
        <w:t xml:space="preserve">גברים יקר יותר ב60% מיתר מהמדינות הנסקרות, במוצר הספציפי </w:t>
      </w:r>
      <w:r w:rsidRPr="007A10FB">
        <w:rPr>
          <w:sz w:val="28"/>
          <w:szCs w:val="28"/>
        </w:rPr>
        <w:t>SPEED STICK Power</w:t>
      </w:r>
      <w:r w:rsidRPr="007A10FB">
        <w:rPr>
          <w:rFonts w:hint="cs"/>
          <w:sz w:val="28"/>
          <w:szCs w:val="28"/>
          <w:rtl/>
        </w:rPr>
        <w:t xml:space="preserve">  נמצא פער של 69% וכן ב</w:t>
      </w:r>
      <w:r w:rsidRPr="007A10FB">
        <w:rPr>
          <w:rFonts w:hint="cs"/>
          <w:sz w:val="28"/>
          <w:szCs w:val="28"/>
        </w:rPr>
        <w:t xml:space="preserve"> </w:t>
      </w:r>
      <w:r w:rsidRPr="007A10FB">
        <w:rPr>
          <w:sz w:val="28"/>
          <w:szCs w:val="28"/>
        </w:rPr>
        <w:t xml:space="preserve"> SPEED STICK Rush </w:t>
      </w:r>
      <w:r w:rsidRPr="007A10FB">
        <w:rPr>
          <w:rFonts w:hint="cs"/>
          <w:sz w:val="28"/>
          <w:szCs w:val="28"/>
          <w:rtl/>
        </w:rPr>
        <w:t xml:space="preserve">עומד הפער על 51%. ודאודורנט גברים </w:t>
      </w:r>
      <w:r w:rsidRPr="007A10FB">
        <w:rPr>
          <w:sz w:val="28"/>
          <w:szCs w:val="28"/>
        </w:rPr>
        <w:t xml:space="preserve">GILLETTE </w:t>
      </w:r>
      <w:r w:rsidRPr="007A10FB">
        <w:rPr>
          <w:rFonts w:hint="cs"/>
          <w:sz w:val="28"/>
          <w:szCs w:val="28"/>
          <w:rtl/>
        </w:rPr>
        <w:t xml:space="preserve"> יקר יותר ב55% מיתר המדינות הנסקרות, במוצרים הספציפיים </w:t>
      </w:r>
      <w:r w:rsidRPr="007A10FB">
        <w:rPr>
          <w:sz w:val="28"/>
          <w:szCs w:val="28"/>
        </w:rPr>
        <w:t xml:space="preserve">GILLETEE Arctic Ice </w:t>
      </w:r>
      <w:r w:rsidRPr="007A10FB">
        <w:rPr>
          <w:rFonts w:hint="cs"/>
          <w:sz w:val="28"/>
          <w:szCs w:val="28"/>
          <w:rtl/>
        </w:rPr>
        <w:t xml:space="preserve"> ו- </w:t>
      </w:r>
      <w:r w:rsidRPr="007A10FB">
        <w:rPr>
          <w:sz w:val="28"/>
          <w:szCs w:val="28"/>
        </w:rPr>
        <w:t>GILLETTE Cool Wave</w:t>
      </w:r>
      <w:r w:rsidRPr="007A10FB">
        <w:rPr>
          <w:rFonts w:hint="cs"/>
          <w:sz w:val="28"/>
          <w:szCs w:val="28"/>
          <w:rtl/>
        </w:rPr>
        <w:t xml:space="preserve"> נמצאו פערים של 48% ו-18% בהתאמה. בולט לטובה בקטגוריה זו דאודורנט </w:t>
      </w:r>
      <w:r w:rsidRPr="007A10FB">
        <w:rPr>
          <w:sz w:val="28"/>
          <w:szCs w:val="28"/>
        </w:rPr>
        <w:t>Axe</w:t>
      </w:r>
      <w:r w:rsidRPr="007A10FB">
        <w:rPr>
          <w:rFonts w:hint="cs"/>
          <w:sz w:val="28"/>
          <w:szCs w:val="28"/>
          <w:rtl/>
        </w:rPr>
        <w:t xml:space="preserve"> שהנו בעל נתח שוק משמעותי בקטגוריה זו ונמצא זול </w:t>
      </w:r>
      <w:proofErr w:type="spellStart"/>
      <w:r w:rsidRPr="007A10FB">
        <w:rPr>
          <w:rFonts w:hint="cs"/>
          <w:sz w:val="28"/>
          <w:szCs w:val="28"/>
          <w:rtl/>
        </w:rPr>
        <w:t>בכ</w:t>
      </w:r>
      <w:proofErr w:type="spellEnd"/>
      <w:r w:rsidRPr="007A10FB">
        <w:rPr>
          <w:rFonts w:hint="cs"/>
          <w:sz w:val="28"/>
          <w:szCs w:val="28"/>
          <w:rtl/>
        </w:rPr>
        <w:t xml:space="preserve">- 4% ביחס למדינות הנסקרות. </w:t>
      </w:r>
    </w:p>
    <w:p w:rsidR="00EE5F62" w:rsidRPr="007A10FB" w:rsidRDefault="007A10FB" w:rsidP="007A10FB">
      <w:pPr>
        <w:pStyle w:val="a8"/>
        <w:numPr>
          <w:ilvl w:val="0"/>
          <w:numId w:val="6"/>
        </w:numPr>
        <w:spacing w:after="0" w:line="240" w:lineRule="auto"/>
        <w:jc w:val="both"/>
        <w:rPr>
          <w:rFonts w:hint="cs"/>
          <w:sz w:val="28"/>
          <w:szCs w:val="28"/>
        </w:rPr>
      </w:pPr>
      <w:r w:rsidRPr="007A10FB">
        <w:rPr>
          <w:rFonts w:hint="cs"/>
          <w:b/>
          <w:bCs/>
          <w:sz w:val="28"/>
          <w:szCs w:val="28"/>
          <w:rtl/>
        </w:rPr>
        <w:t>סכיני הגילוח</w:t>
      </w:r>
      <w:r w:rsidRPr="007A10FB">
        <w:rPr>
          <w:rFonts w:hint="cs"/>
          <w:sz w:val="28"/>
          <w:szCs w:val="28"/>
          <w:rtl/>
        </w:rPr>
        <w:t xml:space="preserve"> </w:t>
      </w:r>
      <w:r w:rsidRPr="007A10FB">
        <w:rPr>
          <w:sz w:val="28"/>
          <w:szCs w:val="28"/>
        </w:rPr>
        <w:t xml:space="preserve">GILLETTE </w:t>
      </w:r>
      <w:r w:rsidRPr="007A10FB">
        <w:rPr>
          <w:rFonts w:hint="cs"/>
          <w:sz w:val="28"/>
          <w:szCs w:val="28"/>
          <w:rtl/>
        </w:rPr>
        <w:t xml:space="preserve"> יקרים ב-13% ביחס למדינות הנסקרות. </w:t>
      </w:r>
    </w:p>
    <w:p w:rsidR="007A10FB" w:rsidRPr="007A10FB" w:rsidRDefault="007A10FB" w:rsidP="007A10FB">
      <w:pPr>
        <w:pStyle w:val="a8"/>
        <w:tabs>
          <w:tab w:val="left" w:pos="5171"/>
        </w:tabs>
        <w:spacing w:after="0" w:line="240" w:lineRule="auto"/>
        <w:rPr>
          <w:rFonts w:hint="cs"/>
          <w:sz w:val="28"/>
          <w:szCs w:val="28"/>
          <w:rtl/>
        </w:rPr>
      </w:pPr>
    </w:p>
    <w:p w:rsidR="00EE5F62" w:rsidRPr="007A10FB" w:rsidRDefault="00EE5F62" w:rsidP="00642909">
      <w:pPr>
        <w:spacing w:after="0" w:line="240" w:lineRule="auto"/>
        <w:rPr>
          <w:rFonts w:cs="David"/>
          <w:sz w:val="28"/>
          <w:szCs w:val="28"/>
        </w:rPr>
      </w:pPr>
    </w:p>
    <w:p w:rsidR="00EE5F62" w:rsidRPr="007A10FB" w:rsidRDefault="00EE5F62" w:rsidP="00642909">
      <w:pPr>
        <w:spacing w:after="0" w:line="240" w:lineRule="auto"/>
        <w:rPr>
          <w:rFonts w:cs="David" w:hint="cs"/>
          <w:sz w:val="28"/>
          <w:szCs w:val="28"/>
          <w:rtl/>
        </w:rPr>
      </w:pPr>
    </w:p>
    <w:p w:rsidR="00A00773" w:rsidRPr="007A10FB" w:rsidRDefault="00A00773" w:rsidP="00642909">
      <w:pPr>
        <w:spacing w:after="0" w:line="240" w:lineRule="auto"/>
        <w:ind w:right="720"/>
        <w:rPr>
          <w:rFonts w:cs="David" w:hint="cs"/>
          <w:sz w:val="28"/>
          <w:szCs w:val="28"/>
        </w:rPr>
      </w:pPr>
    </w:p>
    <w:sectPr w:rsidR="00A00773" w:rsidRPr="007A10FB" w:rsidSect="00CC5B77">
      <w:headerReference w:type="default" r:id="rId7"/>
      <w:footerReference w:type="default" r:id="rId8"/>
      <w:pgSz w:w="11906" w:h="16838"/>
      <w:pgMar w:top="1440" w:right="1106" w:bottom="1440" w:left="1259"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48" w:rsidRDefault="00735048">
      <w:r>
        <w:separator/>
      </w:r>
    </w:p>
  </w:endnote>
  <w:endnote w:type="continuationSeparator" w:id="0">
    <w:p w:rsidR="00735048" w:rsidRDefault="0073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77" w:rsidRDefault="00FA3466" w:rsidP="00FA3466">
    <w:pPr>
      <w:pStyle w:val="a4"/>
      <w:rPr>
        <w:rFonts w:hint="cs"/>
        <w:sz w:val="20"/>
        <w:szCs w:val="20"/>
        <w:rtl/>
      </w:rPr>
    </w:pPr>
    <w:r>
      <w:rPr>
        <w:sz w:val="20"/>
        <w:szCs w:val="20"/>
        <w:rtl/>
      </w:rPr>
      <w:t>משרד הכלכלה והתעשייה</w:t>
    </w:r>
    <w:r>
      <w:rPr>
        <w:sz w:val="20"/>
        <w:szCs w:val="20"/>
        <w:rtl/>
      </w:rPr>
      <w:br/>
      <w:t xml:space="preserve">בניין </w:t>
    </w:r>
    <w:proofErr w:type="spellStart"/>
    <w:r>
      <w:rPr>
        <w:sz w:val="20"/>
        <w:szCs w:val="20"/>
        <w:rtl/>
      </w:rPr>
      <w:t>ג'נרי</w:t>
    </w:r>
    <w:proofErr w:type="spellEnd"/>
    <w:r>
      <w:rPr>
        <w:sz w:val="20"/>
        <w:szCs w:val="20"/>
        <w:rtl/>
      </w:rPr>
      <w:t>, רחוב בנק ישראל 5, קריית הממשלה, ת"ד 3166, ירושלים 9103101</w:t>
    </w:r>
    <w:r>
      <w:rPr>
        <w:sz w:val="20"/>
        <w:szCs w:val="20"/>
        <w:rtl/>
      </w:rPr>
      <w:br/>
      <w:t xml:space="preserve">טל' 02-6662302/3/4, פקס 02-6662955, </w:t>
    </w:r>
    <w:hyperlink r:id="rId1" w:history="1">
      <w:r>
        <w:rPr>
          <w:rStyle w:val="Hyperlink"/>
        </w:rPr>
        <w:t>www.economy.gov.il</w:t>
      </w:r>
    </w:hyperlink>
    <w:r>
      <w:rPr>
        <w:sz w:val="20"/>
        <w:szCs w:val="20"/>
        <w:rtl/>
      </w:rPr>
      <w:t xml:space="preserve">, </w:t>
    </w:r>
    <w:hyperlink r:id="rId2" w:history="1">
      <w:r>
        <w:rPr>
          <w:rStyle w:val="Hyperlink"/>
        </w:rPr>
        <w:t>dover@economy.gov.il</w:t>
      </w:r>
    </w:hyperlink>
    <w:r>
      <w:rPr>
        <w:sz w:val="20"/>
        <w:szCs w:val="20"/>
        <w:rtl/>
      </w:rPr>
      <w:t xml:space="preserve">  </w:t>
    </w:r>
  </w:p>
  <w:p w:rsidR="006B52EF" w:rsidRPr="00CC5B77" w:rsidRDefault="006B52EF" w:rsidP="00CC5B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48" w:rsidRDefault="00735048">
      <w:r>
        <w:separator/>
      </w:r>
    </w:p>
  </w:footnote>
  <w:footnote w:type="continuationSeparator" w:id="0">
    <w:p w:rsidR="00735048" w:rsidRDefault="00735048">
      <w:r>
        <w:continuationSeparator/>
      </w:r>
    </w:p>
  </w:footnote>
  <w:footnote w:id="1">
    <w:p w:rsidR="007A10FB" w:rsidRDefault="007A10FB" w:rsidP="007A10FB">
      <w:pPr>
        <w:spacing w:line="240" w:lineRule="auto"/>
        <w:ind w:left="360"/>
        <w:jc w:val="both"/>
        <w:rPr>
          <w:rFonts w:hint="cs"/>
          <w:sz w:val="20"/>
          <w:szCs w:val="20"/>
          <w:rtl/>
        </w:rPr>
      </w:pPr>
      <w:r>
        <w:rPr>
          <w:rStyle w:val="a9"/>
        </w:rPr>
        <w:footnoteRef/>
      </w:r>
      <w:r>
        <w:rPr>
          <w:rFonts w:hint="cs"/>
          <w:rtl/>
        </w:rPr>
        <w:t xml:space="preserve"> </w:t>
      </w:r>
      <w:r>
        <w:rPr>
          <w:rFonts w:hint="cs"/>
          <w:sz w:val="20"/>
          <w:szCs w:val="20"/>
          <w:rtl/>
        </w:rPr>
        <w:t>בהינתן חישוב של פערי המחירים לשער החליפין של מרץ 2017, פערי המחירים הנם גבוהים בכ-10%. בהינתן חישוב על פי רמת המחירים בלבד, הפער בין ישראל ליתר המדינות הנסקרות הנו גבוה בכ-6% בממוצע.</w:t>
      </w:r>
    </w:p>
    <w:p w:rsidR="007A10FB" w:rsidRDefault="007A10FB" w:rsidP="007A10FB">
      <w:pPr>
        <w:spacing w:line="360" w:lineRule="auto"/>
        <w:jc w:val="both"/>
        <w:rPr>
          <w:sz w:val="20"/>
          <w:szCs w:val="20"/>
        </w:rPr>
      </w:pPr>
    </w:p>
    <w:p w:rsidR="007A10FB" w:rsidRDefault="007A10FB" w:rsidP="007A10FB">
      <w:pPr>
        <w:pStyle w:val="a6"/>
        <w:rPr>
          <w:rFonts w:hint="cs"/>
          <w:rtl/>
        </w:rPr>
      </w:pPr>
    </w:p>
  </w:footnote>
  <w:footnote w:id="2">
    <w:p w:rsidR="007A10FB" w:rsidRDefault="007A10FB" w:rsidP="007A10FB">
      <w:pPr>
        <w:pStyle w:val="a6"/>
        <w:jc w:val="both"/>
      </w:pPr>
      <w:r>
        <w:rPr>
          <w:rStyle w:val="a9"/>
        </w:rPr>
        <w:footnoteRef/>
      </w:r>
      <w:r>
        <w:rPr>
          <w:rFonts w:hint="cs"/>
          <w:rtl/>
        </w:rPr>
        <w:t xml:space="preserve"> </w:t>
      </w:r>
      <w:r>
        <w:rPr>
          <w:rFonts w:ascii="Times New Roman" w:eastAsia="Times New Roman" w:hAnsi="Times New Roman" w:hint="cs"/>
          <w:rtl/>
        </w:rPr>
        <w:t>בכל אחת מהמדינות בוצע נטרול של שיעורי המע"מ בהתאם למע"מ הקיים באותה מדינה.</w:t>
      </w:r>
    </w:p>
  </w:footnote>
  <w:footnote w:id="3">
    <w:p w:rsidR="007A10FB" w:rsidRDefault="007A10FB" w:rsidP="007A10FB">
      <w:pPr>
        <w:spacing w:line="240" w:lineRule="auto"/>
        <w:jc w:val="both"/>
        <w:rPr>
          <w:rFonts w:ascii="Times New Roman" w:eastAsia="Times New Roman" w:hAnsi="Times New Roman"/>
          <w:sz w:val="20"/>
          <w:szCs w:val="20"/>
        </w:rPr>
      </w:pPr>
      <w:r>
        <w:rPr>
          <w:rStyle w:val="a9"/>
          <w:sz w:val="20"/>
          <w:szCs w:val="20"/>
        </w:rPr>
        <w:footnoteRef/>
      </w:r>
      <w:r>
        <w:rPr>
          <w:rFonts w:hint="cs"/>
          <w:sz w:val="20"/>
          <w:szCs w:val="20"/>
          <w:rtl/>
        </w:rPr>
        <w:t xml:space="preserve"> </w:t>
      </w:r>
      <w:r>
        <w:rPr>
          <w:rFonts w:ascii="Times New Roman" w:eastAsia="Times New Roman" w:hAnsi="Times New Roman" w:hint="cs"/>
          <w:sz w:val="20"/>
          <w:szCs w:val="20"/>
          <w:rtl/>
        </w:rPr>
        <w:t xml:space="preserve">היות ונתוני הגלם לא כללו את ערוץ הרכישה </w:t>
      </w:r>
      <w:proofErr w:type="spellStart"/>
      <w:r>
        <w:rPr>
          <w:rFonts w:ascii="Times New Roman" w:eastAsia="Times New Roman" w:hAnsi="Times New Roman" w:hint="cs"/>
          <w:sz w:val="20"/>
          <w:szCs w:val="20"/>
          <w:rtl/>
        </w:rPr>
        <w:t>בפארמים</w:t>
      </w:r>
      <w:proofErr w:type="spellEnd"/>
      <w:r>
        <w:rPr>
          <w:rFonts w:ascii="Times New Roman" w:eastAsia="Times New Roman" w:hAnsi="Times New Roman" w:hint="cs"/>
          <w:sz w:val="20"/>
          <w:szCs w:val="20"/>
          <w:rtl/>
        </w:rPr>
        <w:t>, בוצעה סקירה על ידי המשרד על מנת לשקלל נתון זה.</w:t>
      </w:r>
    </w:p>
  </w:footnote>
  <w:footnote w:id="4">
    <w:p w:rsidR="007A10FB" w:rsidRDefault="007A10FB" w:rsidP="007A10FB">
      <w:pPr>
        <w:spacing w:line="240" w:lineRule="auto"/>
        <w:jc w:val="both"/>
        <w:rPr>
          <w:rFonts w:ascii="Times New Roman" w:eastAsia="Times New Roman" w:hAnsi="Times New Roman" w:hint="cs"/>
          <w:sz w:val="20"/>
          <w:szCs w:val="20"/>
          <w:rtl/>
        </w:rPr>
      </w:pPr>
      <w:r>
        <w:rPr>
          <w:rStyle w:val="a9"/>
          <w:sz w:val="20"/>
          <w:szCs w:val="20"/>
        </w:rPr>
        <w:footnoteRef/>
      </w:r>
      <w:r>
        <w:rPr>
          <w:rFonts w:hint="cs"/>
          <w:sz w:val="20"/>
          <w:szCs w:val="20"/>
          <w:rtl/>
        </w:rPr>
        <w:t xml:space="preserve"> </w:t>
      </w:r>
      <w:r>
        <w:rPr>
          <w:rFonts w:ascii="Times New Roman" w:eastAsia="Times New Roman" w:hAnsi="Times New Roman" w:hint="cs"/>
          <w:sz w:val="20"/>
          <w:szCs w:val="20"/>
          <w:rtl/>
        </w:rPr>
        <w:t>על מנת לקחת בחשבון את השונות בין המדינות בוצעה בחינה של רמת המחיר ביחס לתוצר לנפש. יודגש כי בהינתן תחשיב על פי רמת המחירים בלבד, שיעור הפער בין ישראל למדינות הנסקרות היה גבוה יותר.</w:t>
      </w:r>
    </w:p>
  </w:footnote>
  <w:footnote w:id="5">
    <w:p w:rsidR="007A10FB" w:rsidRDefault="007A10FB" w:rsidP="007A10FB">
      <w:pPr>
        <w:spacing w:line="240" w:lineRule="auto"/>
        <w:jc w:val="both"/>
        <w:rPr>
          <w:rFonts w:ascii="Times New Roman" w:eastAsia="Times New Roman" w:hAnsi="Times New Roman"/>
          <w:sz w:val="20"/>
          <w:szCs w:val="20"/>
        </w:rPr>
      </w:pPr>
      <w:r>
        <w:rPr>
          <w:rStyle w:val="a9"/>
          <w:sz w:val="20"/>
          <w:szCs w:val="20"/>
        </w:rPr>
        <w:footnoteRef/>
      </w:r>
      <w:r>
        <w:rPr>
          <w:rFonts w:hint="cs"/>
          <w:sz w:val="20"/>
          <w:szCs w:val="20"/>
          <w:rtl/>
        </w:rPr>
        <w:t xml:space="preserve"> </w:t>
      </w:r>
      <w:r>
        <w:rPr>
          <w:rFonts w:ascii="Times New Roman" w:eastAsia="Times New Roman" w:hAnsi="Times New Roman" w:hint="cs"/>
          <w:sz w:val="20"/>
          <w:szCs w:val="20"/>
          <w:rtl/>
        </w:rPr>
        <w:t xml:space="preserve">העבודה בוצעה על נתוני המחירים הממוצעים לשנת 2016, </w:t>
      </w:r>
      <w:proofErr w:type="spellStart"/>
      <w:r>
        <w:rPr>
          <w:rFonts w:ascii="Times New Roman" w:eastAsia="Times New Roman" w:hAnsi="Times New Roman" w:hint="cs"/>
          <w:sz w:val="20"/>
          <w:szCs w:val="20"/>
          <w:rtl/>
        </w:rPr>
        <w:t>בנתאם</w:t>
      </w:r>
      <w:proofErr w:type="spellEnd"/>
      <w:r>
        <w:rPr>
          <w:rFonts w:ascii="Times New Roman" w:eastAsia="Times New Roman" w:hAnsi="Times New Roman" w:hint="cs"/>
          <w:sz w:val="20"/>
          <w:szCs w:val="20"/>
          <w:rtl/>
        </w:rPr>
        <w:t xml:space="preserve"> לכך חושב שער החליפין הממוצע של כל אחת מהמדינות לשנת 2016. במקרה שלא היה כף, הפערים היו אף גבוהים יותר.</w:t>
      </w:r>
    </w:p>
    <w:p w:rsidR="007A10FB" w:rsidRPr="007A10FB" w:rsidRDefault="007A10FB" w:rsidP="007A10FB">
      <w:pPr>
        <w:spacing w:line="360" w:lineRule="auto"/>
        <w:jc w:val="both"/>
        <w:rPr>
          <w:rFonts w:hint="cs"/>
          <w:sz w:val="20"/>
          <w:szCs w:val="20"/>
          <w:rtl/>
        </w:rPr>
      </w:pPr>
    </w:p>
    <w:p w:rsidR="007A10FB" w:rsidRDefault="007A10FB" w:rsidP="007A10FB">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EF" w:rsidRPr="000C52D0" w:rsidRDefault="00FA3466" w:rsidP="000C52D0">
    <w:pPr>
      <w:pStyle w:val="a3"/>
      <w:rPr>
        <w:rFonts w:hint="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2054" type="#_x0000_t75" style="position:absolute;left:0;text-align:left;margin-left:-62.9pt;margin-top:-36pt;width:616.5pt;height:153.75pt;z-index:251657728;visibility:visible">
          <v:imagedata r:id="rId1" o:title=""/>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494"/>
    <w:multiLevelType w:val="hybridMultilevel"/>
    <w:tmpl w:val="4A6C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A12509"/>
    <w:multiLevelType w:val="hybridMultilevel"/>
    <w:tmpl w:val="9528BF2C"/>
    <w:lvl w:ilvl="0" w:tplc="51BAC516">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E4595C"/>
    <w:multiLevelType w:val="hybridMultilevel"/>
    <w:tmpl w:val="34FE810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137304"/>
    <w:multiLevelType w:val="hybridMultilevel"/>
    <w:tmpl w:val="55122A94"/>
    <w:lvl w:ilvl="0" w:tplc="CDC6D31A">
      <w:start w:val="1"/>
      <w:numFmt w:val="decimal"/>
      <w:lvlText w:val="%1."/>
      <w:lvlJc w:val="left"/>
      <w:pPr>
        <w:ind w:left="720" w:hanging="360"/>
      </w:pPr>
      <w:rPr>
        <w:rFonts w:ascii="Arial" w:eastAsiaTheme="minorHAnsi" w:hAnsi="Arial" w:cs="Davi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B6B2DFC"/>
    <w:multiLevelType w:val="hybridMultilevel"/>
    <w:tmpl w:val="8E0A7BDE"/>
    <w:lvl w:ilvl="0" w:tplc="487893CC">
      <w:start w:val="1"/>
      <w:numFmt w:val="bullet"/>
      <w:lvlText w:val="-"/>
      <w:lvlJc w:val="left"/>
      <w:pPr>
        <w:ind w:left="720" w:hanging="360"/>
      </w:pPr>
      <w:rPr>
        <w:rFonts w:ascii="Arial" w:eastAsiaTheme="minorHAnsi" w:hAnsi="Arial" w:cs="David"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0A520F"/>
    <w:multiLevelType w:val="hybridMultilevel"/>
    <w:tmpl w:val="8B8AA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662"/>
    <w:rsid w:val="00022DA5"/>
    <w:rsid w:val="00026E78"/>
    <w:rsid w:val="00060B28"/>
    <w:rsid w:val="000839D8"/>
    <w:rsid w:val="000A4F90"/>
    <w:rsid w:val="000B666A"/>
    <w:rsid w:val="000C52D0"/>
    <w:rsid w:val="000D251D"/>
    <w:rsid w:val="000F75FC"/>
    <w:rsid w:val="00103835"/>
    <w:rsid w:val="00136857"/>
    <w:rsid w:val="001542FB"/>
    <w:rsid w:val="00186F26"/>
    <w:rsid w:val="001C0327"/>
    <w:rsid w:val="0020155D"/>
    <w:rsid w:val="00216C9A"/>
    <w:rsid w:val="00235919"/>
    <w:rsid w:val="002715C2"/>
    <w:rsid w:val="002D4935"/>
    <w:rsid w:val="002D5ECD"/>
    <w:rsid w:val="00340CAE"/>
    <w:rsid w:val="00376FC5"/>
    <w:rsid w:val="003B1A43"/>
    <w:rsid w:val="003B6A97"/>
    <w:rsid w:val="003C1FF2"/>
    <w:rsid w:val="003D556A"/>
    <w:rsid w:val="003E7B35"/>
    <w:rsid w:val="00427CA2"/>
    <w:rsid w:val="004426AF"/>
    <w:rsid w:val="004528A4"/>
    <w:rsid w:val="00572EE0"/>
    <w:rsid w:val="005A5A04"/>
    <w:rsid w:val="00641D1D"/>
    <w:rsid w:val="00642909"/>
    <w:rsid w:val="00647330"/>
    <w:rsid w:val="00655B57"/>
    <w:rsid w:val="00661FE0"/>
    <w:rsid w:val="006B52EF"/>
    <w:rsid w:val="006F05C2"/>
    <w:rsid w:val="00702298"/>
    <w:rsid w:val="00735048"/>
    <w:rsid w:val="007A10FB"/>
    <w:rsid w:val="007A750B"/>
    <w:rsid w:val="008034A0"/>
    <w:rsid w:val="00857864"/>
    <w:rsid w:val="00882897"/>
    <w:rsid w:val="008D153F"/>
    <w:rsid w:val="008D798A"/>
    <w:rsid w:val="009570F4"/>
    <w:rsid w:val="009645E8"/>
    <w:rsid w:val="009C4BF3"/>
    <w:rsid w:val="009D3C50"/>
    <w:rsid w:val="00A00773"/>
    <w:rsid w:val="00A10662"/>
    <w:rsid w:val="00A87C5D"/>
    <w:rsid w:val="00BD293E"/>
    <w:rsid w:val="00BE0ABC"/>
    <w:rsid w:val="00BF516B"/>
    <w:rsid w:val="00CB5144"/>
    <w:rsid w:val="00CC09CE"/>
    <w:rsid w:val="00CC5B77"/>
    <w:rsid w:val="00D75BF8"/>
    <w:rsid w:val="00D95BC3"/>
    <w:rsid w:val="00D9780D"/>
    <w:rsid w:val="00DB3DFA"/>
    <w:rsid w:val="00DE47E7"/>
    <w:rsid w:val="00E144F8"/>
    <w:rsid w:val="00E14C58"/>
    <w:rsid w:val="00EE5F62"/>
    <w:rsid w:val="00EF5A3E"/>
    <w:rsid w:val="00FA3466"/>
    <w:rsid w:val="00FE78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F62"/>
    <w:pPr>
      <w:bidi/>
      <w:spacing w:after="200" w:line="276" w:lineRule="auto"/>
    </w:pPr>
    <w:rPr>
      <w:rFonts w:ascii="Calibri" w:eastAsia="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D4935"/>
    <w:pPr>
      <w:tabs>
        <w:tab w:val="center" w:pos="4153"/>
        <w:tab w:val="right" w:pos="8306"/>
      </w:tabs>
    </w:pPr>
  </w:style>
  <w:style w:type="paragraph" w:styleId="a4">
    <w:name w:val="footer"/>
    <w:basedOn w:val="a"/>
    <w:rsid w:val="002D4935"/>
    <w:pPr>
      <w:tabs>
        <w:tab w:val="center" w:pos="4153"/>
        <w:tab w:val="right" w:pos="8306"/>
      </w:tabs>
    </w:pPr>
  </w:style>
  <w:style w:type="character" w:styleId="Hyperlink">
    <w:name w:val="Hyperlink"/>
    <w:rsid w:val="002D4935"/>
    <w:rPr>
      <w:rFonts w:cs="Miriam"/>
      <w:color w:val="0000FF"/>
      <w:u w:val="single"/>
    </w:rPr>
  </w:style>
  <w:style w:type="paragraph" w:styleId="a5">
    <w:name w:val="Balloon Text"/>
    <w:basedOn w:val="a"/>
    <w:semiHidden/>
    <w:rsid w:val="007A750B"/>
    <w:rPr>
      <w:rFonts w:ascii="Tahoma" w:hAnsi="Tahoma" w:cs="Tahoma"/>
      <w:sz w:val="16"/>
      <w:szCs w:val="16"/>
    </w:rPr>
  </w:style>
  <w:style w:type="paragraph" w:styleId="a6">
    <w:name w:val="footnote text"/>
    <w:basedOn w:val="a"/>
    <w:link w:val="a7"/>
    <w:uiPriority w:val="99"/>
    <w:unhideWhenUsed/>
    <w:rsid w:val="007A10FB"/>
    <w:pPr>
      <w:spacing w:after="0" w:line="240" w:lineRule="auto"/>
    </w:pPr>
    <w:rPr>
      <w:rFonts w:cs="David"/>
      <w:sz w:val="20"/>
      <w:szCs w:val="20"/>
    </w:rPr>
  </w:style>
  <w:style w:type="character" w:customStyle="1" w:styleId="a7">
    <w:name w:val="טקסט הערת שוליים תו"/>
    <w:basedOn w:val="a0"/>
    <w:link w:val="a6"/>
    <w:uiPriority w:val="99"/>
    <w:rsid w:val="007A10FB"/>
    <w:rPr>
      <w:rFonts w:ascii="Calibri" w:eastAsia="Calibri" w:hAnsi="Calibri" w:cs="David"/>
    </w:rPr>
  </w:style>
  <w:style w:type="paragraph" w:styleId="a8">
    <w:name w:val="List Paragraph"/>
    <w:basedOn w:val="a"/>
    <w:uiPriority w:val="34"/>
    <w:qFormat/>
    <w:rsid w:val="007A10FB"/>
    <w:pPr>
      <w:spacing w:after="160" w:line="480" w:lineRule="auto"/>
      <w:ind w:left="720"/>
      <w:contextualSpacing/>
    </w:pPr>
    <w:rPr>
      <w:rFonts w:cs="David"/>
      <w:szCs w:val="24"/>
    </w:rPr>
  </w:style>
  <w:style w:type="character" w:styleId="a9">
    <w:name w:val="footnote reference"/>
    <w:uiPriority w:val="99"/>
    <w:unhideWhenUsed/>
    <w:rsid w:val="007A1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8471">
      <w:bodyDiv w:val="1"/>
      <w:marLeft w:val="0"/>
      <w:marRight w:val="0"/>
      <w:marTop w:val="0"/>
      <w:marBottom w:val="0"/>
      <w:divBdr>
        <w:top w:val="none" w:sz="0" w:space="0" w:color="auto"/>
        <w:left w:val="none" w:sz="0" w:space="0" w:color="auto"/>
        <w:bottom w:val="none" w:sz="0" w:space="0" w:color="auto"/>
        <w:right w:val="none" w:sz="0" w:space="0" w:color="auto"/>
      </w:divBdr>
    </w:div>
    <w:div w:id="123158025">
      <w:bodyDiv w:val="1"/>
      <w:marLeft w:val="0"/>
      <w:marRight w:val="0"/>
      <w:marTop w:val="0"/>
      <w:marBottom w:val="0"/>
      <w:divBdr>
        <w:top w:val="none" w:sz="0" w:space="0" w:color="auto"/>
        <w:left w:val="none" w:sz="0" w:space="0" w:color="auto"/>
        <w:bottom w:val="none" w:sz="0" w:space="0" w:color="auto"/>
        <w:right w:val="none" w:sz="0" w:space="0" w:color="auto"/>
      </w:divBdr>
    </w:div>
    <w:div w:id="954867756">
      <w:bodyDiv w:val="1"/>
      <w:marLeft w:val="0"/>
      <w:marRight w:val="0"/>
      <w:marTop w:val="0"/>
      <w:marBottom w:val="0"/>
      <w:divBdr>
        <w:top w:val="none" w:sz="0" w:space="0" w:color="auto"/>
        <w:left w:val="none" w:sz="0" w:space="0" w:color="auto"/>
        <w:bottom w:val="none" w:sz="0" w:space="0" w:color="auto"/>
        <w:right w:val="none" w:sz="0" w:space="0" w:color="auto"/>
      </w:divBdr>
    </w:div>
    <w:div w:id="12797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over@economy.gov.il" TargetMode="External"/><Relationship Id="rId1" Type="http://schemas.openxmlformats.org/officeDocument/2006/relationships/hyperlink" Target="http://www.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1009</Words>
  <Characters>5047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tamas</Company>
  <LinksUpToDate>false</LinksUpToDate>
  <CharactersWithSpaces>6044</CharactersWithSpaces>
  <SharedDoc>false</SharedDoc>
  <HLinks>
    <vt:vector size="12" baseType="variant">
      <vt:variant>
        <vt:i4>6684687</vt:i4>
      </vt:variant>
      <vt:variant>
        <vt:i4>3</vt:i4>
      </vt:variant>
      <vt:variant>
        <vt:i4>0</vt:i4>
      </vt:variant>
      <vt:variant>
        <vt:i4>5</vt:i4>
      </vt:variant>
      <vt:variant>
        <vt:lpwstr>mailto:dover@economy.gov.il</vt:lpwstr>
      </vt:variant>
      <vt:variant>
        <vt:lpwstr/>
      </vt:variant>
      <vt:variant>
        <vt:i4>6291507</vt:i4>
      </vt:variant>
      <vt:variant>
        <vt:i4>0</vt:i4>
      </vt:variant>
      <vt:variant>
        <vt:i4>0</vt:i4>
      </vt:variant>
      <vt:variant>
        <vt:i4>5</vt:i4>
      </vt:variant>
      <vt:variant>
        <vt:lpwstr>http://www.economy.gov.il/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moital</dc:creator>
  <cp:keywords/>
  <dc:description/>
  <cp:lastModifiedBy>moital</cp:lastModifiedBy>
  <cp:revision>3</cp:revision>
  <cp:lastPrinted>2013-05-08T07:51:00Z</cp:lastPrinted>
  <dcterms:created xsi:type="dcterms:W3CDTF">2017-06-07T09:47:00Z</dcterms:created>
  <dcterms:modified xsi:type="dcterms:W3CDTF">2017-06-07T09:49:00Z</dcterms:modified>
</cp:coreProperties>
</file>