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57" w:rsidRDefault="00A86057" w:rsidP="00A86057">
      <w:pPr>
        <w:jc w:val="center"/>
        <w:rPr>
          <w:b/>
          <w:bCs/>
          <w:sz w:val="28"/>
          <w:szCs w:val="28"/>
          <w:lang w:val="en-US"/>
        </w:rPr>
      </w:pPr>
      <w:bookmarkStart w:id="0" w:name="_GoBack"/>
      <w:bookmarkEnd w:id="0"/>
      <w:r w:rsidRPr="00A86057">
        <w:rPr>
          <w:b/>
          <w:bCs/>
          <w:sz w:val="28"/>
          <w:szCs w:val="28"/>
          <w:lang w:val="en-US"/>
        </w:rPr>
        <w:t>Business Forum: Innovation in Polish health care sector and biotechnology</w:t>
      </w:r>
    </w:p>
    <w:p w:rsidR="00970F51" w:rsidRPr="005B2321" w:rsidRDefault="00A86057" w:rsidP="00A86057">
      <w:pPr>
        <w:jc w:val="center"/>
        <w:rPr>
          <w:b/>
          <w:sz w:val="28"/>
          <w:szCs w:val="28"/>
          <w:lang w:val="en-GB"/>
        </w:rPr>
      </w:pPr>
      <w:r w:rsidRPr="005B2321">
        <w:rPr>
          <w:b/>
          <w:sz w:val="28"/>
          <w:szCs w:val="28"/>
          <w:lang w:val="en-GB"/>
        </w:rPr>
        <w:t>9th November, 2015</w:t>
      </w:r>
    </w:p>
    <w:p w:rsidR="00A86057" w:rsidRPr="005B2321" w:rsidRDefault="00A86057" w:rsidP="00A86057">
      <w:pPr>
        <w:jc w:val="center"/>
        <w:rPr>
          <w:b/>
          <w:sz w:val="28"/>
          <w:szCs w:val="28"/>
          <w:lang w:val="en-GB"/>
        </w:rPr>
      </w:pPr>
      <w:r w:rsidRPr="005B2321">
        <w:rPr>
          <w:b/>
          <w:sz w:val="28"/>
          <w:szCs w:val="28"/>
          <w:lang w:val="en-GB"/>
        </w:rPr>
        <w:t>Tel Aviv</w:t>
      </w:r>
    </w:p>
    <w:p w:rsidR="00A86057" w:rsidRPr="005B2321" w:rsidRDefault="00A86057" w:rsidP="00A86057">
      <w:pPr>
        <w:rPr>
          <w:b/>
          <w:sz w:val="28"/>
          <w:szCs w:val="28"/>
          <w:lang w:val="en-GB"/>
        </w:rPr>
      </w:pPr>
    </w:p>
    <w:p w:rsidR="00A86057" w:rsidRPr="005B2321" w:rsidRDefault="00A86057" w:rsidP="00A86057">
      <w:pPr>
        <w:jc w:val="center"/>
        <w:rPr>
          <w:b/>
          <w:sz w:val="28"/>
          <w:szCs w:val="28"/>
          <w:lang w:val="en-GB"/>
        </w:rPr>
      </w:pPr>
      <w:r w:rsidRPr="005B2321">
        <w:rPr>
          <w:b/>
          <w:sz w:val="28"/>
          <w:szCs w:val="28"/>
          <w:lang w:val="en-GB"/>
        </w:rPr>
        <w:t>BUSINESS PROPOSAL FORM</w:t>
      </w:r>
    </w:p>
    <w:p w:rsidR="00C918FD" w:rsidRPr="005B2321" w:rsidRDefault="00C918FD" w:rsidP="00A86057">
      <w:pPr>
        <w:jc w:val="center"/>
        <w:rPr>
          <w:b/>
          <w:sz w:val="28"/>
          <w:szCs w:val="28"/>
          <w:lang w:val="en-GB"/>
        </w:rPr>
      </w:pPr>
    </w:p>
    <w:tbl>
      <w:tblPr>
        <w:tblStyle w:val="a3"/>
        <w:tblW w:w="0" w:type="auto"/>
        <w:tblLayout w:type="fixed"/>
        <w:tblLook w:val="04A0"/>
      </w:tblPr>
      <w:tblGrid>
        <w:gridCol w:w="2802"/>
        <w:gridCol w:w="6410"/>
      </w:tblGrid>
      <w:tr w:rsidR="00A86057" w:rsidTr="00511A58">
        <w:tc>
          <w:tcPr>
            <w:tcW w:w="2802" w:type="dxa"/>
          </w:tcPr>
          <w:p w:rsidR="00A86057" w:rsidRPr="00A86057" w:rsidRDefault="00A86057" w:rsidP="00511A58">
            <w:pPr>
              <w:spacing w:before="120" w:after="120"/>
              <w:rPr>
                <w:b/>
                <w:sz w:val="24"/>
                <w:szCs w:val="24"/>
              </w:rPr>
            </w:pPr>
            <w:r>
              <w:rPr>
                <w:b/>
                <w:sz w:val="24"/>
                <w:szCs w:val="24"/>
              </w:rPr>
              <w:t>Company name</w:t>
            </w:r>
          </w:p>
        </w:tc>
        <w:tc>
          <w:tcPr>
            <w:tcW w:w="6410" w:type="dxa"/>
          </w:tcPr>
          <w:p w:rsidR="00A86057" w:rsidRPr="00A86057" w:rsidRDefault="005B2321" w:rsidP="00511A58">
            <w:pPr>
              <w:spacing w:before="120" w:after="120"/>
              <w:rPr>
                <w:b/>
                <w:sz w:val="24"/>
                <w:szCs w:val="24"/>
              </w:rPr>
            </w:pPr>
            <w:r>
              <w:rPr>
                <w:b/>
                <w:sz w:val="24"/>
                <w:szCs w:val="24"/>
              </w:rPr>
              <w:t xml:space="preserve">KCRI </w:t>
            </w:r>
          </w:p>
        </w:tc>
      </w:tr>
      <w:tr w:rsidR="00A86057" w:rsidTr="00511A58">
        <w:tc>
          <w:tcPr>
            <w:tcW w:w="2802" w:type="dxa"/>
          </w:tcPr>
          <w:p w:rsidR="00A86057" w:rsidRPr="00A86057" w:rsidRDefault="00A86057" w:rsidP="00511A58">
            <w:pPr>
              <w:spacing w:before="120" w:after="120"/>
              <w:rPr>
                <w:b/>
                <w:sz w:val="24"/>
                <w:szCs w:val="24"/>
              </w:rPr>
            </w:pPr>
            <w:r>
              <w:rPr>
                <w:b/>
                <w:sz w:val="24"/>
                <w:szCs w:val="24"/>
              </w:rPr>
              <w:t>Contact person</w:t>
            </w:r>
          </w:p>
        </w:tc>
        <w:tc>
          <w:tcPr>
            <w:tcW w:w="6410" w:type="dxa"/>
          </w:tcPr>
          <w:p w:rsidR="00A86057" w:rsidRPr="00A86057" w:rsidRDefault="005B2321" w:rsidP="00511A58">
            <w:pPr>
              <w:spacing w:before="120" w:after="120"/>
              <w:rPr>
                <w:b/>
                <w:sz w:val="24"/>
                <w:szCs w:val="24"/>
              </w:rPr>
            </w:pPr>
            <w:r>
              <w:rPr>
                <w:b/>
                <w:sz w:val="24"/>
                <w:szCs w:val="24"/>
              </w:rPr>
              <w:t>Agnieszka Czupryniak</w:t>
            </w:r>
          </w:p>
        </w:tc>
      </w:tr>
      <w:tr w:rsidR="00A86057" w:rsidTr="00511A58">
        <w:tc>
          <w:tcPr>
            <w:tcW w:w="2802" w:type="dxa"/>
          </w:tcPr>
          <w:p w:rsidR="00A86057" w:rsidRPr="00A86057" w:rsidRDefault="00A86057" w:rsidP="00511A58">
            <w:pPr>
              <w:spacing w:before="120" w:after="120"/>
              <w:rPr>
                <w:b/>
                <w:sz w:val="24"/>
                <w:szCs w:val="24"/>
              </w:rPr>
            </w:pPr>
            <w:r>
              <w:rPr>
                <w:b/>
                <w:sz w:val="24"/>
                <w:szCs w:val="24"/>
              </w:rPr>
              <w:t>Title</w:t>
            </w:r>
          </w:p>
        </w:tc>
        <w:tc>
          <w:tcPr>
            <w:tcW w:w="6410" w:type="dxa"/>
          </w:tcPr>
          <w:p w:rsidR="00A86057" w:rsidRPr="00A86057" w:rsidRDefault="005B2321" w:rsidP="00511A58">
            <w:pPr>
              <w:spacing w:before="120" w:after="120"/>
              <w:rPr>
                <w:b/>
                <w:sz w:val="24"/>
                <w:szCs w:val="24"/>
              </w:rPr>
            </w:pPr>
            <w:r>
              <w:rPr>
                <w:b/>
                <w:sz w:val="24"/>
                <w:szCs w:val="24"/>
              </w:rPr>
              <w:t>Project and Development Manager</w:t>
            </w:r>
          </w:p>
        </w:tc>
      </w:tr>
      <w:tr w:rsidR="00A86057" w:rsidTr="00511A58">
        <w:tc>
          <w:tcPr>
            <w:tcW w:w="2802" w:type="dxa"/>
          </w:tcPr>
          <w:p w:rsidR="00A86057" w:rsidRPr="00A86057" w:rsidRDefault="00A86057" w:rsidP="00511A58">
            <w:pPr>
              <w:spacing w:before="120" w:after="120"/>
              <w:rPr>
                <w:b/>
                <w:sz w:val="24"/>
                <w:szCs w:val="24"/>
              </w:rPr>
            </w:pPr>
            <w:r w:rsidRPr="00A86057">
              <w:rPr>
                <w:b/>
                <w:sz w:val="24"/>
                <w:szCs w:val="24"/>
              </w:rPr>
              <w:t>Country</w:t>
            </w:r>
          </w:p>
        </w:tc>
        <w:tc>
          <w:tcPr>
            <w:tcW w:w="6410" w:type="dxa"/>
          </w:tcPr>
          <w:p w:rsidR="00A86057" w:rsidRPr="00A86057" w:rsidRDefault="005B2321" w:rsidP="00511A58">
            <w:pPr>
              <w:spacing w:before="120" w:after="120"/>
              <w:rPr>
                <w:b/>
                <w:sz w:val="24"/>
                <w:szCs w:val="24"/>
              </w:rPr>
            </w:pPr>
            <w:r>
              <w:rPr>
                <w:b/>
                <w:sz w:val="24"/>
                <w:szCs w:val="24"/>
              </w:rPr>
              <w:t>Poland</w:t>
            </w:r>
          </w:p>
        </w:tc>
      </w:tr>
      <w:tr w:rsidR="00A86057" w:rsidTr="00511A58">
        <w:tc>
          <w:tcPr>
            <w:tcW w:w="2802" w:type="dxa"/>
          </w:tcPr>
          <w:p w:rsidR="00A86057" w:rsidRPr="00A86057" w:rsidRDefault="00A86057" w:rsidP="00511A58">
            <w:pPr>
              <w:spacing w:before="120" w:after="120"/>
              <w:rPr>
                <w:b/>
                <w:sz w:val="24"/>
                <w:szCs w:val="24"/>
              </w:rPr>
            </w:pPr>
            <w:r w:rsidRPr="00A86057">
              <w:rPr>
                <w:b/>
                <w:sz w:val="24"/>
                <w:szCs w:val="24"/>
              </w:rPr>
              <w:t>City/Province</w:t>
            </w:r>
          </w:p>
        </w:tc>
        <w:tc>
          <w:tcPr>
            <w:tcW w:w="6410" w:type="dxa"/>
          </w:tcPr>
          <w:p w:rsidR="00A86057" w:rsidRPr="00A86057" w:rsidRDefault="005B2321" w:rsidP="00511A58">
            <w:pPr>
              <w:spacing w:before="120" w:after="120"/>
              <w:rPr>
                <w:b/>
                <w:sz w:val="24"/>
                <w:szCs w:val="24"/>
              </w:rPr>
            </w:pPr>
            <w:r>
              <w:rPr>
                <w:b/>
                <w:sz w:val="24"/>
                <w:szCs w:val="24"/>
              </w:rPr>
              <w:t>Krakow</w:t>
            </w:r>
          </w:p>
        </w:tc>
      </w:tr>
      <w:tr w:rsidR="00A86057" w:rsidTr="00511A58">
        <w:tc>
          <w:tcPr>
            <w:tcW w:w="2802" w:type="dxa"/>
          </w:tcPr>
          <w:p w:rsidR="00A86057" w:rsidRPr="00A86057" w:rsidRDefault="00A86057" w:rsidP="00511A58">
            <w:pPr>
              <w:spacing w:before="120" w:after="120"/>
              <w:rPr>
                <w:b/>
                <w:sz w:val="24"/>
                <w:szCs w:val="24"/>
              </w:rPr>
            </w:pPr>
            <w:r w:rsidRPr="00A86057">
              <w:rPr>
                <w:b/>
                <w:sz w:val="24"/>
                <w:szCs w:val="24"/>
              </w:rPr>
              <w:t>Zip Code</w:t>
            </w:r>
          </w:p>
        </w:tc>
        <w:tc>
          <w:tcPr>
            <w:tcW w:w="6410" w:type="dxa"/>
          </w:tcPr>
          <w:p w:rsidR="00A86057" w:rsidRPr="00A86057" w:rsidRDefault="005B2321" w:rsidP="00511A58">
            <w:pPr>
              <w:spacing w:before="120" w:after="120"/>
              <w:rPr>
                <w:b/>
                <w:sz w:val="24"/>
                <w:szCs w:val="24"/>
              </w:rPr>
            </w:pPr>
            <w:r>
              <w:rPr>
                <w:b/>
                <w:sz w:val="24"/>
                <w:szCs w:val="24"/>
              </w:rPr>
              <w:t>30-055</w:t>
            </w:r>
          </w:p>
        </w:tc>
      </w:tr>
      <w:tr w:rsidR="00A86057" w:rsidTr="00511A58">
        <w:tc>
          <w:tcPr>
            <w:tcW w:w="2802" w:type="dxa"/>
          </w:tcPr>
          <w:p w:rsidR="00A86057" w:rsidRPr="00A86057" w:rsidRDefault="00A86057" w:rsidP="00511A58">
            <w:pPr>
              <w:spacing w:before="120" w:after="120"/>
              <w:rPr>
                <w:b/>
                <w:sz w:val="24"/>
                <w:szCs w:val="24"/>
              </w:rPr>
            </w:pPr>
            <w:r w:rsidRPr="00A86057">
              <w:rPr>
                <w:b/>
                <w:sz w:val="24"/>
                <w:szCs w:val="24"/>
              </w:rPr>
              <w:t>Address</w:t>
            </w:r>
          </w:p>
        </w:tc>
        <w:tc>
          <w:tcPr>
            <w:tcW w:w="6410" w:type="dxa"/>
          </w:tcPr>
          <w:p w:rsidR="00A86057" w:rsidRPr="00A86057" w:rsidRDefault="005B2321" w:rsidP="00511A58">
            <w:pPr>
              <w:spacing w:before="120" w:after="120"/>
              <w:rPr>
                <w:b/>
                <w:sz w:val="24"/>
                <w:szCs w:val="24"/>
              </w:rPr>
            </w:pPr>
            <w:r>
              <w:rPr>
                <w:b/>
                <w:sz w:val="24"/>
                <w:szCs w:val="24"/>
              </w:rPr>
              <w:t>Miechowska 5B/3</w:t>
            </w:r>
          </w:p>
        </w:tc>
      </w:tr>
      <w:tr w:rsidR="00A86057" w:rsidRPr="005B2321" w:rsidTr="00511A58">
        <w:tc>
          <w:tcPr>
            <w:tcW w:w="2802" w:type="dxa"/>
          </w:tcPr>
          <w:p w:rsidR="00A86057" w:rsidRPr="00A86057" w:rsidRDefault="00A86057" w:rsidP="00511A58">
            <w:pPr>
              <w:spacing w:before="120" w:after="120"/>
              <w:rPr>
                <w:b/>
                <w:sz w:val="24"/>
                <w:szCs w:val="24"/>
              </w:rPr>
            </w:pPr>
            <w:r w:rsidRPr="00A86057">
              <w:rPr>
                <w:b/>
                <w:sz w:val="24"/>
                <w:szCs w:val="24"/>
              </w:rPr>
              <w:t>Phone/Mobile/Fax</w:t>
            </w:r>
          </w:p>
        </w:tc>
        <w:tc>
          <w:tcPr>
            <w:tcW w:w="6410" w:type="dxa"/>
          </w:tcPr>
          <w:p w:rsidR="00A86057" w:rsidRPr="005B2321" w:rsidRDefault="00A86057" w:rsidP="00511A58">
            <w:pPr>
              <w:spacing w:before="120" w:after="120"/>
              <w:rPr>
                <w:rFonts w:asciiTheme="minorHAnsi" w:eastAsia="Times New Roman" w:hAnsiTheme="minorHAnsi"/>
                <w:color w:val="999999"/>
                <w:lang w:val="en-GB"/>
              </w:rPr>
            </w:pPr>
          </w:p>
        </w:tc>
      </w:tr>
      <w:tr w:rsidR="00A86057" w:rsidRPr="00511A58" w:rsidTr="00511A58">
        <w:tc>
          <w:tcPr>
            <w:tcW w:w="2802" w:type="dxa"/>
          </w:tcPr>
          <w:p w:rsidR="00A86057" w:rsidRPr="005B2321" w:rsidRDefault="00A86057" w:rsidP="00511A58">
            <w:pPr>
              <w:spacing w:before="120" w:after="120"/>
              <w:rPr>
                <w:b/>
                <w:sz w:val="24"/>
                <w:szCs w:val="24"/>
                <w:lang w:val="en-GB"/>
              </w:rPr>
            </w:pPr>
            <w:r w:rsidRPr="005B2321">
              <w:rPr>
                <w:b/>
                <w:sz w:val="24"/>
                <w:szCs w:val="24"/>
                <w:lang w:val="en-GB"/>
              </w:rPr>
              <w:t xml:space="preserve">Email </w:t>
            </w:r>
          </w:p>
        </w:tc>
        <w:tc>
          <w:tcPr>
            <w:tcW w:w="6410" w:type="dxa"/>
          </w:tcPr>
          <w:p w:rsidR="005B2321" w:rsidRPr="005B2321" w:rsidRDefault="005B2321" w:rsidP="00511A58">
            <w:pPr>
              <w:spacing w:before="120" w:after="120"/>
              <w:rPr>
                <w:rFonts w:ascii="Tahoma" w:hAnsi="Tahoma" w:cs="Tahoma"/>
                <w:b/>
                <w:bCs/>
                <w:color w:val="000000"/>
                <w:sz w:val="20"/>
                <w:szCs w:val="20"/>
                <w:lang w:val="en-GB"/>
              </w:rPr>
            </w:pPr>
          </w:p>
        </w:tc>
      </w:tr>
      <w:tr w:rsidR="00A86057" w:rsidRPr="005B2321" w:rsidTr="00511A58">
        <w:tc>
          <w:tcPr>
            <w:tcW w:w="2802" w:type="dxa"/>
          </w:tcPr>
          <w:p w:rsidR="00A86057" w:rsidRPr="005B2321" w:rsidRDefault="00A86057" w:rsidP="00511A58">
            <w:pPr>
              <w:spacing w:before="120" w:after="120"/>
              <w:rPr>
                <w:b/>
                <w:sz w:val="24"/>
                <w:szCs w:val="24"/>
                <w:lang w:val="en-GB"/>
              </w:rPr>
            </w:pPr>
            <w:r w:rsidRPr="005B2321">
              <w:rPr>
                <w:b/>
                <w:sz w:val="24"/>
                <w:szCs w:val="24"/>
                <w:lang w:val="en-GB"/>
              </w:rPr>
              <w:t>Website</w:t>
            </w:r>
          </w:p>
        </w:tc>
        <w:tc>
          <w:tcPr>
            <w:tcW w:w="6410" w:type="dxa"/>
          </w:tcPr>
          <w:p w:rsidR="00A86057" w:rsidRPr="005B2321" w:rsidRDefault="005B2321" w:rsidP="00511A58">
            <w:pPr>
              <w:spacing w:before="120" w:after="120"/>
              <w:rPr>
                <w:b/>
                <w:sz w:val="24"/>
                <w:szCs w:val="24"/>
                <w:lang w:val="en-GB"/>
              </w:rPr>
            </w:pPr>
            <w:r>
              <w:rPr>
                <w:b/>
                <w:sz w:val="24"/>
                <w:szCs w:val="24"/>
                <w:lang w:val="en-GB"/>
              </w:rPr>
              <w:t>www.kcri.org</w:t>
            </w:r>
          </w:p>
        </w:tc>
      </w:tr>
    </w:tbl>
    <w:p w:rsidR="00A86057" w:rsidRPr="005B2321" w:rsidRDefault="00A86057" w:rsidP="00A86057">
      <w:pPr>
        <w:spacing w:before="120" w:after="120" w:line="360" w:lineRule="auto"/>
        <w:rPr>
          <w:b/>
          <w:sz w:val="28"/>
          <w:szCs w:val="28"/>
          <w:lang w:val="en-GB"/>
        </w:rPr>
      </w:pPr>
    </w:p>
    <w:p w:rsidR="00A86057" w:rsidRPr="005B2321" w:rsidRDefault="00A86057" w:rsidP="00A86057">
      <w:pPr>
        <w:spacing w:before="120" w:after="120" w:line="360" w:lineRule="auto"/>
        <w:jc w:val="center"/>
        <w:rPr>
          <w:b/>
          <w:sz w:val="28"/>
          <w:szCs w:val="28"/>
          <w:lang w:val="en-GB"/>
        </w:rPr>
      </w:pPr>
      <w:r w:rsidRPr="005B2321">
        <w:rPr>
          <w:b/>
          <w:sz w:val="28"/>
          <w:szCs w:val="28"/>
          <w:lang w:val="en-GB"/>
        </w:rPr>
        <w:t>DESCRIPTION OF THE ACTIVITY AND PRODUCTS</w:t>
      </w:r>
    </w:p>
    <w:tbl>
      <w:tblPr>
        <w:tblStyle w:val="a3"/>
        <w:tblW w:w="0" w:type="auto"/>
        <w:tblLayout w:type="fixed"/>
        <w:tblLook w:val="04A0"/>
      </w:tblPr>
      <w:tblGrid>
        <w:gridCol w:w="2518"/>
        <w:gridCol w:w="6694"/>
      </w:tblGrid>
      <w:tr w:rsidR="00A86057" w:rsidRPr="005B2321" w:rsidTr="008F7DEF">
        <w:tc>
          <w:tcPr>
            <w:tcW w:w="2518" w:type="dxa"/>
          </w:tcPr>
          <w:p w:rsidR="00A86057" w:rsidRPr="005B2321" w:rsidRDefault="00A86057" w:rsidP="00511A58">
            <w:pPr>
              <w:spacing w:before="120" w:after="120"/>
              <w:rPr>
                <w:b/>
                <w:sz w:val="24"/>
                <w:szCs w:val="24"/>
                <w:lang w:val="en-GB"/>
              </w:rPr>
            </w:pPr>
            <w:r w:rsidRPr="005B2321">
              <w:rPr>
                <w:b/>
                <w:sz w:val="24"/>
                <w:szCs w:val="24"/>
                <w:lang w:val="en-GB"/>
              </w:rPr>
              <w:t>Activity sector</w:t>
            </w:r>
          </w:p>
        </w:tc>
        <w:tc>
          <w:tcPr>
            <w:tcW w:w="6694" w:type="dxa"/>
          </w:tcPr>
          <w:p w:rsidR="00A86057" w:rsidRPr="005B2321" w:rsidRDefault="005B2321" w:rsidP="00511A58">
            <w:pPr>
              <w:spacing w:before="120" w:after="120"/>
              <w:rPr>
                <w:b/>
                <w:sz w:val="24"/>
                <w:szCs w:val="24"/>
                <w:lang w:val="en-GB"/>
              </w:rPr>
            </w:pPr>
            <w:r>
              <w:rPr>
                <w:b/>
                <w:sz w:val="24"/>
                <w:szCs w:val="24"/>
                <w:lang w:val="en-GB"/>
              </w:rPr>
              <w:t>Health /Life science</w:t>
            </w:r>
          </w:p>
        </w:tc>
      </w:tr>
      <w:tr w:rsidR="00A86057" w:rsidRPr="005B2321" w:rsidTr="008F7DEF">
        <w:tc>
          <w:tcPr>
            <w:tcW w:w="2518" w:type="dxa"/>
          </w:tcPr>
          <w:p w:rsidR="00A86057" w:rsidRPr="005B2321" w:rsidRDefault="00A86057" w:rsidP="00511A58">
            <w:pPr>
              <w:spacing w:before="120" w:after="120"/>
              <w:rPr>
                <w:b/>
                <w:sz w:val="24"/>
                <w:szCs w:val="24"/>
                <w:lang w:val="en-GB"/>
              </w:rPr>
            </w:pPr>
            <w:r w:rsidRPr="005B2321">
              <w:rPr>
                <w:b/>
                <w:sz w:val="24"/>
                <w:szCs w:val="24"/>
                <w:lang w:val="en-GB"/>
              </w:rPr>
              <w:t>Year of establishment</w:t>
            </w:r>
          </w:p>
        </w:tc>
        <w:tc>
          <w:tcPr>
            <w:tcW w:w="6694" w:type="dxa"/>
          </w:tcPr>
          <w:p w:rsidR="00A86057" w:rsidRPr="005B2321" w:rsidRDefault="005B2321" w:rsidP="00511A58">
            <w:pPr>
              <w:spacing w:before="120" w:after="120"/>
              <w:rPr>
                <w:b/>
                <w:sz w:val="24"/>
                <w:szCs w:val="24"/>
                <w:lang w:val="en-GB"/>
              </w:rPr>
            </w:pPr>
            <w:r w:rsidRPr="005B2321">
              <w:rPr>
                <w:b/>
                <w:sz w:val="24"/>
                <w:szCs w:val="24"/>
                <w:lang w:val="en-GB"/>
              </w:rPr>
              <w:t>2004</w:t>
            </w:r>
          </w:p>
        </w:tc>
      </w:tr>
      <w:tr w:rsidR="00A86057" w:rsidTr="008F7DEF">
        <w:tc>
          <w:tcPr>
            <w:tcW w:w="2518" w:type="dxa"/>
          </w:tcPr>
          <w:p w:rsidR="00A86057" w:rsidRPr="005B2321" w:rsidRDefault="00A86057" w:rsidP="00511A58">
            <w:pPr>
              <w:spacing w:before="120" w:after="120"/>
              <w:rPr>
                <w:b/>
                <w:sz w:val="24"/>
                <w:szCs w:val="24"/>
                <w:lang w:val="en-GB"/>
              </w:rPr>
            </w:pPr>
            <w:r w:rsidRPr="005B2321">
              <w:rPr>
                <w:b/>
                <w:sz w:val="24"/>
                <w:szCs w:val="24"/>
                <w:lang w:val="en-GB"/>
              </w:rPr>
              <w:t>No. of employees</w:t>
            </w:r>
          </w:p>
        </w:tc>
        <w:tc>
          <w:tcPr>
            <w:tcW w:w="6694" w:type="dxa"/>
          </w:tcPr>
          <w:p w:rsidR="00A86057" w:rsidRPr="00A86057" w:rsidRDefault="005B2321" w:rsidP="00511A58">
            <w:pPr>
              <w:spacing w:before="120" w:after="120"/>
              <w:rPr>
                <w:b/>
                <w:sz w:val="24"/>
                <w:szCs w:val="24"/>
              </w:rPr>
            </w:pPr>
            <w:r>
              <w:rPr>
                <w:b/>
                <w:sz w:val="24"/>
                <w:szCs w:val="24"/>
              </w:rPr>
              <w:t>50</w:t>
            </w:r>
          </w:p>
        </w:tc>
      </w:tr>
      <w:tr w:rsidR="00A86057" w:rsidRPr="00511A58" w:rsidTr="008F7DEF">
        <w:tc>
          <w:tcPr>
            <w:tcW w:w="2518" w:type="dxa"/>
          </w:tcPr>
          <w:p w:rsidR="00A86057" w:rsidRPr="00A86057" w:rsidRDefault="00A86057" w:rsidP="00511A58">
            <w:pPr>
              <w:spacing w:before="120" w:after="120"/>
              <w:rPr>
                <w:b/>
                <w:sz w:val="24"/>
                <w:szCs w:val="24"/>
              </w:rPr>
            </w:pPr>
            <w:r w:rsidRPr="00A86057">
              <w:rPr>
                <w:b/>
                <w:sz w:val="24"/>
                <w:szCs w:val="24"/>
              </w:rPr>
              <w:t>Offered products/services/cooperation</w:t>
            </w:r>
          </w:p>
        </w:tc>
        <w:tc>
          <w:tcPr>
            <w:tcW w:w="6694" w:type="dxa"/>
          </w:tcPr>
          <w:p w:rsidR="005B2321" w:rsidRPr="00235673" w:rsidRDefault="005B2321" w:rsidP="00511A58">
            <w:pPr>
              <w:pStyle w:val="NormalWeb"/>
              <w:spacing w:before="0" w:beforeAutospacing="0" w:after="0" w:afterAutospacing="0"/>
              <w:jc w:val="both"/>
              <w:textAlignment w:val="baseline"/>
              <w:rPr>
                <w:rFonts w:asciiTheme="minorHAnsi" w:hAnsiTheme="minorHAnsi"/>
                <w:b/>
                <w:sz w:val="22"/>
                <w:szCs w:val="22"/>
                <w:lang w:val="en-GB"/>
              </w:rPr>
            </w:pPr>
            <w:r w:rsidRPr="00235673">
              <w:rPr>
                <w:rFonts w:asciiTheme="minorHAnsi" w:eastAsiaTheme="minorEastAsia" w:hAnsiTheme="minorHAnsi" w:cs="Arial"/>
                <w:b/>
                <w:kern w:val="24"/>
                <w:sz w:val="22"/>
                <w:szCs w:val="22"/>
                <w:lang w:val="en-US"/>
              </w:rPr>
              <w:t xml:space="preserve">KCRI offers: </w:t>
            </w:r>
          </w:p>
          <w:p w:rsidR="005B2321" w:rsidRPr="00235673" w:rsidRDefault="005B2321" w:rsidP="00511A58">
            <w:pPr>
              <w:pStyle w:val="a4"/>
              <w:numPr>
                <w:ilvl w:val="0"/>
                <w:numId w:val="1"/>
              </w:numPr>
              <w:jc w:val="both"/>
              <w:textAlignment w:val="baseline"/>
              <w:rPr>
                <w:rFonts w:asciiTheme="minorHAnsi" w:hAnsiTheme="minorHAnsi"/>
                <w:sz w:val="22"/>
                <w:szCs w:val="22"/>
                <w:lang w:val="en-GB"/>
              </w:rPr>
            </w:pPr>
            <w:r w:rsidRPr="00235673">
              <w:rPr>
                <w:rFonts w:asciiTheme="minorHAnsi" w:eastAsiaTheme="minorEastAsia" w:hAnsiTheme="minorHAnsi" w:cs="Arial"/>
                <w:b/>
                <w:bCs/>
                <w:kern w:val="24"/>
                <w:sz w:val="22"/>
                <w:szCs w:val="22"/>
                <w:lang w:val="en-US"/>
              </w:rPr>
              <w:t xml:space="preserve">CLINICAL TRIAL SUPPORT: </w:t>
            </w:r>
            <w:r w:rsidRPr="00235673">
              <w:rPr>
                <w:rFonts w:asciiTheme="minorHAnsi" w:eastAsiaTheme="minorEastAsia" w:hAnsiTheme="minorHAnsi" w:cs="Arial"/>
                <w:kern w:val="24"/>
                <w:sz w:val="22"/>
                <w:szCs w:val="22"/>
                <w:lang w:val="en-US"/>
              </w:rPr>
              <w:t>development and conduct of clinical trials covering phase I-IV trials, site management, monitoring and data management – includes First In Human applications;</w:t>
            </w:r>
          </w:p>
          <w:p w:rsidR="005B2321" w:rsidRPr="00235673" w:rsidRDefault="005B2321" w:rsidP="00511A58">
            <w:pPr>
              <w:pStyle w:val="a4"/>
              <w:numPr>
                <w:ilvl w:val="0"/>
                <w:numId w:val="1"/>
              </w:numPr>
              <w:jc w:val="both"/>
              <w:textAlignment w:val="baseline"/>
              <w:rPr>
                <w:rFonts w:asciiTheme="minorHAnsi" w:hAnsiTheme="minorHAnsi"/>
                <w:sz w:val="22"/>
                <w:szCs w:val="22"/>
                <w:lang w:val="en-GB"/>
              </w:rPr>
            </w:pPr>
            <w:r w:rsidRPr="00235673">
              <w:rPr>
                <w:rFonts w:asciiTheme="minorHAnsi" w:eastAsiaTheme="minorEastAsia" w:hAnsiTheme="minorHAnsi" w:cs="Arial"/>
                <w:b/>
                <w:bCs/>
                <w:kern w:val="24"/>
                <w:sz w:val="22"/>
                <w:szCs w:val="22"/>
                <w:lang w:val="en-US"/>
              </w:rPr>
              <w:t>CORE IMAGE ANALYSIS</w:t>
            </w:r>
            <w:r w:rsidRPr="00235673">
              <w:rPr>
                <w:rFonts w:asciiTheme="minorHAnsi" w:eastAsiaTheme="minorEastAsia" w:hAnsiTheme="minorHAnsi" w:cs="Arial"/>
                <w:kern w:val="24"/>
                <w:sz w:val="22"/>
                <w:szCs w:val="22"/>
                <w:lang w:val="en-US"/>
              </w:rPr>
              <w:t>: computer based quantitative and qualitative analysis of images</w:t>
            </w:r>
            <w:r>
              <w:rPr>
                <w:rFonts w:asciiTheme="minorHAnsi" w:eastAsiaTheme="minorEastAsia" w:hAnsiTheme="minorHAnsi" w:cs="Arial"/>
                <w:kern w:val="24"/>
                <w:sz w:val="22"/>
                <w:szCs w:val="22"/>
                <w:lang w:val="en-US"/>
              </w:rPr>
              <w:t xml:space="preserve"> </w:t>
            </w:r>
            <w:r w:rsidRPr="00235673">
              <w:rPr>
                <w:rFonts w:asciiTheme="minorHAnsi" w:eastAsiaTheme="minorEastAsia" w:hAnsiTheme="minorHAnsi" w:cs="Arial"/>
                <w:kern w:val="24"/>
                <w:sz w:val="22"/>
                <w:szCs w:val="22"/>
                <w:lang w:val="en-US"/>
              </w:rPr>
              <w:t xml:space="preserve">in a quality controlled environment: angiographic, IVUS, NIRS, ECG, MRI, OCT; </w:t>
            </w:r>
          </w:p>
          <w:p w:rsidR="005B2321" w:rsidRPr="00235673" w:rsidRDefault="005B2321" w:rsidP="00511A58">
            <w:pPr>
              <w:pStyle w:val="a4"/>
              <w:numPr>
                <w:ilvl w:val="0"/>
                <w:numId w:val="1"/>
              </w:numPr>
              <w:jc w:val="both"/>
              <w:textAlignment w:val="baseline"/>
              <w:rPr>
                <w:rFonts w:asciiTheme="minorHAnsi" w:hAnsiTheme="minorHAnsi"/>
                <w:sz w:val="22"/>
                <w:szCs w:val="22"/>
                <w:lang w:val="en-GB"/>
              </w:rPr>
            </w:pPr>
            <w:r w:rsidRPr="00235673">
              <w:rPr>
                <w:rFonts w:asciiTheme="minorHAnsi" w:eastAsiaTheme="minorEastAsia" w:hAnsiTheme="minorHAnsi" w:cs="Arial"/>
                <w:b/>
                <w:bCs/>
                <w:kern w:val="24"/>
                <w:sz w:val="22"/>
                <w:szCs w:val="22"/>
                <w:lang w:val="en-US"/>
              </w:rPr>
              <w:t xml:space="preserve">DATA MANAGEMENT &amp; BIOSTATISTICS: </w:t>
            </w:r>
            <w:r w:rsidRPr="00235673">
              <w:rPr>
                <w:rFonts w:asciiTheme="minorHAnsi" w:eastAsiaTheme="minorEastAsia" w:hAnsiTheme="minorHAnsi" w:cs="Arial"/>
                <w:kern w:val="24"/>
                <w:sz w:val="22"/>
                <w:szCs w:val="22"/>
                <w:lang w:val="en-US"/>
              </w:rPr>
              <w:t>development of</w:t>
            </w:r>
            <w:r>
              <w:rPr>
                <w:rFonts w:asciiTheme="minorHAnsi" w:eastAsiaTheme="minorEastAsia" w:hAnsiTheme="minorHAnsi" w:cs="Arial"/>
                <w:kern w:val="24"/>
                <w:sz w:val="22"/>
                <w:szCs w:val="22"/>
                <w:lang w:val="en-US"/>
              </w:rPr>
              <w:t xml:space="preserve"> </w:t>
            </w:r>
            <w:r w:rsidRPr="00235673">
              <w:rPr>
                <w:rFonts w:asciiTheme="minorHAnsi" w:eastAsiaTheme="minorEastAsia" w:hAnsiTheme="minorHAnsi" w:cs="Arial"/>
                <w:kern w:val="24"/>
                <w:sz w:val="22"/>
                <w:szCs w:val="22"/>
                <w:lang w:val="en-US"/>
              </w:rPr>
              <w:t xml:space="preserve">trial databases, </w:t>
            </w:r>
            <w:proofErr w:type="spellStart"/>
            <w:r w:rsidRPr="00235673">
              <w:rPr>
                <w:rFonts w:asciiTheme="minorHAnsi" w:eastAsiaTheme="minorEastAsia" w:hAnsiTheme="minorHAnsi" w:cs="Arial"/>
                <w:kern w:val="24"/>
                <w:sz w:val="22"/>
                <w:szCs w:val="22"/>
                <w:lang w:val="en-US"/>
              </w:rPr>
              <w:t>eCRF</w:t>
            </w:r>
            <w:proofErr w:type="spellEnd"/>
            <w:r w:rsidRPr="00235673">
              <w:rPr>
                <w:rFonts w:asciiTheme="minorHAnsi" w:eastAsiaTheme="minorEastAsia" w:hAnsiTheme="minorHAnsi" w:cs="Arial"/>
                <w:kern w:val="24"/>
                <w:sz w:val="22"/>
                <w:szCs w:val="22"/>
                <w:lang w:val="en-US"/>
              </w:rPr>
              <w:t xml:space="preserve"> design</w:t>
            </w:r>
            <w:r>
              <w:rPr>
                <w:rFonts w:asciiTheme="minorHAnsi" w:eastAsiaTheme="minorEastAsia" w:hAnsiTheme="minorHAnsi" w:cs="Arial"/>
                <w:kern w:val="24"/>
                <w:sz w:val="22"/>
                <w:szCs w:val="22"/>
                <w:lang w:val="en-US"/>
              </w:rPr>
              <w:t xml:space="preserve"> </w:t>
            </w:r>
            <w:r w:rsidRPr="00235673">
              <w:rPr>
                <w:rFonts w:asciiTheme="minorHAnsi" w:eastAsiaTheme="minorEastAsia" w:hAnsiTheme="minorHAnsi" w:cs="Arial"/>
                <w:kern w:val="24"/>
                <w:sz w:val="22"/>
                <w:szCs w:val="22"/>
                <w:lang w:val="en-US"/>
              </w:rPr>
              <w:t xml:space="preserve">and development, events tracking, data entry progress monitoring, reporting, statistical analysis; </w:t>
            </w:r>
          </w:p>
          <w:p w:rsidR="005B2321" w:rsidRPr="00235673" w:rsidRDefault="005B2321" w:rsidP="00511A58">
            <w:pPr>
              <w:pStyle w:val="a4"/>
              <w:numPr>
                <w:ilvl w:val="0"/>
                <w:numId w:val="1"/>
              </w:numPr>
              <w:jc w:val="both"/>
              <w:textAlignment w:val="baseline"/>
              <w:rPr>
                <w:rFonts w:asciiTheme="minorHAnsi" w:hAnsiTheme="minorHAnsi"/>
                <w:sz w:val="22"/>
                <w:szCs w:val="22"/>
                <w:lang w:val="en-GB"/>
              </w:rPr>
            </w:pPr>
            <w:r w:rsidRPr="00235673">
              <w:rPr>
                <w:rFonts w:asciiTheme="minorHAnsi" w:eastAsiaTheme="minorEastAsia" w:hAnsiTheme="minorHAnsi" w:cs="Arial"/>
                <w:b/>
                <w:bCs/>
                <w:kern w:val="24"/>
                <w:sz w:val="22"/>
                <w:szCs w:val="22"/>
                <w:lang w:val="en-US"/>
              </w:rPr>
              <w:t>RESEARCH AND EDUCATIONAL SERVICES</w:t>
            </w:r>
            <w:r w:rsidRPr="00235673">
              <w:rPr>
                <w:rFonts w:asciiTheme="minorHAnsi" w:eastAsiaTheme="minorEastAsia" w:hAnsiTheme="minorHAnsi" w:cs="Arial"/>
                <w:kern w:val="24"/>
                <w:sz w:val="22"/>
                <w:szCs w:val="22"/>
                <w:lang w:val="en-US"/>
              </w:rPr>
              <w:t xml:space="preserve">: research on a new: medical devices in cardiovascular system, imaging methods, </w:t>
            </w:r>
            <w:r w:rsidRPr="00235673">
              <w:rPr>
                <w:rFonts w:asciiTheme="minorHAnsi" w:eastAsiaTheme="minorEastAsia" w:hAnsiTheme="minorHAnsi" w:cs="Arial"/>
                <w:kern w:val="24"/>
                <w:sz w:val="22"/>
                <w:szCs w:val="22"/>
                <w:lang w:val="en-US"/>
              </w:rPr>
              <w:lastRenderedPageBreak/>
              <w:t xml:space="preserve">tools and processes, remote patients monitoring devices and system </w:t>
            </w:r>
            <w:proofErr w:type="gramStart"/>
            <w:r w:rsidRPr="00235673">
              <w:rPr>
                <w:rFonts w:asciiTheme="minorHAnsi" w:eastAsiaTheme="minorEastAsia" w:hAnsiTheme="minorHAnsi" w:cs="Arial"/>
                <w:kern w:val="24"/>
                <w:sz w:val="22"/>
                <w:szCs w:val="22"/>
                <w:lang w:val="en-US"/>
              </w:rPr>
              <w:t>managing .</w:t>
            </w:r>
            <w:proofErr w:type="gramEnd"/>
          </w:p>
          <w:p w:rsidR="00A86057" w:rsidRPr="005B2321" w:rsidRDefault="005B2321" w:rsidP="00511A58">
            <w:pPr>
              <w:pStyle w:val="a4"/>
              <w:numPr>
                <w:ilvl w:val="0"/>
                <w:numId w:val="1"/>
              </w:numPr>
              <w:jc w:val="both"/>
              <w:textAlignment w:val="baseline"/>
              <w:rPr>
                <w:rFonts w:asciiTheme="minorHAnsi" w:hAnsiTheme="minorHAnsi"/>
                <w:sz w:val="22"/>
                <w:szCs w:val="22"/>
                <w:lang w:val="en-GB"/>
              </w:rPr>
            </w:pPr>
            <w:r w:rsidRPr="00235673">
              <w:rPr>
                <w:rFonts w:asciiTheme="minorHAnsi" w:eastAsiaTheme="minorEastAsia" w:hAnsiTheme="minorHAnsi" w:cs="Arial"/>
                <w:b/>
                <w:bCs/>
                <w:kern w:val="24"/>
                <w:sz w:val="22"/>
                <w:szCs w:val="22"/>
                <w:lang w:val="en-US"/>
              </w:rPr>
              <w:t xml:space="preserve">PROJECT SUPPORT: </w:t>
            </w:r>
            <w:r w:rsidRPr="00235673">
              <w:rPr>
                <w:rFonts w:asciiTheme="minorHAnsi" w:eastAsiaTheme="minorEastAsia" w:hAnsiTheme="minorHAnsi" w:cs="Arial"/>
                <w:kern w:val="24"/>
                <w:sz w:val="22"/>
                <w:szCs w:val="22"/>
                <w:lang w:val="en-US"/>
              </w:rPr>
              <w:t xml:space="preserve">facility for young scientists and enterprises in R&amp;D and technological projects development and products </w:t>
            </w:r>
            <w:r w:rsidR="00493C0D" w:rsidRPr="00235673">
              <w:rPr>
                <w:rFonts w:asciiTheme="minorHAnsi" w:eastAsiaTheme="minorEastAsia" w:hAnsiTheme="minorHAnsi" w:cs="Arial"/>
                <w:kern w:val="24"/>
                <w:sz w:val="22"/>
                <w:szCs w:val="22"/>
                <w:lang w:val="en-US"/>
              </w:rPr>
              <w:t>commercialization</w:t>
            </w:r>
            <w:r w:rsidRPr="00235673">
              <w:rPr>
                <w:rFonts w:asciiTheme="minorHAnsi" w:eastAsiaTheme="minorEastAsia" w:hAnsiTheme="minorHAnsi" w:cs="Arial"/>
                <w:kern w:val="24"/>
                <w:sz w:val="22"/>
                <w:szCs w:val="22"/>
                <w:lang w:val="en-US"/>
              </w:rPr>
              <w:t>.</w:t>
            </w:r>
          </w:p>
        </w:tc>
      </w:tr>
      <w:tr w:rsidR="00A86057" w:rsidTr="008F7DEF">
        <w:tc>
          <w:tcPr>
            <w:tcW w:w="2518" w:type="dxa"/>
          </w:tcPr>
          <w:p w:rsidR="00A86057" w:rsidRPr="00A86057" w:rsidRDefault="00A86057" w:rsidP="00511A58">
            <w:pPr>
              <w:spacing w:before="120" w:after="120"/>
              <w:rPr>
                <w:b/>
                <w:sz w:val="24"/>
                <w:szCs w:val="24"/>
              </w:rPr>
            </w:pPr>
            <w:r w:rsidRPr="00A86057">
              <w:rPr>
                <w:b/>
                <w:sz w:val="24"/>
                <w:szCs w:val="24"/>
              </w:rPr>
              <w:lastRenderedPageBreak/>
              <w:t>Interest in:</w:t>
            </w:r>
          </w:p>
        </w:tc>
        <w:tc>
          <w:tcPr>
            <w:tcW w:w="6694" w:type="dxa"/>
          </w:tcPr>
          <w:p w:rsidR="00A86057" w:rsidRPr="008F7DEF" w:rsidRDefault="00A86057" w:rsidP="00511A58">
            <w:pPr>
              <w:pStyle w:val="a5"/>
              <w:rPr>
                <w:lang w:val="en-GB"/>
              </w:rPr>
            </w:pPr>
            <w:r w:rsidRPr="008F7DEF">
              <w:rPr>
                <w:lang w:val="en-GB"/>
              </w:rPr>
              <w:t>Import</w:t>
            </w:r>
          </w:p>
          <w:p w:rsidR="00A86057" w:rsidRPr="008F7DEF" w:rsidRDefault="00A86057" w:rsidP="00511A58">
            <w:pPr>
              <w:pStyle w:val="a5"/>
              <w:rPr>
                <w:lang w:val="en-GB"/>
              </w:rPr>
            </w:pPr>
            <w:r w:rsidRPr="008F7DEF">
              <w:rPr>
                <w:lang w:val="en-GB"/>
              </w:rPr>
              <w:t>Export</w:t>
            </w:r>
          </w:p>
          <w:p w:rsidR="00A86057" w:rsidRPr="008F7DEF" w:rsidRDefault="00A86057" w:rsidP="00511A58">
            <w:pPr>
              <w:pStyle w:val="a5"/>
              <w:rPr>
                <w:lang w:val="en-GB"/>
              </w:rPr>
            </w:pPr>
            <w:proofErr w:type="spellStart"/>
            <w:r w:rsidRPr="008F7DEF">
              <w:rPr>
                <w:lang w:val="en-GB"/>
              </w:rPr>
              <w:t>Import&amp;export</w:t>
            </w:r>
            <w:proofErr w:type="spellEnd"/>
          </w:p>
          <w:p w:rsidR="00A86057" w:rsidRPr="008F7DEF" w:rsidRDefault="00A86057" w:rsidP="00511A58">
            <w:pPr>
              <w:pStyle w:val="a5"/>
              <w:rPr>
                <w:u w:val="single"/>
                <w:lang w:val="en-GB"/>
              </w:rPr>
            </w:pPr>
            <w:r w:rsidRPr="008F7DEF">
              <w:rPr>
                <w:u w:val="single"/>
                <w:lang w:val="en-GB"/>
              </w:rPr>
              <w:t>Services</w:t>
            </w:r>
          </w:p>
          <w:p w:rsidR="00A86057" w:rsidRPr="008F7DEF" w:rsidRDefault="00A86057" w:rsidP="00511A58">
            <w:pPr>
              <w:pStyle w:val="a5"/>
              <w:rPr>
                <w:u w:val="single"/>
                <w:lang w:val="en-GB"/>
              </w:rPr>
            </w:pPr>
            <w:r w:rsidRPr="008F7DEF">
              <w:rPr>
                <w:u w:val="single"/>
                <w:lang w:val="en-GB"/>
              </w:rPr>
              <w:t>Cooperation/Joint Venture partner</w:t>
            </w:r>
          </w:p>
          <w:p w:rsidR="00A86057" w:rsidRPr="00511A58" w:rsidRDefault="00A86057" w:rsidP="00511A58">
            <w:pPr>
              <w:pStyle w:val="a5"/>
            </w:pPr>
            <w:r w:rsidRPr="00511A58">
              <w:t>Representation</w:t>
            </w:r>
          </w:p>
          <w:p w:rsidR="00A86057" w:rsidRPr="00A86057" w:rsidRDefault="00A86057" w:rsidP="00511A58">
            <w:pPr>
              <w:pStyle w:val="a5"/>
            </w:pPr>
            <w:r w:rsidRPr="008F7DEF">
              <w:rPr>
                <w:u w:val="single"/>
              </w:rPr>
              <w:t>Franchisee</w:t>
            </w:r>
          </w:p>
        </w:tc>
      </w:tr>
      <w:tr w:rsidR="00A86057" w:rsidRPr="00511A58" w:rsidTr="008F7DEF">
        <w:tc>
          <w:tcPr>
            <w:tcW w:w="2518" w:type="dxa"/>
          </w:tcPr>
          <w:p w:rsidR="00A86057" w:rsidRPr="00A86057" w:rsidRDefault="00A86057" w:rsidP="00511A58">
            <w:pPr>
              <w:spacing w:before="120" w:after="120"/>
              <w:rPr>
                <w:b/>
                <w:sz w:val="24"/>
                <w:szCs w:val="24"/>
              </w:rPr>
            </w:pPr>
            <w:r>
              <w:rPr>
                <w:b/>
                <w:sz w:val="24"/>
                <w:szCs w:val="24"/>
              </w:rPr>
              <w:t>Potential partners</w:t>
            </w:r>
          </w:p>
        </w:tc>
        <w:tc>
          <w:tcPr>
            <w:tcW w:w="6694" w:type="dxa"/>
          </w:tcPr>
          <w:p w:rsidR="00A86057" w:rsidRPr="005B2321" w:rsidRDefault="005B2321" w:rsidP="00511A58">
            <w:pPr>
              <w:pStyle w:val="a5"/>
              <w:rPr>
                <w:sz w:val="24"/>
                <w:szCs w:val="24"/>
                <w:lang w:val="en-GB"/>
              </w:rPr>
            </w:pPr>
            <w:r w:rsidRPr="005B2321">
              <w:rPr>
                <w:lang w:val="en-US"/>
              </w:rPr>
              <w:t>Life Science companies including pharmaceutical, biopharmaceutical, biotechnology and medical device manufacturers</w:t>
            </w:r>
            <w:r w:rsidR="008F7DEF">
              <w:rPr>
                <w:lang w:val="en-US"/>
              </w:rPr>
              <w:t>.</w:t>
            </w:r>
          </w:p>
        </w:tc>
      </w:tr>
      <w:tr w:rsidR="00A86057" w:rsidTr="008F7DEF">
        <w:tc>
          <w:tcPr>
            <w:tcW w:w="2518" w:type="dxa"/>
          </w:tcPr>
          <w:p w:rsidR="00A86057" w:rsidRDefault="00A86057" w:rsidP="00511A58">
            <w:pPr>
              <w:spacing w:before="120" w:after="120"/>
              <w:rPr>
                <w:b/>
                <w:sz w:val="24"/>
                <w:szCs w:val="24"/>
              </w:rPr>
            </w:pPr>
            <w:r>
              <w:rPr>
                <w:b/>
                <w:sz w:val="24"/>
                <w:szCs w:val="24"/>
              </w:rPr>
              <w:t xml:space="preserve">Target countries </w:t>
            </w:r>
          </w:p>
        </w:tc>
        <w:tc>
          <w:tcPr>
            <w:tcW w:w="6694" w:type="dxa"/>
          </w:tcPr>
          <w:p w:rsidR="00A86057" w:rsidRPr="008F7DEF" w:rsidRDefault="005B2321" w:rsidP="00511A58">
            <w:pPr>
              <w:spacing w:before="120" w:after="120"/>
              <w:rPr>
                <w:sz w:val="24"/>
                <w:szCs w:val="24"/>
              </w:rPr>
            </w:pPr>
            <w:r w:rsidRPr="008F7DEF">
              <w:rPr>
                <w:sz w:val="24"/>
                <w:szCs w:val="24"/>
              </w:rPr>
              <w:t>Israel</w:t>
            </w:r>
          </w:p>
        </w:tc>
      </w:tr>
      <w:tr w:rsidR="00A86057" w:rsidRPr="00511A58" w:rsidTr="008F7DEF">
        <w:tc>
          <w:tcPr>
            <w:tcW w:w="2518" w:type="dxa"/>
          </w:tcPr>
          <w:p w:rsidR="00A86057" w:rsidRDefault="00A86057" w:rsidP="00511A58">
            <w:pPr>
              <w:spacing w:before="120" w:after="120"/>
              <w:rPr>
                <w:b/>
                <w:sz w:val="24"/>
                <w:szCs w:val="24"/>
              </w:rPr>
            </w:pPr>
            <w:r>
              <w:rPr>
                <w:b/>
                <w:sz w:val="24"/>
                <w:szCs w:val="24"/>
              </w:rPr>
              <w:t>Other information</w:t>
            </w:r>
          </w:p>
        </w:tc>
        <w:tc>
          <w:tcPr>
            <w:tcW w:w="6694" w:type="dxa"/>
          </w:tcPr>
          <w:p w:rsidR="005B2321" w:rsidRDefault="005B2321" w:rsidP="00511A58">
            <w:pPr>
              <w:spacing w:before="100" w:beforeAutospacing="1" w:after="100" w:afterAutospacing="1"/>
              <w:jc w:val="both"/>
              <w:rPr>
                <w:rFonts w:asciiTheme="minorHAnsi" w:eastAsia="Times New Roman" w:hAnsiTheme="minorHAnsi"/>
                <w:lang w:val="en-US" w:eastAsia="en-US"/>
              </w:rPr>
            </w:pPr>
            <w:r w:rsidRPr="005B2321">
              <w:rPr>
                <w:rFonts w:asciiTheme="minorHAnsi" w:eastAsia="Times New Roman" w:hAnsiTheme="minorHAnsi"/>
                <w:lang w:val="en-US" w:eastAsia="en-US"/>
              </w:rPr>
              <w:t>Although KCRI is a small enterprise, with approximately 50 employees</w:t>
            </w:r>
            <w:r w:rsidR="00381E0A">
              <w:rPr>
                <w:rFonts w:asciiTheme="minorHAnsi" w:eastAsia="Times New Roman" w:hAnsiTheme="minorHAnsi"/>
                <w:lang w:val="en-US" w:eastAsia="en-US"/>
              </w:rPr>
              <w:t xml:space="preserve"> (doctors, engineers, analysts, managers)</w:t>
            </w:r>
            <w:r w:rsidRPr="005B2321">
              <w:rPr>
                <w:rFonts w:asciiTheme="minorHAnsi" w:eastAsia="Times New Roman" w:hAnsiTheme="minorHAnsi"/>
                <w:lang w:val="en-US" w:eastAsia="en-US"/>
              </w:rPr>
              <w:t xml:space="preserve">, it conducts more than 40 clinical trials in 10 countries. KCRI has contributed to the development of 100 marketed medical products and devices and has an experience in several projects under FP7, European Fund for Regional Development </w:t>
            </w:r>
            <w:r w:rsidRPr="005B2321">
              <w:rPr>
                <w:rFonts w:asciiTheme="minorHAnsi" w:eastAsiaTheme="minorEastAsia" w:hAnsiTheme="minorHAnsi" w:cs="Arial"/>
                <w:color w:val="000000" w:themeColor="text1"/>
                <w:kern w:val="24"/>
                <w:lang w:val="en-US" w:eastAsia="en-US"/>
              </w:rPr>
              <w:t xml:space="preserve">and </w:t>
            </w:r>
            <w:r w:rsidR="00493C0D">
              <w:rPr>
                <w:rFonts w:asciiTheme="minorHAnsi" w:eastAsiaTheme="minorEastAsia" w:hAnsiTheme="minorHAnsi" w:cs="Arial"/>
                <w:color w:val="000000" w:themeColor="text1"/>
                <w:kern w:val="24"/>
                <w:lang w:val="en-US" w:eastAsia="en-US"/>
              </w:rPr>
              <w:t>N</w:t>
            </w:r>
            <w:r w:rsidRPr="005B2321">
              <w:rPr>
                <w:rFonts w:asciiTheme="minorHAnsi" w:eastAsiaTheme="minorEastAsia" w:hAnsiTheme="minorHAnsi" w:cs="Arial"/>
                <w:color w:val="000000" w:themeColor="text1"/>
                <w:kern w:val="24"/>
                <w:lang w:val="en-US" w:eastAsia="en-US"/>
              </w:rPr>
              <w:t>ational Programs</w:t>
            </w:r>
            <w:r w:rsidRPr="005B2321">
              <w:rPr>
                <w:rFonts w:asciiTheme="minorHAnsi" w:eastAsia="Times New Roman" w:hAnsiTheme="minorHAnsi"/>
                <w:lang w:val="en-US" w:eastAsia="en-US"/>
              </w:rPr>
              <w:t xml:space="preserve">. </w:t>
            </w:r>
          </w:p>
          <w:p w:rsidR="008F7DEF" w:rsidRPr="008F7DEF" w:rsidRDefault="008F7DEF" w:rsidP="00511A58">
            <w:pPr>
              <w:spacing w:before="100" w:beforeAutospacing="1" w:after="100" w:afterAutospacing="1"/>
              <w:jc w:val="both"/>
              <w:rPr>
                <w:rFonts w:asciiTheme="minorHAnsi" w:eastAsia="Times New Roman" w:hAnsiTheme="minorHAnsi"/>
                <w:lang w:val="en-US"/>
              </w:rPr>
            </w:pPr>
            <w:r w:rsidRPr="008F7DEF">
              <w:rPr>
                <w:rFonts w:asciiTheme="minorHAnsi" w:eastAsia="Times New Roman" w:hAnsiTheme="minorHAnsi"/>
                <w:lang w:val="en-US"/>
              </w:rPr>
              <w:t>KCRI cooperates with a variety of Life Science companies including pharmaceutical, biopharmaceutical, biotechnology and medical device manufacturers from Czech Republic, Germany, Hungary, India, Israel, Italy, Netherlands, Poland, Slovenia, Spain, Sweden, Switzerland, United Kingdom, Unites States of America.</w:t>
            </w:r>
          </w:p>
          <w:p w:rsidR="00381E0A" w:rsidRDefault="005B2321" w:rsidP="00511A58">
            <w:pPr>
              <w:spacing w:before="100" w:beforeAutospacing="1" w:after="100" w:afterAutospacing="1"/>
              <w:jc w:val="both"/>
              <w:rPr>
                <w:rFonts w:asciiTheme="minorHAnsi" w:eastAsia="Times New Roman" w:hAnsiTheme="minorHAnsi"/>
                <w:lang w:val="en-US"/>
              </w:rPr>
            </w:pPr>
            <w:r w:rsidRPr="005B2321">
              <w:rPr>
                <w:rFonts w:asciiTheme="minorHAnsi" w:eastAsia="Times New Roman" w:hAnsiTheme="minorHAnsi"/>
                <w:lang w:val="en-US"/>
              </w:rPr>
              <w:t xml:space="preserve">KCRI operations and processes are standardized according to the Standard Operating Procedures, local and international regulations and internal quality management and control system which </w:t>
            </w:r>
            <w:r w:rsidRPr="005B2321">
              <w:rPr>
                <w:rFonts w:asciiTheme="minorHAnsi" w:eastAsia="Times New Roman" w:hAnsiTheme="minorHAnsi"/>
                <w:lang w:val="en-US"/>
              </w:rPr>
              <w:br/>
              <w:t>is certified and externally audited (ISO-9001:2008).</w:t>
            </w:r>
          </w:p>
          <w:p w:rsidR="008F7DEF" w:rsidRPr="008F7DEF" w:rsidRDefault="008F7DEF" w:rsidP="00511A58">
            <w:pPr>
              <w:spacing w:before="100" w:beforeAutospacing="1" w:after="100" w:afterAutospacing="1"/>
              <w:jc w:val="both"/>
              <w:rPr>
                <w:rFonts w:asciiTheme="minorHAnsi" w:eastAsia="Times New Roman" w:hAnsiTheme="minorHAnsi"/>
                <w:lang w:val="en-US"/>
              </w:rPr>
            </w:pPr>
            <w:r w:rsidRPr="00235673">
              <w:rPr>
                <w:rFonts w:eastAsiaTheme="minorEastAsia" w:cs="Arial"/>
                <w:b/>
                <w:color w:val="000000" w:themeColor="text1"/>
                <w:kern w:val="24"/>
                <w:lang w:val="en-US"/>
              </w:rPr>
              <w:t xml:space="preserve">KCRI looks for: </w:t>
            </w:r>
            <w:r w:rsidRPr="00235673">
              <w:rPr>
                <w:rFonts w:cs="ArialMT"/>
                <w:lang w:val="en-GB"/>
              </w:rPr>
              <w:t>business partnerships, new ideas, technical and scientific partners for cooperation.</w:t>
            </w:r>
          </w:p>
        </w:tc>
      </w:tr>
    </w:tbl>
    <w:p w:rsidR="008F7DEF" w:rsidRDefault="008F7DEF" w:rsidP="00A86057">
      <w:pPr>
        <w:spacing w:before="120" w:after="120" w:line="360" w:lineRule="auto"/>
        <w:rPr>
          <w:b/>
          <w:sz w:val="24"/>
          <w:szCs w:val="24"/>
          <w:u w:val="single"/>
          <w:lang w:val="en-GB"/>
        </w:rPr>
      </w:pPr>
    </w:p>
    <w:p w:rsidR="00130E0C" w:rsidRPr="005B2321" w:rsidRDefault="0066408F" w:rsidP="00A86057">
      <w:pPr>
        <w:spacing w:before="120" w:after="120" w:line="360" w:lineRule="auto"/>
        <w:rPr>
          <w:sz w:val="24"/>
          <w:szCs w:val="24"/>
          <w:lang w:val="en-GB"/>
        </w:rPr>
      </w:pPr>
      <w:r w:rsidRPr="005B2321">
        <w:rPr>
          <w:b/>
          <w:sz w:val="24"/>
          <w:szCs w:val="24"/>
          <w:u w:val="single"/>
          <w:lang w:val="en-GB"/>
        </w:rPr>
        <w:t>By 1 October 2015,</w:t>
      </w:r>
      <w:r w:rsidRPr="005B2321">
        <w:rPr>
          <w:sz w:val="24"/>
          <w:szCs w:val="24"/>
          <w:lang w:val="en-GB"/>
        </w:rPr>
        <w:t xml:space="preserve"> p</w:t>
      </w:r>
      <w:r w:rsidR="00130E0C" w:rsidRPr="005B2321">
        <w:rPr>
          <w:sz w:val="24"/>
          <w:szCs w:val="24"/>
          <w:lang w:val="en-GB"/>
        </w:rPr>
        <w:t xml:space="preserve">lease send completed forms to the Embassy of Poland to Israel: </w:t>
      </w:r>
    </w:p>
    <w:p w:rsidR="00130E0C" w:rsidRPr="005B2321" w:rsidRDefault="005E22C4" w:rsidP="00A86057">
      <w:pPr>
        <w:spacing w:before="120" w:after="120" w:line="360" w:lineRule="auto"/>
        <w:rPr>
          <w:sz w:val="24"/>
          <w:szCs w:val="24"/>
          <w:lang w:val="en-GB"/>
        </w:rPr>
      </w:pPr>
      <w:hyperlink r:id="rId5" w:history="1">
        <w:r w:rsidR="00130E0C" w:rsidRPr="005B2321">
          <w:rPr>
            <w:rStyle w:val="Hyperlink"/>
            <w:sz w:val="24"/>
            <w:szCs w:val="24"/>
            <w:lang w:val="en-GB"/>
          </w:rPr>
          <w:t>Przemyslaw.bobak@msz.gov.pl</w:t>
        </w:r>
      </w:hyperlink>
    </w:p>
    <w:p w:rsidR="00130E0C" w:rsidRPr="005B2321" w:rsidRDefault="005E22C4" w:rsidP="00A86057">
      <w:pPr>
        <w:spacing w:before="120" w:after="120" w:line="360" w:lineRule="auto"/>
        <w:rPr>
          <w:sz w:val="24"/>
          <w:szCs w:val="24"/>
          <w:lang w:val="en-GB"/>
        </w:rPr>
      </w:pPr>
      <w:hyperlink r:id="rId6" w:history="1">
        <w:r w:rsidR="00130E0C" w:rsidRPr="005B2321">
          <w:rPr>
            <w:rStyle w:val="Hyperlink"/>
            <w:sz w:val="24"/>
            <w:szCs w:val="24"/>
            <w:lang w:val="en-GB"/>
          </w:rPr>
          <w:t>telaviv@trade.gov.pl</w:t>
        </w:r>
      </w:hyperlink>
      <w:r w:rsidR="00130E0C" w:rsidRPr="005B2321">
        <w:rPr>
          <w:sz w:val="24"/>
          <w:szCs w:val="24"/>
          <w:lang w:val="en-GB"/>
        </w:rPr>
        <w:t xml:space="preserve"> </w:t>
      </w:r>
    </w:p>
    <w:p w:rsidR="00130E0C" w:rsidRPr="005B2321" w:rsidRDefault="00130E0C" w:rsidP="00A86057">
      <w:pPr>
        <w:spacing w:before="120" w:after="120" w:line="360" w:lineRule="auto"/>
        <w:rPr>
          <w:sz w:val="24"/>
          <w:szCs w:val="24"/>
          <w:lang w:val="en-GB"/>
        </w:rPr>
      </w:pPr>
      <w:r w:rsidRPr="005B2321">
        <w:rPr>
          <w:sz w:val="24"/>
          <w:szCs w:val="24"/>
          <w:lang w:val="en-GB"/>
        </w:rPr>
        <w:t xml:space="preserve">The forms are necessary in order to arrange business to business meetings with the Israeli counterparts. </w:t>
      </w:r>
    </w:p>
    <w:sectPr w:rsidR="00130E0C" w:rsidRPr="005B2321" w:rsidSect="005E2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544C"/>
    <w:multiLevelType w:val="hybridMultilevel"/>
    <w:tmpl w:val="8132D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A86057"/>
    <w:rsid w:val="00005042"/>
    <w:rsid w:val="00130E0C"/>
    <w:rsid w:val="00381E0A"/>
    <w:rsid w:val="00493C0D"/>
    <w:rsid w:val="004F1232"/>
    <w:rsid w:val="00511A58"/>
    <w:rsid w:val="005B2321"/>
    <w:rsid w:val="005E22C4"/>
    <w:rsid w:val="0066408F"/>
    <w:rsid w:val="006C16DB"/>
    <w:rsid w:val="008F7DEF"/>
    <w:rsid w:val="00970F51"/>
    <w:rsid w:val="00A86057"/>
    <w:rsid w:val="00C918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57"/>
    <w:pPr>
      <w:spacing w:after="0" w:line="240" w:lineRule="auto"/>
    </w:pPr>
    <w:rPr>
      <w:rFonts w:ascii="Calibri" w:hAnsi="Calibri" w:cs="Times New Roman"/>
      <w:lang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30E0C"/>
    <w:rPr>
      <w:color w:val="0000FF" w:themeColor="hyperlink"/>
      <w:u w:val="single"/>
    </w:rPr>
  </w:style>
  <w:style w:type="paragraph" w:styleId="NormalWeb">
    <w:name w:val="Normal (Web)"/>
    <w:basedOn w:val="a"/>
    <w:uiPriority w:val="99"/>
    <w:semiHidden/>
    <w:unhideWhenUsed/>
    <w:rsid w:val="005B2321"/>
    <w:pPr>
      <w:spacing w:before="100" w:beforeAutospacing="1" w:after="100" w:afterAutospacing="1"/>
    </w:pPr>
    <w:rPr>
      <w:rFonts w:ascii="Times New Roman" w:eastAsia="Times New Roman" w:hAnsi="Times New Roman"/>
      <w:sz w:val="24"/>
      <w:szCs w:val="24"/>
    </w:rPr>
  </w:style>
  <w:style w:type="paragraph" w:styleId="a4">
    <w:name w:val="List Paragraph"/>
    <w:basedOn w:val="a"/>
    <w:uiPriority w:val="34"/>
    <w:qFormat/>
    <w:rsid w:val="005B2321"/>
    <w:pPr>
      <w:ind w:left="720"/>
      <w:contextualSpacing/>
    </w:pPr>
    <w:rPr>
      <w:rFonts w:ascii="Times New Roman" w:eastAsia="Times New Roman" w:hAnsi="Times New Roman"/>
      <w:sz w:val="24"/>
      <w:szCs w:val="24"/>
    </w:rPr>
  </w:style>
  <w:style w:type="paragraph" w:styleId="a5">
    <w:name w:val="No Spacing"/>
    <w:uiPriority w:val="1"/>
    <w:qFormat/>
    <w:rsid w:val="00381E0A"/>
    <w:pPr>
      <w:spacing w:after="0" w:line="240" w:lineRule="auto"/>
    </w:pPr>
    <w:rPr>
      <w:rFonts w:ascii="Calibri" w:hAnsi="Calibri" w:cs="Times New Roman"/>
      <w:lang w:eastAsia="pl-PL"/>
    </w:rPr>
  </w:style>
  <w:style w:type="paragraph" w:styleId="a6">
    <w:name w:val="Balloon Text"/>
    <w:basedOn w:val="a"/>
    <w:link w:val="a7"/>
    <w:uiPriority w:val="99"/>
    <w:semiHidden/>
    <w:unhideWhenUsed/>
    <w:rsid w:val="00511A58"/>
    <w:rPr>
      <w:rFonts w:ascii="Segoe UI" w:hAnsi="Segoe UI" w:cs="Segoe UI"/>
      <w:sz w:val="18"/>
      <w:szCs w:val="18"/>
    </w:rPr>
  </w:style>
  <w:style w:type="character" w:customStyle="1" w:styleId="a7">
    <w:name w:val="טקסט בלונים תו"/>
    <w:basedOn w:val="a0"/>
    <w:link w:val="a6"/>
    <w:uiPriority w:val="99"/>
    <w:semiHidden/>
    <w:rsid w:val="00511A58"/>
    <w:rPr>
      <w:rFonts w:ascii="Segoe UI"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057"/>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8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0E0C"/>
    <w:rPr>
      <w:color w:val="0000FF" w:themeColor="hyperlink"/>
      <w:u w:val="single"/>
    </w:rPr>
  </w:style>
  <w:style w:type="paragraph" w:styleId="NormalnyWeb">
    <w:name w:val="Normal (Web)"/>
    <w:basedOn w:val="Normalny"/>
    <w:uiPriority w:val="99"/>
    <w:semiHidden/>
    <w:unhideWhenUsed/>
    <w:rsid w:val="005B2321"/>
    <w:pPr>
      <w:spacing w:before="100" w:beforeAutospacing="1" w:after="100" w:afterAutospacing="1"/>
    </w:pPr>
    <w:rPr>
      <w:rFonts w:ascii="Times New Roman" w:eastAsia="Times New Roman" w:hAnsi="Times New Roman"/>
      <w:sz w:val="24"/>
      <w:szCs w:val="24"/>
    </w:rPr>
  </w:style>
  <w:style w:type="paragraph" w:styleId="Akapitzlist">
    <w:name w:val="List Paragraph"/>
    <w:basedOn w:val="Normalny"/>
    <w:uiPriority w:val="34"/>
    <w:qFormat/>
    <w:rsid w:val="005B2321"/>
    <w:pPr>
      <w:ind w:left="720"/>
      <w:contextualSpacing/>
    </w:pPr>
    <w:rPr>
      <w:rFonts w:ascii="Times New Roman" w:eastAsia="Times New Roman" w:hAnsi="Times New Roman"/>
      <w:sz w:val="24"/>
      <w:szCs w:val="24"/>
    </w:rPr>
  </w:style>
  <w:style w:type="paragraph" w:styleId="Bezodstpw">
    <w:name w:val="No Spacing"/>
    <w:uiPriority w:val="1"/>
    <w:qFormat/>
    <w:rsid w:val="00381E0A"/>
    <w:pPr>
      <w:spacing w:after="0" w:line="240" w:lineRule="auto"/>
    </w:pPr>
    <w:rPr>
      <w:rFonts w:ascii="Calibri" w:hAnsi="Calibri" w:cs="Times New Roman"/>
      <w:lang w:eastAsia="pl-PL"/>
    </w:rPr>
  </w:style>
  <w:style w:type="paragraph" w:styleId="Tekstdymka">
    <w:name w:val="Balloon Text"/>
    <w:basedOn w:val="Normalny"/>
    <w:link w:val="TekstdymkaZnak"/>
    <w:uiPriority w:val="99"/>
    <w:semiHidden/>
    <w:unhideWhenUsed/>
    <w:rsid w:val="00511A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1A58"/>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2641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aviv@trade.gov.pl" TargetMode="External"/><Relationship Id="rId5" Type="http://schemas.openxmlformats.org/officeDocument/2006/relationships/hyperlink" Target="mailto:Przemyslaw.bobak@msz.go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2532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Bobak Przemysław</dc:creator>
  <cp:lastModifiedBy>tamarba</cp:lastModifiedBy>
  <cp:revision>3</cp:revision>
  <cp:lastPrinted>2015-10-01T14:51:00Z</cp:lastPrinted>
  <dcterms:created xsi:type="dcterms:W3CDTF">2015-10-01T15:29:00Z</dcterms:created>
  <dcterms:modified xsi:type="dcterms:W3CDTF">2015-10-11T08:29:00Z</dcterms:modified>
</cp:coreProperties>
</file>