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3C" w:rsidRPr="00CB653C" w:rsidRDefault="00CB653C" w:rsidP="002B56AA">
      <w:pPr>
        <w:spacing w:after="0" w:line="360" w:lineRule="auto"/>
        <w:jc w:val="center"/>
        <w:rPr>
          <w:rFonts w:cs="David"/>
          <w:b/>
          <w:bCs/>
          <w:sz w:val="34"/>
          <w:szCs w:val="34"/>
          <w:rtl/>
        </w:rPr>
      </w:pPr>
      <w:r w:rsidRPr="00CB653C">
        <w:rPr>
          <w:rFonts w:cs="David" w:hint="cs"/>
          <w:b/>
          <w:bCs/>
          <w:sz w:val="34"/>
          <w:szCs w:val="34"/>
          <w:rtl/>
        </w:rPr>
        <w:t xml:space="preserve">בית הדין האזורי לעבודה בתל-אביב אינו שולל אפשרות </w:t>
      </w:r>
      <w:r w:rsidR="00501480">
        <w:rPr>
          <w:rFonts w:cs="David" w:hint="cs"/>
          <w:b/>
          <w:bCs/>
          <w:sz w:val="34"/>
          <w:szCs w:val="34"/>
          <w:rtl/>
        </w:rPr>
        <w:t>ל</w:t>
      </w:r>
      <w:r w:rsidR="00DC49EA">
        <w:rPr>
          <w:rFonts w:cs="David" w:hint="cs"/>
          <w:b/>
          <w:bCs/>
          <w:sz w:val="34"/>
          <w:szCs w:val="34"/>
          <w:rtl/>
        </w:rPr>
        <w:t xml:space="preserve">קיום </w:t>
      </w:r>
      <w:r w:rsidR="00501480">
        <w:rPr>
          <w:rFonts w:cs="David" w:hint="cs"/>
          <w:b/>
          <w:bCs/>
          <w:sz w:val="34"/>
          <w:szCs w:val="34"/>
          <w:rtl/>
        </w:rPr>
        <w:t xml:space="preserve">יחסי עובד-מעביד בין רשת </w:t>
      </w:r>
      <w:proofErr w:type="spellStart"/>
      <w:r w:rsidR="00501480">
        <w:rPr>
          <w:rFonts w:cs="David" w:hint="cs"/>
          <w:b/>
          <w:bCs/>
          <w:sz w:val="34"/>
          <w:szCs w:val="34"/>
          <w:rtl/>
        </w:rPr>
        <w:t>קפנטו</w:t>
      </w:r>
      <w:proofErr w:type="spellEnd"/>
      <w:r w:rsidR="00501480">
        <w:rPr>
          <w:rFonts w:cs="David" w:hint="cs"/>
          <w:b/>
          <w:bCs/>
          <w:sz w:val="34"/>
          <w:szCs w:val="34"/>
          <w:rtl/>
        </w:rPr>
        <w:t xml:space="preserve"> לבין עובדי המטבח של הזכיין </w:t>
      </w:r>
    </w:p>
    <w:p w:rsidR="00DC49EA" w:rsidRDefault="00DC49EA" w:rsidP="002B56AA">
      <w:pPr>
        <w:spacing w:after="0" w:line="360" w:lineRule="auto"/>
        <w:jc w:val="center"/>
        <w:rPr>
          <w:rFonts w:cs="David"/>
          <w:b/>
          <w:bCs/>
          <w:sz w:val="34"/>
          <w:szCs w:val="34"/>
          <w:rtl/>
        </w:rPr>
      </w:pPr>
    </w:p>
    <w:p w:rsidR="00CB653C" w:rsidRDefault="00CB653C" w:rsidP="002B56AA">
      <w:pPr>
        <w:spacing w:after="0" w:line="360" w:lineRule="auto"/>
        <w:jc w:val="center"/>
        <w:rPr>
          <w:rFonts w:cs="David"/>
          <w:b/>
          <w:bCs/>
          <w:sz w:val="34"/>
          <w:szCs w:val="34"/>
        </w:rPr>
      </w:pPr>
      <w:r>
        <w:rPr>
          <w:rFonts w:cs="David" w:hint="cs"/>
          <w:b/>
          <w:bCs/>
          <w:sz w:val="34"/>
          <w:szCs w:val="34"/>
          <w:rtl/>
        </w:rPr>
        <w:t>מאת: ד"ר אורי בן-</w:t>
      </w:r>
      <w:proofErr w:type="spellStart"/>
      <w:r>
        <w:rPr>
          <w:rFonts w:cs="David" w:hint="cs"/>
          <w:b/>
          <w:bCs/>
          <w:sz w:val="34"/>
          <w:szCs w:val="34"/>
          <w:rtl/>
        </w:rPr>
        <w:t>אוליאל</w:t>
      </w:r>
      <w:proofErr w:type="spellEnd"/>
      <w:r w:rsidR="00DC49EA">
        <w:rPr>
          <w:rFonts w:cs="David" w:hint="cs"/>
          <w:b/>
          <w:bCs/>
          <w:sz w:val="34"/>
          <w:szCs w:val="34"/>
          <w:rtl/>
        </w:rPr>
        <w:t>*</w:t>
      </w:r>
    </w:p>
    <w:p w:rsidR="00CB653C" w:rsidRDefault="00CB653C" w:rsidP="002B56AA">
      <w:pPr>
        <w:spacing w:after="0" w:line="360" w:lineRule="auto"/>
        <w:rPr>
          <w:rFonts w:cs="David"/>
          <w:b/>
          <w:bCs/>
          <w:sz w:val="34"/>
          <w:szCs w:val="34"/>
          <w:rtl/>
        </w:rPr>
      </w:pPr>
    </w:p>
    <w:p w:rsidR="00B41C0C" w:rsidRPr="002B56AA" w:rsidRDefault="00B41C0C" w:rsidP="002B56AA">
      <w:pPr>
        <w:spacing w:after="0" w:line="360" w:lineRule="auto"/>
        <w:jc w:val="both"/>
        <w:rPr>
          <w:rFonts w:cs="David"/>
          <w:b/>
          <w:bCs/>
          <w:sz w:val="34"/>
          <w:szCs w:val="34"/>
          <w:u w:val="single"/>
          <w:rtl/>
        </w:rPr>
      </w:pPr>
      <w:r w:rsidRPr="002B56AA">
        <w:rPr>
          <w:rFonts w:cs="David" w:hint="cs"/>
          <w:b/>
          <w:bCs/>
          <w:sz w:val="34"/>
          <w:szCs w:val="34"/>
          <w:u w:val="single"/>
          <w:rtl/>
        </w:rPr>
        <w:t>1. מבוא</w:t>
      </w:r>
    </w:p>
    <w:p w:rsidR="00B41C0C" w:rsidRDefault="00E85FDA" w:rsidP="00626F04">
      <w:pPr>
        <w:spacing w:after="0" w:line="360" w:lineRule="auto"/>
        <w:jc w:val="both"/>
        <w:rPr>
          <w:rFonts w:cs="David"/>
          <w:sz w:val="34"/>
          <w:szCs w:val="34"/>
          <w:rtl/>
        </w:rPr>
      </w:pPr>
      <w:r>
        <w:rPr>
          <w:rFonts w:cs="David" w:hint="cs"/>
          <w:sz w:val="34"/>
          <w:szCs w:val="34"/>
          <w:rtl/>
        </w:rPr>
        <w:t xml:space="preserve">שאלה חשובה, בעלת השלכות כלכליות דרמטיות, הינה האם עובדי הזכיין הם גם בגדר עובדי רשת הזכיינות. </w:t>
      </w:r>
      <w:r w:rsidR="0054477E">
        <w:rPr>
          <w:rFonts w:cs="David" w:hint="cs"/>
          <w:sz w:val="34"/>
          <w:szCs w:val="34"/>
          <w:rtl/>
        </w:rPr>
        <w:t xml:space="preserve">בימים האחרונים, </w:t>
      </w:r>
      <w:r>
        <w:rPr>
          <w:rFonts w:cs="David" w:hint="cs"/>
          <w:sz w:val="34"/>
          <w:szCs w:val="34"/>
          <w:rtl/>
        </w:rPr>
        <w:t xml:space="preserve">שאלה </w:t>
      </w:r>
      <w:r w:rsidR="009E1A4E">
        <w:rPr>
          <w:rFonts w:cs="David" w:hint="cs"/>
          <w:sz w:val="34"/>
          <w:szCs w:val="34"/>
          <w:rtl/>
        </w:rPr>
        <w:t xml:space="preserve">חשובה </w:t>
      </w:r>
      <w:r>
        <w:rPr>
          <w:rFonts w:cs="David" w:hint="cs"/>
          <w:sz w:val="34"/>
          <w:szCs w:val="34"/>
          <w:rtl/>
        </w:rPr>
        <w:t xml:space="preserve">זו התעוררה </w:t>
      </w:r>
      <w:r w:rsidR="009E1A4E">
        <w:rPr>
          <w:rFonts w:cs="David" w:hint="cs"/>
          <w:sz w:val="34"/>
          <w:szCs w:val="34"/>
          <w:rtl/>
        </w:rPr>
        <w:t xml:space="preserve">בתביעה שהוגשה </w:t>
      </w:r>
      <w:r w:rsidR="00100036">
        <w:rPr>
          <w:rFonts w:cs="David" w:hint="cs"/>
          <w:sz w:val="34"/>
          <w:szCs w:val="34"/>
          <w:rtl/>
        </w:rPr>
        <w:t xml:space="preserve">נגד </w:t>
      </w:r>
      <w:r w:rsidR="009E1A4E">
        <w:rPr>
          <w:rFonts w:cs="David" w:hint="cs"/>
          <w:sz w:val="34"/>
          <w:szCs w:val="34"/>
          <w:rtl/>
        </w:rPr>
        <w:t xml:space="preserve">רשת </w:t>
      </w:r>
      <w:proofErr w:type="spellStart"/>
      <w:r w:rsidR="009E1A4E">
        <w:rPr>
          <w:rFonts w:cs="David" w:hint="cs"/>
          <w:sz w:val="34"/>
          <w:szCs w:val="34"/>
          <w:rtl/>
        </w:rPr>
        <w:t>קפנטו</w:t>
      </w:r>
      <w:proofErr w:type="spellEnd"/>
      <w:r w:rsidR="00840DC5">
        <w:rPr>
          <w:rFonts w:cs="David" w:hint="cs"/>
          <w:sz w:val="34"/>
          <w:szCs w:val="34"/>
          <w:rtl/>
        </w:rPr>
        <w:t xml:space="preserve"> על-ידי עובדי הזכיין</w:t>
      </w:r>
      <w:r w:rsidR="009E1A4E">
        <w:rPr>
          <w:rFonts w:cs="David" w:hint="cs"/>
          <w:sz w:val="34"/>
          <w:szCs w:val="34"/>
          <w:rtl/>
        </w:rPr>
        <w:t xml:space="preserve"> </w:t>
      </w:r>
      <w:r w:rsidR="00B41C0C">
        <w:rPr>
          <w:rFonts w:cs="David" w:hint="cs"/>
          <w:sz w:val="34"/>
          <w:szCs w:val="34"/>
          <w:rtl/>
        </w:rPr>
        <w:t>(</w:t>
      </w:r>
      <w:r w:rsidR="00100036">
        <w:rPr>
          <w:rFonts w:cs="David" w:hint="cs"/>
          <w:sz w:val="34"/>
          <w:szCs w:val="34"/>
          <w:rtl/>
        </w:rPr>
        <w:t xml:space="preserve">ראו </w:t>
      </w:r>
      <w:proofErr w:type="spellStart"/>
      <w:r w:rsidR="00B41C0C">
        <w:rPr>
          <w:rFonts w:cs="David" w:hint="cs"/>
          <w:sz w:val="34"/>
          <w:szCs w:val="34"/>
          <w:rtl/>
        </w:rPr>
        <w:t>סע"ש</w:t>
      </w:r>
      <w:proofErr w:type="spellEnd"/>
      <w:r w:rsidR="00B41C0C">
        <w:rPr>
          <w:rFonts w:cs="David" w:hint="cs"/>
          <w:sz w:val="34"/>
          <w:szCs w:val="34"/>
          <w:rtl/>
        </w:rPr>
        <w:t xml:space="preserve"> (ת"א) 7788-10-13 </w:t>
      </w:r>
      <w:proofErr w:type="spellStart"/>
      <w:r w:rsidR="00B41C0C" w:rsidRPr="00B41C0C">
        <w:rPr>
          <w:rFonts w:cs="David" w:hint="cs"/>
          <w:b/>
          <w:bCs/>
          <w:sz w:val="34"/>
          <w:szCs w:val="34"/>
          <w:rtl/>
        </w:rPr>
        <w:t>רומנוב</w:t>
      </w:r>
      <w:proofErr w:type="spellEnd"/>
      <w:r w:rsidR="00B41C0C" w:rsidRPr="00B41C0C">
        <w:rPr>
          <w:rFonts w:cs="David" w:hint="cs"/>
          <w:b/>
          <w:bCs/>
          <w:sz w:val="34"/>
          <w:szCs w:val="34"/>
          <w:rtl/>
        </w:rPr>
        <w:t xml:space="preserve"> נ' </w:t>
      </w:r>
      <w:proofErr w:type="spellStart"/>
      <w:r w:rsidR="00B41C0C" w:rsidRPr="00B41C0C">
        <w:rPr>
          <w:rFonts w:cs="David" w:hint="cs"/>
          <w:b/>
          <w:bCs/>
          <w:sz w:val="34"/>
          <w:szCs w:val="34"/>
          <w:rtl/>
        </w:rPr>
        <w:t>קפנטו</w:t>
      </w:r>
      <w:proofErr w:type="spellEnd"/>
      <w:r w:rsidR="00B41C0C" w:rsidRPr="00B41C0C">
        <w:rPr>
          <w:rFonts w:cs="David" w:hint="cs"/>
          <w:b/>
          <w:bCs/>
          <w:sz w:val="34"/>
          <w:szCs w:val="34"/>
          <w:rtl/>
        </w:rPr>
        <w:t xml:space="preserve"> רעננה בע"מ</w:t>
      </w:r>
      <w:r w:rsidR="00B41C0C">
        <w:rPr>
          <w:rFonts w:cs="David" w:hint="cs"/>
          <w:sz w:val="34"/>
          <w:szCs w:val="34"/>
          <w:rtl/>
        </w:rPr>
        <w:t>)</w:t>
      </w:r>
      <w:r w:rsidR="00CB653C">
        <w:rPr>
          <w:rFonts w:cs="David" w:hint="cs"/>
          <w:sz w:val="34"/>
          <w:szCs w:val="34"/>
          <w:rtl/>
        </w:rPr>
        <w:t>.</w:t>
      </w:r>
      <w:r w:rsidR="009E1A4E">
        <w:rPr>
          <w:rFonts w:cs="David" w:hint="cs"/>
          <w:sz w:val="34"/>
          <w:szCs w:val="34"/>
          <w:rtl/>
        </w:rPr>
        <w:t xml:space="preserve"> תביעה זו מצטרפת לתביעות משפטיות </w:t>
      </w:r>
      <w:r w:rsidR="00100036">
        <w:rPr>
          <w:rFonts w:cs="David" w:hint="cs"/>
          <w:sz w:val="34"/>
          <w:szCs w:val="34"/>
          <w:rtl/>
        </w:rPr>
        <w:t xml:space="preserve">דומות </w:t>
      </w:r>
      <w:r w:rsidR="009E1A4E">
        <w:rPr>
          <w:rFonts w:cs="David" w:hint="cs"/>
          <w:sz w:val="34"/>
          <w:szCs w:val="34"/>
          <w:rtl/>
        </w:rPr>
        <w:t xml:space="preserve">שהוגשו </w:t>
      </w:r>
      <w:r w:rsidR="00100036">
        <w:rPr>
          <w:rFonts w:cs="David" w:hint="cs"/>
          <w:sz w:val="34"/>
          <w:szCs w:val="34"/>
          <w:rtl/>
        </w:rPr>
        <w:t xml:space="preserve">בעבר </w:t>
      </w:r>
      <w:r w:rsidR="009E1A4E">
        <w:rPr>
          <w:rFonts w:cs="David" w:hint="cs"/>
          <w:sz w:val="34"/>
          <w:szCs w:val="34"/>
          <w:rtl/>
        </w:rPr>
        <w:t xml:space="preserve">נגד רשתות מוכרות דוגמת פוקס, רנואר, אפרודיטה ומתאים לי. </w:t>
      </w:r>
      <w:r w:rsidR="00100036">
        <w:rPr>
          <w:rFonts w:cs="David" w:hint="cs"/>
          <w:sz w:val="34"/>
          <w:szCs w:val="34"/>
          <w:rtl/>
        </w:rPr>
        <w:t>ה</w:t>
      </w:r>
      <w:r w:rsidR="009E1A4E">
        <w:rPr>
          <w:rFonts w:cs="David" w:hint="cs"/>
          <w:sz w:val="34"/>
          <w:szCs w:val="34"/>
          <w:rtl/>
        </w:rPr>
        <w:t xml:space="preserve">תביעה </w:t>
      </w:r>
      <w:r w:rsidR="00100036">
        <w:rPr>
          <w:rFonts w:cs="David" w:hint="cs"/>
          <w:sz w:val="34"/>
          <w:szCs w:val="34"/>
          <w:rtl/>
        </w:rPr>
        <w:t xml:space="preserve">שהוגשה לאחרונה נגד רשת </w:t>
      </w:r>
      <w:proofErr w:type="spellStart"/>
      <w:r w:rsidR="00100036">
        <w:rPr>
          <w:rFonts w:cs="David" w:hint="cs"/>
          <w:sz w:val="34"/>
          <w:szCs w:val="34"/>
          <w:rtl/>
        </w:rPr>
        <w:t>קפנטו</w:t>
      </w:r>
      <w:proofErr w:type="spellEnd"/>
      <w:r w:rsidR="00100036">
        <w:rPr>
          <w:rFonts w:cs="David" w:hint="cs"/>
          <w:sz w:val="34"/>
          <w:szCs w:val="34"/>
          <w:rtl/>
        </w:rPr>
        <w:t xml:space="preserve"> </w:t>
      </w:r>
      <w:r w:rsidR="009E1A4E">
        <w:rPr>
          <w:rFonts w:cs="David" w:hint="cs"/>
          <w:sz w:val="34"/>
          <w:szCs w:val="34"/>
          <w:rtl/>
        </w:rPr>
        <w:t xml:space="preserve">גם מצטרפת לשורה של תביעות שהוגשו בארה"ב כנגד רשתות מוכרות כגון </w:t>
      </w:r>
      <w:r w:rsidR="009E1A4E" w:rsidRPr="005366A2">
        <w:rPr>
          <w:rFonts w:asciiTheme="majorBidi" w:hAnsiTheme="majorBidi" w:cstheme="majorBidi"/>
          <w:sz w:val="30"/>
          <w:szCs w:val="30"/>
        </w:rPr>
        <w:t>McDonald's</w:t>
      </w:r>
      <w:r w:rsidR="009E1A4E">
        <w:rPr>
          <w:rFonts w:cs="David" w:hint="cs"/>
          <w:sz w:val="34"/>
          <w:szCs w:val="34"/>
          <w:rtl/>
        </w:rPr>
        <w:t>,</w:t>
      </w:r>
      <w:r w:rsidR="00DD45F7">
        <w:rPr>
          <w:rFonts w:cs="David" w:hint="cs"/>
          <w:sz w:val="34"/>
          <w:szCs w:val="34"/>
          <w:rtl/>
        </w:rPr>
        <w:t xml:space="preserve"> </w:t>
      </w:r>
      <w:r w:rsidR="00DD45F7" w:rsidRPr="005366A2">
        <w:rPr>
          <w:rFonts w:asciiTheme="majorBidi" w:hAnsiTheme="majorBidi" w:cstheme="majorBidi"/>
          <w:sz w:val="30"/>
          <w:szCs w:val="30"/>
        </w:rPr>
        <w:t>7-Eleven</w:t>
      </w:r>
      <w:r w:rsidR="00DD45F7">
        <w:rPr>
          <w:rFonts w:asciiTheme="majorBidi" w:hAnsiTheme="majorBidi" w:cstheme="majorBidi" w:hint="cs"/>
          <w:sz w:val="30"/>
          <w:szCs w:val="30"/>
          <w:rtl/>
        </w:rPr>
        <w:t xml:space="preserve">, </w:t>
      </w:r>
      <w:r w:rsidR="00DD45F7">
        <w:rPr>
          <w:rFonts w:cs="David" w:hint="cs"/>
          <w:sz w:val="34"/>
          <w:szCs w:val="34"/>
          <w:rtl/>
        </w:rPr>
        <w:t>ו</w:t>
      </w:r>
      <w:r w:rsidR="00DD45F7">
        <w:rPr>
          <w:rFonts w:asciiTheme="majorBidi" w:hAnsiTheme="majorBidi" w:cstheme="majorBidi" w:hint="cs"/>
          <w:sz w:val="30"/>
          <w:szCs w:val="30"/>
          <w:rtl/>
        </w:rPr>
        <w:t>-</w:t>
      </w:r>
      <w:r w:rsidR="009E1A4E" w:rsidRPr="005366A2">
        <w:rPr>
          <w:rFonts w:asciiTheme="majorBidi" w:hAnsiTheme="majorBidi" w:cstheme="majorBidi"/>
          <w:sz w:val="30"/>
          <w:szCs w:val="30"/>
        </w:rPr>
        <w:t>Sonic</w:t>
      </w:r>
      <w:r w:rsidR="009E1A4E">
        <w:rPr>
          <w:rFonts w:cs="David" w:hint="cs"/>
          <w:sz w:val="34"/>
          <w:szCs w:val="34"/>
          <w:rtl/>
        </w:rPr>
        <w:t xml:space="preserve">, בטענה שרשתות אלה הן בגדר מעביד של עובדי </w:t>
      </w:r>
      <w:r w:rsidR="00DD45F7">
        <w:rPr>
          <w:rFonts w:cs="David" w:hint="cs"/>
          <w:sz w:val="34"/>
          <w:szCs w:val="34"/>
          <w:rtl/>
        </w:rPr>
        <w:t>הזכיין</w:t>
      </w:r>
      <w:r w:rsidR="009E1A4E">
        <w:rPr>
          <w:rFonts w:cs="David" w:hint="cs"/>
          <w:sz w:val="34"/>
          <w:szCs w:val="34"/>
          <w:rtl/>
        </w:rPr>
        <w:t xml:space="preserve">. התביעה נגד </w:t>
      </w:r>
      <w:proofErr w:type="spellStart"/>
      <w:r w:rsidR="009E1A4E">
        <w:rPr>
          <w:rFonts w:cs="David" w:hint="cs"/>
          <w:sz w:val="34"/>
          <w:szCs w:val="34"/>
          <w:rtl/>
        </w:rPr>
        <w:t>קפנטו</w:t>
      </w:r>
      <w:proofErr w:type="spellEnd"/>
      <w:r w:rsidR="009E1A4E">
        <w:rPr>
          <w:rFonts w:cs="David" w:hint="cs"/>
          <w:sz w:val="34"/>
          <w:szCs w:val="34"/>
          <w:rtl/>
        </w:rPr>
        <w:t xml:space="preserve"> גם מצטרפת ל</w:t>
      </w:r>
      <w:r w:rsidR="00840DC5">
        <w:rPr>
          <w:rFonts w:cs="David" w:hint="cs"/>
          <w:sz w:val="34"/>
          <w:szCs w:val="34"/>
          <w:rtl/>
        </w:rPr>
        <w:t>הצהרה</w:t>
      </w:r>
      <w:r w:rsidR="009E1A4E">
        <w:rPr>
          <w:rFonts w:cs="David" w:hint="cs"/>
          <w:sz w:val="34"/>
          <w:szCs w:val="34"/>
          <w:rtl/>
        </w:rPr>
        <w:t xml:space="preserve"> תקדימית </w:t>
      </w:r>
      <w:r w:rsidR="00100036">
        <w:rPr>
          <w:rFonts w:cs="David" w:hint="cs"/>
          <w:sz w:val="34"/>
          <w:szCs w:val="34"/>
          <w:rtl/>
        </w:rPr>
        <w:t xml:space="preserve">וחשובה </w:t>
      </w:r>
      <w:r w:rsidR="008213B1">
        <w:rPr>
          <w:rFonts w:cs="David" w:hint="cs"/>
          <w:sz w:val="34"/>
          <w:szCs w:val="34"/>
          <w:rtl/>
        </w:rPr>
        <w:t>שניתנה על-ידי</w:t>
      </w:r>
      <w:r w:rsidR="009E1A4E">
        <w:rPr>
          <w:rFonts w:cs="David" w:hint="cs"/>
          <w:sz w:val="34"/>
          <w:szCs w:val="34"/>
          <w:rtl/>
        </w:rPr>
        <w:t xml:space="preserve"> מועצת יחסי העבודה האמריקאית (</w:t>
      </w:r>
      <w:r w:rsidR="009E1A4E" w:rsidRPr="00B625E6">
        <w:rPr>
          <w:rFonts w:asciiTheme="majorBidi" w:hAnsiTheme="majorBidi" w:cstheme="majorBidi"/>
          <w:sz w:val="32"/>
          <w:szCs w:val="32"/>
        </w:rPr>
        <w:t>NLBR</w:t>
      </w:r>
      <w:r w:rsidR="009E1A4E">
        <w:rPr>
          <w:rFonts w:cs="David" w:hint="cs"/>
          <w:sz w:val="34"/>
          <w:szCs w:val="34"/>
          <w:rtl/>
        </w:rPr>
        <w:t xml:space="preserve">), </w:t>
      </w:r>
      <w:r w:rsidR="00DD45F7">
        <w:rPr>
          <w:rFonts w:cs="David" w:hint="cs"/>
          <w:sz w:val="34"/>
          <w:szCs w:val="34"/>
          <w:rtl/>
        </w:rPr>
        <w:t xml:space="preserve">רגולטורית חשובה של שוק העבודה בארה"ב, </w:t>
      </w:r>
      <w:r w:rsidR="009E1A4E">
        <w:rPr>
          <w:rFonts w:cs="David" w:hint="cs"/>
          <w:sz w:val="34"/>
          <w:szCs w:val="34"/>
          <w:rtl/>
        </w:rPr>
        <w:t xml:space="preserve">לפיה </w:t>
      </w:r>
      <w:r w:rsidR="009E1A4E" w:rsidRPr="00B625E6">
        <w:rPr>
          <w:rFonts w:asciiTheme="majorBidi" w:hAnsiTheme="majorBidi" w:cstheme="majorBidi"/>
          <w:sz w:val="32"/>
          <w:szCs w:val="32"/>
        </w:rPr>
        <w:t>McDonald's</w:t>
      </w:r>
      <w:r w:rsidR="009E1A4E">
        <w:rPr>
          <w:rFonts w:cs="David" w:hint="cs"/>
          <w:sz w:val="34"/>
          <w:szCs w:val="34"/>
          <w:rtl/>
        </w:rPr>
        <w:t xml:space="preserve"> הי</w:t>
      </w:r>
      <w:r w:rsidR="00100036">
        <w:rPr>
          <w:rFonts w:cs="David" w:hint="cs"/>
          <w:sz w:val="34"/>
          <w:szCs w:val="34"/>
          <w:rtl/>
        </w:rPr>
        <w:t>א</w:t>
      </w:r>
      <w:r w:rsidR="009E1A4E">
        <w:rPr>
          <w:rFonts w:cs="David" w:hint="cs"/>
          <w:sz w:val="34"/>
          <w:szCs w:val="34"/>
          <w:rtl/>
        </w:rPr>
        <w:t xml:space="preserve"> בגדר מעביד של </w:t>
      </w:r>
      <w:r w:rsidR="00840DC5">
        <w:rPr>
          <w:rFonts w:cs="David" w:hint="cs"/>
          <w:sz w:val="34"/>
          <w:szCs w:val="34"/>
          <w:rtl/>
        </w:rPr>
        <w:t>עובדי חלק מסניפי הרשת</w:t>
      </w:r>
      <w:r w:rsidR="00100036">
        <w:rPr>
          <w:rFonts w:cs="David" w:hint="cs"/>
          <w:sz w:val="34"/>
          <w:szCs w:val="34"/>
          <w:rtl/>
        </w:rPr>
        <w:t>.</w:t>
      </w:r>
      <w:r w:rsidR="0099323C">
        <w:rPr>
          <w:rFonts w:cs="David" w:hint="cs"/>
          <w:sz w:val="34"/>
          <w:szCs w:val="34"/>
          <w:rtl/>
        </w:rPr>
        <w:t xml:space="preserve"> </w:t>
      </w:r>
      <w:r w:rsidR="009E1A4E">
        <w:rPr>
          <w:rFonts w:cs="David" w:hint="cs"/>
          <w:sz w:val="34"/>
          <w:szCs w:val="34"/>
          <w:rtl/>
        </w:rPr>
        <w:t xml:space="preserve">    </w:t>
      </w:r>
    </w:p>
    <w:p w:rsidR="00501480" w:rsidRDefault="00501480" w:rsidP="002B56AA">
      <w:pPr>
        <w:spacing w:after="0" w:line="360" w:lineRule="auto"/>
        <w:jc w:val="both"/>
        <w:rPr>
          <w:rFonts w:cs="David"/>
          <w:b/>
          <w:bCs/>
          <w:sz w:val="34"/>
          <w:szCs w:val="34"/>
          <w:rtl/>
        </w:rPr>
      </w:pPr>
    </w:p>
    <w:p w:rsidR="00B41C0C" w:rsidRPr="002B56AA" w:rsidRDefault="00B41C0C" w:rsidP="002B56AA">
      <w:pPr>
        <w:spacing w:after="0" w:line="360" w:lineRule="auto"/>
        <w:jc w:val="both"/>
        <w:rPr>
          <w:rFonts w:cs="David"/>
          <w:b/>
          <w:bCs/>
          <w:sz w:val="34"/>
          <w:szCs w:val="34"/>
          <w:u w:val="single"/>
          <w:rtl/>
        </w:rPr>
      </w:pPr>
      <w:r w:rsidRPr="002B56AA">
        <w:rPr>
          <w:rFonts w:cs="David" w:hint="cs"/>
          <w:b/>
          <w:bCs/>
          <w:sz w:val="34"/>
          <w:szCs w:val="34"/>
          <w:u w:val="single"/>
          <w:rtl/>
        </w:rPr>
        <w:t>2. עובדות</w:t>
      </w:r>
      <w:r w:rsidR="000956F4">
        <w:rPr>
          <w:rFonts w:cs="David" w:hint="cs"/>
          <w:b/>
          <w:bCs/>
          <w:sz w:val="34"/>
          <w:szCs w:val="34"/>
          <w:u w:val="single"/>
          <w:rtl/>
        </w:rPr>
        <w:t xml:space="preserve"> פרשת </w:t>
      </w:r>
      <w:proofErr w:type="spellStart"/>
      <w:r w:rsidR="000956F4">
        <w:rPr>
          <w:rFonts w:cs="David" w:hint="cs"/>
          <w:b/>
          <w:bCs/>
          <w:sz w:val="34"/>
          <w:szCs w:val="34"/>
          <w:u w:val="single"/>
          <w:rtl/>
        </w:rPr>
        <w:t>קפנטו</w:t>
      </w:r>
      <w:proofErr w:type="spellEnd"/>
    </w:p>
    <w:p w:rsidR="00B41C0C" w:rsidRDefault="009E1A4E" w:rsidP="000923B2">
      <w:pPr>
        <w:spacing w:after="0" w:line="360" w:lineRule="auto"/>
        <w:jc w:val="both"/>
        <w:rPr>
          <w:rFonts w:cs="David"/>
          <w:sz w:val="34"/>
          <w:szCs w:val="34"/>
          <w:rtl/>
        </w:rPr>
      </w:pPr>
      <w:r w:rsidRPr="00AC57D2">
        <w:rPr>
          <w:rFonts w:cs="David" w:hint="cs"/>
          <w:sz w:val="34"/>
          <w:szCs w:val="34"/>
          <w:rtl/>
        </w:rPr>
        <w:t xml:space="preserve">בפרשת </w:t>
      </w:r>
      <w:proofErr w:type="spellStart"/>
      <w:r w:rsidRPr="00AC57D2">
        <w:rPr>
          <w:rFonts w:cs="David" w:hint="cs"/>
          <w:sz w:val="34"/>
          <w:szCs w:val="34"/>
          <w:rtl/>
        </w:rPr>
        <w:t>קפנטו</w:t>
      </w:r>
      <w:proofErr w:type="spellEnd"/>
      <w:r w:rsidR="00B41C0C" w:rsidRPr="00AC57D2">
        <w:rPr>
          <w:rFonts w:cs="David" w:hint="cs"/>
          <w:sz w:val="34"/>
          <w:szCs w:val="34"/>
          <w:rtl/>
        </w:rPr>
        <w:t xml:space="preserve">, עובדי מטבח של סניף </w:t>
      </w:r>
      <w:proofErr w:type="spellStart"/>
      <w:r w:rsidR="00B41C0C" w:rsidRPr="00AC57D2">
        <w:rPr>
          <w:rFonts w:cs="David" w:hint="cs"/>
          <w:sz w:val="34"/>
          <w:szCs w:val="34"/>
          <w:rtl/>
        </w:rPr>
        <w:t>קפנטו</w:t>
      </w:r>
      <w:proofErr w:type="spellEnd"/>
      <w:r w:rsidR="00B41C0C" w:rsidRPr="00AC57D2">
        <w:rPr>
          <w:rFonts w:cs="David" w:hint="cs"/>
          <w:sz w:val="34"/>
          <w:szCs w:val="34"/>
          <w:rtl/>
        </w:rPr>
        <w:t xml:space="preserve"> ברעננה הגישו תביעה </w:t>
      </w:r>
      <w:r w:rsidR="00B41C0C">
        <w:rPr>
          <w:rFonts w:cs="David" w:hint="cs"/>
          <w:sz w:val="34"/>
          <w:szCs w:val="34"/>
          <w:rtl/>
        </w:rPr>
        <w:t>לפיצוי כספי בגין פיטוריהם הן כנגד הזכיין של הסניף שבו הם עבדו והן כ</w:t>
      </w:r>
      <w:r w:rsidR="00501480">
        <w:rPr>
          <w:rFonts w:cs="David" w:hint="cs"/>
          <w:sz w:val="34"/>
          <w:szCs w:val="34"/>
          <w:rtl/>
        </w:rPr>
        <w:t xml:space="preserve">נגד רשת </w:t>
      </w:r>
      <w:proofErr w:type="spellStart"/>
      <w:r w:rsidR="00B41C0C">
        <w:rPr>
          <w:rFonts w:cs="David" w:hint="cs"/>
          <w:sz w:val="34"/>
          <w:szCs w:val="34"/>
          <w:rtl/>
        </w:rPr>
        <w:t>קפנטו</w:t>
      </w:r>
      <w:proofErr w:type="spellEnd"/>
      <w:r w:rsidR="00FF200E">
        <w:rPr>
          <w:rFonts w:cs="David" w:hint="cs"/>
          <w:sz w:val="34"/>
          <w:szCs w:val="34"/>
          <w:rtl/>
        </w:rPr>
        <w:t xml:space="preserve"> (</w:t>
      </w:r>
      <w:r w:rsidR="00FF200E" w:rsidRPr="005F19CC">
        <w:rPr>
          <w:rFonts w:cs="David" w:hint="cs"/>
          <w:b/>
          <w:bCs/>
          <w:sz w:val="34"/>
          <w:szCs w:val="34"/>
          <w:rtl/>
        </w:rPr>
        <w:t>להלן: הרשת</w:t>
      </w:r>
      <w:r w:rsidR="00FF200E">
        <w:rPr>
          <w:rFonts w:cs="David" w:hint="cs"/>
          <w:sz w:val="34"/>
          <w:szCs w:val="34"/>
          <w:rtl/>
        </w:rPr>
        <w:t>)</w:t>
      </w:r>
      <w:r w:rsidR="00501480">
        <w:rPr>
          <w:rFonts w:cs="David" w:hint="cs"/>
          <w:sz w:val="34"/>
          <w:szCs w:val="34"/>
          <w:rtl/>
        </w:rPr>
        <w:t>.</w:t>
      </w:r>
    </w:p>
    <w:p w:rsidR="00FF200E" w:rsidRDefault="00FF200E" w:rsidP="00FF200E">
      <w:pPr>
        <w:spacing w:after="0" w:line="360" w:lineRule="auto"/>
        <w:jc w:val="both"/>
        <w:rPr>
          <w:rFonts w:cs="David"/>
          <w:sz w:val="34"/>
          <w:szCs w:val="34"/>
          <w:rtl/>
        </w:rPr>
      </w:pPr>
    </w:p>
    <w:p w:rsidR="00B41C0C" w:rsidRDefault="00FF200E" w:rsidP="00B83121">
      <w:pPr>
        <w:spacing w:after="0" w:line="360" w:lineRule="auto"/>
        <w:jc w:val="both"/>
        <w:rPr>
          <w:rFonts w:cs="David"/>
          <w:sz w:val="34"/>
          <w:szCs w:val="34"/>
          <w:rtl/>
        </w:rPr>
      </w:pPr>
      <w:r>
        <w:rPr>
          <w:rFonts w:cs="David" w:hint="cs"/>
          <w:sz w:val="34"/>
          <w:szCs w:val="34"/>
          <w:rtl/>
        </w:rPr>
        <w:lastRenderedPageBreak/>
        <w:t>הרשת</w:t>
      </w:r>
      <w:r w:rsidR="00501480">
        <w:rPr>
          <w:rFonts w:cs="David" w:hint="cs"/>
          <w:sz w:val="34"/>
          <w:szCs w:val="34"/>
          <w:rtl/>
        </w:rPr>
        <w:t xml:space="preserve"> </w:t>
      </w:r>
      <w:r w:rsidR="00B41C0C">
        <w:rPr>
          <w:rFonts w:cs="David" w:hint="cs"/>
          <w:sz w:val="34"/>
          <w:szCs w:val="34"/>
          <w:rtl/>
        </w:rPr>
        <w:t xml:space="preserve">הגישה לבית </w:t>
      </w:r>
      <w:r w:rsidR="00B83121">
        <w:rPr>
          <w:rFonts w:cs="David" w:hint="cs"/>
          <w:sz w:val="34"/>
          <w:szCs w:val="34"/>
          <w:rtl/>
        </w:rPr>
        <w:t>הדין האזורי לעבודה בתל-אביב (</w:t>
      </w:r>
      <w:r w:rsidR="00B83121" w:rsidRPr="00B83121">
        <w:rPr>
          <w:rFonts w:cs="David" w:hint="cs"/>
          <w:b/>
          <w:bCs/>
          <w:sz w:val="34"/>
          <w:szCs w:val="34"/>
          <w:rtl/>
        </w:rPr>
        <w:t>להלן: בית הדין</w:t>
      </w:r>
      <w:r w:rsidR="00B83121">
        <w:rPr>
          <w:rFonts w:cs="David" w:hint="cs"/>
          <w:sz w:val="34"/>
          <w:szCs w:val="34"/>
          <w:rtl/>
        </w:rPr>
        <w:t>)</w:t>
      </w:r>
      <w:r w:rsidR="00B41C0C">
        <w:rPr>
          <w:rFonts w:cs="David" w:hint="cs"/>
          <w:sz w:val="34"/>
          <w:szCs w:val="34"/>
          <w:rtl/>
        </w:rPr>
        <w:t xml:space="preserve"> </w:t>
      </w:r>
      <w:r w:rsidR="00B83121">
        <w:rPr>
          <w:rFonts w:cs="David" w:hint="cs"/>
          <w:sz w:val="34"/>
          <w:szCs w:val="34"/>
          <w:rtl/>
        </w:rPr>
        <w:t xml:space="preserve">בקשה </w:t>
      </w:r>
      <w:r w:rsidR="00B41C0C">
        <w:rPr>
          <w:rFonts w:cs="David" w:hint="cs"/>
          <w:sz w:val="34"/>
          <w:szCs w:val="34"/>
          <w:rtl/>
        </w:rPr>
        <w:t xml:space="preserve">לסלק </w:t>
      </w:r>
      <w:r w:rsidR="00B83121">
        <w:rPr>
          <w:rFonts w:cs="David" w:hint="cs"/>
          <w:sz w:val="34"/>
          <w:szCs w:val="34"/>
          <w:rtl/>
        </w:rPr>
        <w:t xml:space="preserve">על הסף </w:t>
      </w:r>
      <w:r w:rsidR="00B41C0C">
        <w:rPr>
          <w:rFonts w:cs="David" w:hint="cs"/>
          <w:sz w:val="34"/>
          <w:szCs w:val="34"/>
          <w:rtl/>
        </w:rPr>
        <w:t xml:space="preserve">את התביעה </w:t>
      </w:r>
      <w:r w:rsidR="00501480">
        <w:rPr>
          <w:rFonts w:cs="David" w:hint="cs"/>
          <w:sz w:val="34"/>
          <w:szCs w:val="34"/>
          <w:rtl/>
        </w:rPr>
        <w:t>כ</w:t>
      </w:r>
      <w:r w:rsidR="00B41C0C">
        <w:rPr>
          <w:rFonts w:cs="David" w:hint="cs"/>
          <w:sz w:val="34"/>
          <w:szCs w:val="34"/>
          <w:rtl/>
        </w:rPr>
        <w:t xml:space="preserve">נגדה, בטענה שאין בינה לבין עובדי המטבח </w:t>
      </w:r>
      <w:r w:rsidR="004D0D62">
        <w:rPr>
          <w:rFonts w:cs="David" w:hint="cs"/>
          <w:sz w:val="34"/>
          <w:szCs w:val="34"/>
          <w:rtl/>
        </w:rPr>
        <w:t xml:space="preserve">של הזכיין </w:t>
      </w:r>
      <w:r w:rsidR="00B41C0C">
        <w:rPr>
          <w:rFonts w:cs="David" w:hint="cs"/>
          <w:sz w:val="34"/>
          <w:szCs w:val="34"/>
          <w:rtl/>
        </w:rPr>
        <w:t>יחסי עובד-מעביד.</w:t>
      </w:r>
    </w:p>
    <w:p w:rsidR="000956F4" w:rsidRDefault="000956F4" w:rsidP="002B56AA">
      <w:pPr>
        <w:spacing w:after="0" w:line="360" w:lineRule="auto"/>
        <w:jc w:val="both"/>
        <w:rPr>
          <w:rFonts w:cs="David"/>
          <w:sz w:val="34"/>
          <w:szCs w:val="34"/>
          <w:rtl/>
        </w:rPr>
      </w:pPr>
    </w:p>
    <w:p w:rsidR="00501480" w:rsidRDefault="002F72BB" w:rsidP="002F72BB">
      <w:pPr>
        <w:spacing w:after="0" w:line="360" w:lineRule="auto"/>
        <w:jc w:val="both"/>
        <w:rPr>
          <w:rFonts w:cs="David"/>
          <w:sz w:val="34"/>
          <w:szCs w:val="34"/>
          <w:rtl/>
        </w:rPr>
      </w:pPr>
      <w:r>
        <w:rPr>
          <w:rFonts w:cs="David" w:hint="cs"/>
          <w:sz w:val="34"/>
          <w:szCs w:val="34"/>
          <w:rtl/>
        </w:rPr>
        <w:t xml:space="preserve">מנגד, </w:t>
      </w:r>
      <w:r w:rsidR="00B41C0C">
        <w:rPr>
          <w:rFonts w:cs="David" w:hint="cs"/>
          <w:sz w:val="34"/>
          <w:szCs w:val="34"/>
          <w:rtl/>
        </w:rPr>
        <w:t xml:space="preserve">עובדי המטבח טענו בפני בית </w:t>
      </w:r>
      <w:r>
        <w:rPr>
          <w:rFonts w:cs="David" w:hint="cs"/>
          <w:sz w:val="34"/>
          <w:szCs w:val="34"/>
          <w:rtl/>
        </w:rPr>
        <w:t>הדין</w:t>
      </w:r>
      <w:r w:rsidR="00B41C0C">
        <w:rPr>
          <w:rFonts w:cs="David" w:hint="cs"/>
          <w:sz w:val="34"/>
          <w:szCs w:val="34"/>
          <w:rtl/>
        </w:rPr>
        <w:t xml:space="preserve">, כי יש בינם לבין הרשת יחסי עובד-מעביד, תוך שהם מסתמכים על הטענות </w:t>
      </w:r>
      <w:r>
        <w:rPr>
          <w:rFonts w:cs="David" w:hint="cs"/>
          <w:sz w:val="34"/>
          <w:szCs w:val="34"/>
          <w:rtl/>
        </w:rPr>
        <w:t xml:space="preserve">העובדתיות </w:t>
      </w:r>
      <w:r w:rsidR="00B41C0C">
        <w:rPr>
          <w:rFonts w:cs="David" w:hint="cs"/>
          <w:sz w:val="34"/>
          <w:szCs w:val="34"/>
          <w:rtl/>
        </w:rPr>
        <w:t xml:space="preserve">הבאות: (א) הרשת קובעת את שעות פעילות </w:t>
      </w:r>
      <w:r w:rsidR="00501480">
        <w:rPr>
          <w:rFonts w:cs="David" w:hint="cs"/>
          <w:sz w:val="34"/>
          <w:szCs w:val="34"/>
          <w:rtl/>
        </w:rPr>
        <w:t>הסניף; (ב) הסניף נושא את הלוגו של הרשת; (ג) תפריט הסניף נקבע על-ידי הרשת; (ד) עובדי המטבח</w:t>
      </w:r>
      <w:r>
        <w:rPr>
          <w:rFonts w:cs="David" w:hint="cs"/>
          <w:sz w:val="34"/>
          <w:szCs w:val="34"/>
          <w:rtl/>
        </w:rPr>
        <w:t>,</w:t>
      </w:r>
      <w:r w:rsidR="00501480">
        <w:rPr>
          <w:rFonts w:cs="David" w:hint="cs"/>
          <w:sz w:val="34"/>
          <w:szCs w:val="34"/>
          <w:rtl/>
        </w:rPr>
        <w:t xml:space="preserve"> שהגישו את התביעה נגד הרשת</w:t>
      </w:r>
      <w:r>
        <w:rPr>
          <w:rFonts w:cs="David" w:hint="cs"/>
          <w:sz w:val="34"/>
          <w:szCs w:val="34"/>
          <w:rtl/>
        </w:rPr>
        <w:t>,</w:t>
      </w:r>
      <w:r w:rsidR="00501480">
        <w:rPr>
          <w:rFonts w:cs="David" w:hint="cs"/>
          <w:sz w:val="34"/>
          <w:szCs w:val="34"/>
          <w:rtl/>
        </w:rPr>
        <w:t xml:space="preserve"> עברו קורס הכשרה ברשת טרם תחילת עבודתם.</w:t>
      </w:r>
    </w:p>
    <w:p w:rsidR="000956F4" w:rsidRDefault="000956F4" w:rsidP="002B56AA">
      <w:pPr>
        <w:spacing w:after="0" w:line="360" w:lineRule="auto"/>
        <w:jc w:val="both"/>
        <w:rPr>
          <w:rFonts w:cs="David"/>
          <w:sz w:val="34"/>
          <w:szCs w:val="34"/>
          <w:rtl/>
        </w:rPr>
      </w:pPr>
    </w:p>
    <w:p w:rsidR="00B41C0C" w:rsidRDefault="00501480" w:rsidP="002F72BB">
      <w:pPr>
        <w:spacing w:after="0" w:line="360" w:lineRule="auto"/>
        <w:jc w:val="both"/>
        <w:rPr>
          <w:rFonts w:cs="David"/>
          <w:sz w:val="34"/>
          <w:szCs w:val="34"/>
          <w:rtl/>
        </w:rPr>
      </w:pPr>
      <w:r>
        <w:rPr>
          <w:rFonts w:cs="David" w:hint="cs"/>
          <w:sz w:val="34"/>
          <w:szCs w:val="34"/>
          <w:rtl/>
        </w:rPr>
        <w:t xml:space="preserve">על רקע טענות </w:t>
      </w:r>
      <w:r w:rsidR="000956F4">
        <w:rPr>
          <w:rFonts w:cs="David" w:hint="cs"/>
          <w:sz w:val="34"/>
          <w:szCs w:val="34"/>
          <w:rtl/>
        </w:rPr>
        <w:t xml:space="preserve">עובדתיות </w:t>
      </w:r>
      <w:r>
        <w:rPr>
          <w:rFonts w:cs="David" w:hint="cs"/>
          <w:sz w:val="34"/>
          <w:szCs w:val="34"/>
          <w:rtl/>
        </w:rPr>
        <w:t>אלה, החליט בית ה</w:t>
      </w:r>
      <w:r w:rsidR="002F72BB">
        <w:rPr>
          <w:rFonts w:cs="David" w:hint="cs"/>
          <w:sz w:val="34"/>
          <w:szCs w:val="34"/>
          <w:rtl/>
        </w:rPr>
        <w:t>דין</w:t>
      </w:r>
      <w:r>
        <w:rPr>
          <w:rFonts w:cs="David" w:hint="cs"/>
          <w:sz w:val="34"/>
          <w:szCs w:val="34"/>
          <w:rtl/>
        </w:rPr>
        <w:t xml:space="preserve"> שלא לקבל את בקשת רשת </w:t>
      </w:r>
      <w:proofErr w:type="spellStart"/>
      <w:r w:rsidR="000956F4">
        <w:rPr>
          <w:rFonts w:cs="David" w:hint="cs"/>
          <w:sz w:val="34"/>
          <w:szCs w:val="34"/>
          <w:rtl/>
        </w:rPr>
        <w:t>קפנטו</w:t>
      </w:r>
      <w:proofErr w:type="spellEnd"/>
      <w:r w:rsidR="000956F4">
        <w:rPr>
          <w:rFonts w:cs="David" w:hint="cs"/>
          <w:sz w:val="34"/>
          <w:szCs w:val="34"/>
          <w:rtl/>
        </w:rPr>
        <w:t xml:space="preserve"> </w:t>
      </w:r>
      <w:r>
        <w:rPr>
          <w:rFonts w:cs="David" w:hint="cs"/>
          <w:sz w:val="34"/>
          <w:szCs w:val="34"/>
          <w:rtl/>
        </w:rPr>
        <w:t xml:space="preserve">לדחות על הסף את תביעת עובדי המטבח כנגד הרשת.      </w:t>
      </w:r>
      <w:r w:rsidR="00B41C0C">
        <w:rPr>
          <w:rFonts w:cs="David" w:hint="cs"/>
          <w:sz w:val="34"/>
          <w:szCs w:val="34"/>
          <w:rtl/>
        </w:rPr>
        <w:t xml:space="preserve">   </w:t>
      </w:r>
    </w:p>
    <w:p w:rsidR="00501480" w:rsidRDefault="00501480" w:rsidP="002B56AA">
      <w:pPr>
        <w:spacing w:after="0" w:line="360" w:lineRule="auto"/>
        <w:jc w:val="both"/>
        <w:rPr>
          <w:rFonts w:cs="David"/>
          <w:b/>
          <w:bCs/>
          <w:sz w:val="34"/>
          <w:szCs w:val="34"/>
          <w:rtl/>
        </w:rPr>
      </w:pPr>
    </w:p>
    <w:p w:rsidR="00B41C0C" w:rsidRPr="002B56AA" w:rsidRDefault="00B41C0C" w:rsidP="002B56AA">
      <w:pPr>
        <w:spacing w:after="0" w:line="360" w:lineRule="auto"/>
        <w:jc w:val="both"/>
        <w:rPr>
          <w:rFonts w:cs="David"/>
          <w:b/>
          <w:bCs/>
          <w:sz w:val="34"/>
          <w:szCs w:val="34"/>
          <w:u w:val="single"/>
          <w:rtl/>
        </w:rPr>
      </w:pPr>
      <w:r w:rsidRPr="002B56AA">
        <w:rPr>
          <w:rFonts w:cs="David" w:hint="cs"/>
          <w:b/>
          <w:bCs/>
          <w:sz w:val="34"/>
          <w:szCs w:val="34"/>
          <w:u w:val="single"/>
          <w:rtl/>
        </w:rPr>
        <w:t xml:space="preserve">3. </w:t>
      </w:r>
      <w:r w:rsidR="00501480" w:rsidRPr="002B56AA">
        <w:rPr>
          <w:rFonts w:cs="David" w:hint="cs"/>
          <w:b/>
          <w:bCs/>
          <w:sz w:val="34"/>
          <w:szCs w:val="34"/>
          <w:u w:val="single"/>
          <w:rtl/>
        </w:rPr>
        <w:t>דיון</w:t>
      </w:r>
    </w:p>
    <w:p w:rsidR="002F72BB" w:rsidRDefault="00501480" w:rsidP="0023752D">
      <w:pPr>
        <w:spacing w:after="0" w:line="360" w:lineRule="auto"/>
        <w:jc w:val="both"/>
        <w:rPr>
          <w:rFonts w:cs="David"/>
          <w:sz w:val="34"/>
          <w:szCs w:val="34"/>
          <w:rtl/>
        </w:rPr>
      </w:pPr>
      <w:r>
        <w:rPr>
          <w:rFonts w:cs="David" w:hint="cs"/>
          <w:sz w:val="34"/>
          <w:szCs w:val="34"/>
          <w:rtl/>
        </w:rPr>
        <w:t>החלטת בית ה</w:t>
      </w:r>
      <w:r w:rsidR="00626F04">
        <w:rPr>
          <w:rFonts w:cs="David" w:hint="cs"/>
          <w:sz w:val="34"/>
          <w:szCs w:val="34"/>
          <w:rtl/>
        </w:rPr>
        <w:t>דין</w:t>
      </w:r>
      <w:r w:rsidR="00BA5BFB">
        <w:rPr>
          <w:rFonts w:cs="David" w:hint="cs"/>
          <w:sz w:val="34"/>
          <w:szCs w:val="34"/>
          <w:rtl/>
        </w:rPr>
        <w:t xml:space="preserve"> האזורי</w:t>
      </w:r>
      <w:r>
        <w:rPr>
          <w:rFonts w:cs="David" w:hint="cs"/>
          <w:sz w:val="34"/>
          <w:szCs w:val="34"/>
          <w:rtl/>
        </w:rPr>
        <w:t xml:space="preserve">, ככל שהיא נסמכת על </w:t>
      </w:r>
      <w:r w:rsidR="002F72BB">
        <w:rPr>
          <w:rFonts w:cs="David" w:hint="cs"/>
          <w:sz w:val="34"/>
          <w:szCs w:val="34"/>
          <w:rtl/>
        </w:rPr>
        <w:t>ה</w:t>
      </w:r>
      <w:r>
        <w:rPr>
          <w:rFonts w:cs="David" w:hint="cs"/>
          <w:sz w:val="34"/>
          <w:szCs w:val="34"/>
          <w:rtl/>
        </w:rPr>
        <w:t xml:space="preserve">טענות </w:t>
      </w:r>
      <w:r w:rsidR="002F72BB">
        <w:rPr>
          <w:rFonts w:cs="David" w:hint="cs"/>
          <w:sz w:val="34"/>
          <w:szCs w:val="34"/>
          <w:rtl/>
        </w:rPr>
        <w:t xml:space="preserve">העובדתיות של </w:t>
      </w:r>
      <w:r>
        <w:rPr>
          <w:rFonts w:cs="David" w:hint="cs"/>
          <w:sz w:val="34"/>
          <w:szCs w:val="34"/>
          <w:rtl/>
        </w:rPr>
        <w:t>עובדי המטבח אינה נקייה מקושי.</w:t>
      </w:r>
      <w:r w:rsidR="0048106F">
        <w:rPr>
          <w:rFonts w:cs="David" w:hint="cs"/>
          <w:sz w:val="34"/>
          <w:szCs w:val="34"/>
          <w:rtl/>
        </w:rPr>
        <w:t xml:space="preserve"> </w:t>
      </w:r>
      <w:r w:rsidR="00BA5BFB">
        <w:rPr>
          <w:rFonts w:cs="David" w:hint="cs"/>
          <w:sz w:val="34"/>
          <w:szCs w:val="34"/>
          <w:rtl/>
        </w:rPr>
        <w:t xml:space="preserve">על רקע פסיקתו העקרונית של בית הדין </w:t>
      </w:r>
      <w:r w:rsidR="00BA5BFB" w:rsidRPr="00BA5BFB">
        <w:rPr>
          <w:rFonts w:cs="David" w:hint="cs"/>
          <w:b/>
          <w:bCs/>
          <w:sz w:val="34"/>
          <w:szCs w:val="34"/>
          <w:rtl/>
        </w:rPr>
        <w:t>הארצי</w:t>
      </w:r>
      <w:r w:rsidR="00BA5BFB">
        <w:rPr>
          <w:rFonts w:cs="David" w:hint="cs"/>
          <w:sz w:val="34"/>
          <w:szCs w:val="34"/>
          <w:rtl/>
        </w:rPr>
        <w:t xml:space="preserve"> לעבודה בעניין </w:t>
      </w:r>
      <w:proofErr w:type="spellStart"/>
      <w:r w:rsidR="00BA5BFB" w:rsidRPr="0048106F">
        <w:rPr>
          <w:rFonts w:cs="David" w:hint="cs"/>
          <w:b/>
          <w:bCs/>
          <w:sz w:val="34"/>
          <w:szCs w:val="34"/>
          <w:rtl/>
        </w:rPr>
        <w:t>אלהרינאת</w:t>
      </w:r>
      <w:proofErr w:type="spellEnd"/>
      <w:r w:rsidR="00BA5BFB" w:rsidRPr="0048106F">
        <w:rPr>
          <w:rFonts w:cs="David" w:hint="cs"/>
          <w:b/>
          <w:bCs/>
          <w:sz w:val="34"/>
          <w:szCs w:val="34"/>
          <w:rtl/>
        </w:rPr>
        <w:t xml:space="preserve"> נ' כפר רות</w:t>
      </w:r>
      <w:r w:rsidR="00BA5BFB">
        <w:rPr>
          <w:rFonts w:cs="David" w:hint="cs"/>
          <w:sz w:val="34"/>
          <w:szCs w:val="34"/>
          <w:rtl/>
        </w:rPr>
        <w:t xml:space="preserve">, נדמה שלצורך בחינת קיומם של יחסי עובד-מעביד, יש לתת את הדעת לשאלה המרכזית הבאה: </w:t>
      </w:r>
      <w:r w:rsidR="0048106F">
        <w:rPr>
          <w:rFonts w:cs="David" w:hint="cs"/>
          <w:sz w:val="34"/>
          <w:szCs w:val="34"/>
          <w:rtl/>
        </w:rPr>
        <w:t>היא האם במישור היחסים</w:t>
      </w:r>
      <w:r w:rsidR="002F72BB">
        <w:rPr>
          <w:rFonts w:cs="David" w:hint="cs"/>
          <w:sz w:val="34"/>
          <w:szCs w:val="34"/>
          <w:rtl/>
        </w:rPr>
        <w:t xml:space="preserve"> החוזיים</w:t>
      </w:r>
      <w:r w:rsidR="0048106F">
        <w:rPr>
          <w:rFonts w:cs="David" w:hint="cs"/>
          <w:sz w:val="34"/>
          <w:szCs w:val="34"/>
          <w:rtl/>
        </w:rPr>
        <w:t xml:space="preserve"> בין </w:t>
      </w:r>
      <w:r w:rsidR="002F72BB">
        <w:rPr>
          <w:rFonts w:cs="David" w:hint="cs"/>
          <w:sz w:val="34"/>
          <w:szCs w:val="34"/>
          <w:rtl/>
        </w:rPr>
        <w:t>הרשת,</w:t>
      </w:r>
      <w:r w:rsidR="0048106F">
        <w:rPr>
          <w:rFonts w:cs="David" w:hint="cs"/>
          <w:sz w:val="34"/>
          <w:szCs w:val="34"/>
          <w:rtl/>
        </w:rPr>
        <w:t xml:space="preserve"> הזכיין ועובדיו, </w:t>
      </w:r>
      <w:r w:rsidR="002F72BB">
        <w:rPr>
          <w:rFonts w:cs="David" w:hint="cs"/>
          <w:sz w:val="34"/>
          <w:szCs w:val="34"/>
          <w:rtl/>
        </w:rPr>
        <w:t xml:space="preserve">הוקנה לרשת </w:t>
      </w:r>
      <w:r w:rsidR="0048106F">
        <w:rPr>
          <w:rFonts w:cs="David" w:hint="cs"/>
          <w:sz w:val="34"/>
          <w:szCs w:val="34"/>
          <w:rtl/>
        </w:rPr>
        <w:t>כוח לפטר את העובדים</w:t>
      </w:r>
      <w:r w:rsidR="00BA5BFB">
        <w:rPr>
          <w:rFonts w:cs="David" w:hint="cs"/>
          <w:sz w:val="34"/>
          <w:szCs w:val="34"/>
          <w:rtl/>
        </w:rPr>
        <w:t xml:space="preserve"> (ר' </w:t>
      </w:r>
      <w:proofErr w:type="spellStart"/>
      <w:r w:rsidR="00BA5BFB">
        <w:rPr>
          <w:rFonts w:cs="David" w:hint="cs"/>
          <w:sz w:val="34"/>
          <w:szCs w:val="34"/>
          <w:rtl/>
        </w:rPr>
        <w:t>פד"ע</w:t>
      </w:r>
      <w:proofErr w:type="spellEnd"/>
      <w:r w:rsidR="00BA5BFB">
        <w:rPr>
          <w:rFonts w:cs="David" w:hint="cs"/>
          <w:sz w:val="34"/>
          <w:szCs w:val="34"/>
          <w:rtl/>
        </w:rPr>
        <w:t xml:space="preserve"> כ"ד 535, 542). </w:t>
      </w:r>
      <w:r w:rsidR="0048106F">
        <w:rPr>
          <w:rFonts w:cs="David" w:hint="cs"/>
          <w:sz w:val="34"/>
          <w:szCs w:val="34"/>
          <w:rtl/>
        </w:rPr>
        <w:t xml:space="preserve">שאלות </w:t>
      </w:r>
      <w:r w:rsidR="002F72BB">
        <w:rPr>
          <w:rFonts w:cs="David" w:hint="cs"/>
          <w:sz w:val="34"/>
          <w:szCs w:val="34"/>
          <w:rtl/>
        </w:rPr>
        <w:t xml:space="preserve">חשובות נוספות שיש לבחון לצורך בחינת קיומם של יחסי עובד-מעביד בין הרשת לבין עובדי הזכיין </w:t>
      </w:r>
      <w:r w:rsidR="0048106F">
        <w:rPr>
          <w:rFonts w:cs="David" w:hint="cs"/>
          <w:sz w:val="34"/>
          <w:szCs w:val="34"/>
          <w:rtl/>
        </w:rPr>
        <w:t xml:space="preserve">הן, למשל, </w:t>
      </w:r>
      <w:r w:rsidR="00E85FDA">
        <w:rPr>
          <w:rFonts w:cs="David" w:hint="cs"/>
          <w:sz w:val="34"/>
          <w:szCs w:val="34"/>
          <w:rtl/>
        </w:rPr>
        <w:t xml:space="preserve">האם הרשת שילמה את שכרם של העובדים; </w:t>
      </w:r>
      <w:r w:rsidR="0048106F">
        <w:rPr>
          <w:rFonts w:cs="David" w:hint="cs"/>
          <w:sz w:val="34"/>
          <w:szCs w:val="34"/>
          <w:rtl/>
        </w:rPr>
        <w:t xml:space="preserve">האם הרשת </w:t>
      </w:r>
      <w:r w:rsidR="00E85FDA">
        <w:rPr>
          <w:rFonts w:cs="David" w:hint="cs"/>
          <w:sz w:val="34"/>
          <w:szCs w:val="34"/>
          <w:rtl/>
        </w:rPr>
        <w:t>היא זו ש</w:t>
      </w:r>
      <w:r w:rsidR="0048106F">
        <w:rPr>
          <w:rFonts w:cs="David" w:hint="cs"/>
          <w:sz w:val="34"/>
          <w:szCs w:val="34"/>
          <w:rtl/>
        </w:rPr>
        <w:t>קיבלה את העובדים לעבודתם בסניף הזכיין</w:t>
      </w:r>
      <w:r w:rsidR="00E85FDA">
        <w:rPr>
          <w:rFonts w:cs="David" w:hint="cs"/>
          <w:sz w:val="34"/>
          <w:szCs w:val="34"/>
          <w:rtl/>
        </w:rPr>
        <w:t>;</w:t>
      </w:r>
      <w:r w:rsidR="0048106F">
        <w:rPr>
          <w:rFonts w:cs="David" w:hint="cs"/>
          <w:sz w:val="34"/>
          <w:szCs w:val="34"/>
          <w:rtl/>
        </w:rPr>
        <w:t xml:space="preserve"> האם הרשת קבעה את תנאי עבודתם </w:t>
      </w:r>
      <w:r w:rsidR="002F72BB">
        <w:rPr>
          <w:rFonts w:cs="David" w:hint="cs"/>
          <w:sz w:val="34"/>
          <w:szCs w:val="34"/>
          <w:rtl/>
        </w:rPr>
        <w:t xml:space="preserve">המרכזיים </w:t>
      </w:r>
      <w:r w:rsidR="0048106F">
        <w:rPr>
          <w:rFonts w:cs="David" w:hint="cs"/>
          <w:sz w:val="34"/>
          <w:szCs w:val="34"/>
          <w:rtl/>
        </w:rPr>
        <w:t>של העובד</w:t>
      </w:r>
      <w:r w:rsidR="00E85FDA">
        <w:rPr>
          <w:rFonts w:cs="David" w:hint="cs"/>
          <w:sz w:val="34"/>
          <w:szCs w:val="34"/>
          <w:rtl/>
        </w:rPr>
        <w:t xml:space="preserve">ים; האם הרשת פיקחה </w:t>
      </w:r>
      <w:r w:rsidR="00E85FDA">
        <w:rPr>
          <w:rFonts w:cs="David" w:hint="cs"/>
          <w:sz w:val="34"/>
          <w:szCs w:val="34"/>
          <w:rtl/>
        </w:rPr>
        <w:lastRenderedPageBreak/>
        <w:t>באופן ישיר ויומיומי ע</w:t>
      </w:r>
      <w:r w:rsidR="009E1A4E">
        <w:rPr>
          <w:rFonts w:cs="David" w:hint="cs"/>
          <w:sz w:val="34"/>
          <w:szCs w:val="34"/>
          <w:rtl/>
        </w:rPr>
        <w:t>ל פעילותם השוטפת של העובדים</w:t>
      </w:r>
      <w:r w:rsidR="00BA5BFB">
        <w:rPr>
          <w:rFonts w:cs="David" w:hint="cs"/>
          <w:sz w:val="34"/>
          <w:szCs w:val="34"/>
          <w:rtl/>
        </w:rPr>
        <w:t xml:space="preserve"> (השוו עמ' 541-542 לפסק הדין בעניין </w:t>
      </w:r>
      <w:r w:rsidR="00BA5BFB">
        <w:rPr>
          <w:rFonts w:cs="David" w:hint="cs"/>
          <w:b/>
          <w:bCs/>
          <w:sz w:val="34"/>
          <w:szCs w:val="34"/>
          <w:rtl/>
        </w:rPr>
        <w:t xml:space="preserve">כפר רות </w:t>
      </w:r>
      <w:r w:rsidR="00BA5BFB" w:rsidRPr="00BA5BFB">
        <w:rPr>
          <w:rFonts w:cs="David" w:hint="cs"/>
          <w:sz w:val="34"/>
          <w:szCs w:val="34"/>
          <w:rtl/>
        </w:rPr>
        <w:t>המוזכר לעיל</w:t>
      </w:r>
      <w:r w:rsidR="00BA5BFB">
        <w:rPr>
          <w:rFonts w:cs="David" w:hint="cs"/>
          <w:b/>
          <w:bCs/>
          <w:sz w:val="34"/>
          <w:szCs w:val="34"/>
          <w:rtl/>
        </w:rPr>
        <w:t>)</w:t>
      </w:r>
      <w:r w:rsidR="009E1A4E">
        <w:rPr>
          <w:rFonts w:cs="David" w:hint="cs"/>
          <w:sz w:val="34"/>
          <w:szCs w:val="34"/>
          <w:rtl/>
        </w:rPr>
        <w:t>.</w:t>
      </w:r>
      <w:r w:rsidR="00E85FDA">
        <w:rPr>
          <w:rFonts w:cs="David" w:hint="cs"/>
          <w:sz w:val="34"/>
          <w:szCs w:val="34"/>
          <w:rtl/>
        </w:rPr>
        <w:t xml:space="preserve"> </w:t>
      </w:r>
      <w:r w:rsidR="0048106F">
        <w:rPr>
          <w:rFonts w:cs="David" w:hint="cs"/>
          <w:sz w:val="34"/>
          <w:szCs w:val="34"/>
          <w:rtl/>
        </w:rPr>
        <w:t xml:space="preserve">  </w:t>
      </w:r>
    </w:p>
    <w:p w:rsidR="0048106F" w:rsidRDefault="0048106F" w:rsidP="002F72BB">
      <w:pPr>
        <w:spacing w:after="0" w:line="360" w:lineRule="auto"/>
        <w:jc w:val="both"/>
        <w:rPr>
          <w:rFonts w:cs="David"/>
          <w:sz w:val="34"/>
          <w:szCs w:val="34"/>
          <w:rtl/>
        </w:rPr>
      </w:pPr>
      <w:r>
        <w:rPr>
          <w:rFonts w:cs="David" w:hint="cs"/>
          <w:sz w:val="34"/>
          <w:szCs w:val="34"/>
          <w:rtl/>
        </w:rPr>
        <w:t xml:space="preserve"> </w:t>
      </w:r>
    </w:p>
    <w:p w:rsidR="00E85FDA" w:rsidRDefault="00090EF8" w:rsidP="00112CA4">
      <w:pPr>
        <w:spacing w:after="0" w:line="360" w:lineRule="auto"/>
        <w:jc w:val="both"/>
        <w:rPr>
          <w:rFonts w:cs="David"/>
          <w:sz w:val="34"/>
          <w:szCs w:val="34"/>
          <w:rtl/>
        </w:rPr>
      </w:pPr>
      <w:r>
        <w:rPr>
          <w:rFonts w:cs="David" w:hint="cs"/>
          <w:sz w:val="34"/>
          <w:szCs w:val="34"/>
          <w:rtl/>
        </w:rPr>
        <w:t xml:space="preserve">יתירה מכך, </w:t>
      </w:r>
      <w:r w:rsidR="00C135E5">
        <w:rPr>
          <w:rFonts w:cs="David" w:hint="cs"/>
          <w:sz w:val="34"/>
          <w:szCs w:val="34"/>
          <w:rtl/>
        </w:rPr>
        <w:t xml:space="preserve">על רקע </w:t>
      </w:r>
      <w:r>
        <w:rPr>
          <w:rFonts w:cs="David" w:hint="cs"/>
          <w:sz w:val="34"/>
          <w:szCs w:val="34"/>
          <w:rtl/>
        </w:rPr>
        <w:t xml:space="preserve">המבחנים העקרוניים שנקבעו בפסק הדין בעניין </w:t>
      </w:r>
      <w:r w:rsidR="00C135E5" w:rsidRPr="002F72BB">
        <w:rPr>
          <w:rFonts w:cs="David" w:hint="cs"/>
          <w:b/>
          <w:bCs/>
          <w:sz w:val="34"/>
          <w:szCs w:val="34"/>
          <w:rtl/>
        </w:rPr>
        <w:t>כפר רות</w:t>
      </w:r>
      <w:r w:rsidR="00C135E5">
        <w:rPr>
          <w:rFonts w:cs="David" w:hint="cs"/>
          <w:sz w:val="34"/>
          <w:szCs w:val="34"/>
          <w:rtl/>
        </w:rPr>
        <w:t xml:space="preserve"> </w:t>
      </w:r>
      <w:r w:rsidR="00E8735A">
        <w:rPr>
          <w:rFonts w:cs="David" w:hint="cs"/>
          <w:sz w:val="34"/>
          <w:szCs w:val="34"/>
          <w:rtl/>
        </w:rPr>
        <w:t xml:space="preserve">בשאלת קיומם של יחסי עובד-מעביד, </w:t>
      </w:r>
      <w:r w:rsidR="00C135E5">
        <w:rPr>
          <w:rFonts w:cs="David" w:hint="cs"/>
          <w:sz w:val="34"/>
          <w:szCs w:val="34"/>
          <w:rtl/>
        </w:rPr>
        <w:t>נדמה כי העובדה שסניף הזכיין נושא את הלוגו של הרשת, אינה צריכה להוות שיקול של ממש. עובדה זו הינה אינהרנטית למודל הזכיינות</w:t>
      </w:r>
      <w:r w:rsidR="004D0D62">
        <w:rPr>
          <w:rFonts w:cs="David" w:hint="cs"/>
          <w:sz w:val="34"/>
          <w:szCs w:val="34"/>
          <w:rtl/>
        </w:rPr>
        <w:t>, ו</w:t>
      </w:r>
      <w:r w:rsidR="00E8735A">
        <w:rPr>
          <w:rFonts w:cs="David" w:hint="cs"/>
          <w:sz w:val="34"/>
          <w:szCs w:val="34"/>
          <w:rtl/>
        </w:rPr>
        <w:t>נדמה ש</w:t>
      </w:r>
      <w:r w:rsidR="004D0D62">
        <w:rPr>
          <w:rFonts w:cs="David" w:hint="cs"/>
          <w:sz w:val="34"/>
          <w:szCs w:val="34"/>
          <w:rtl/>
        </w:rPr>
        <w:t>אין בה</w:t>
      </w:r>
      <w:r w:rsidR="00E8735A">
        <w:rPr>
          <w:rFonts w:cs="David" w:hint="cs"/>
          <w:sz w:val="34"/>
          <w:szCs w:val="34"/>
          <w:rtl/>
        </w:rPr>
        <w:t>,</w:t>
      </w:r>
      <w:r w:rsidR="004D0D62">
        <w:rPr>
          <w:rFonts w:cs="David" w:hint="cs"/>
          <w:sz w:val="34"/>
          <w:szCs w:val="34"/>
          <w:rtl/>
        </w:rPr>
        <w:t xml:space="preserve"> כש</w:t>
      </w:r>
      <w:r w:rsidR="003558FE">
        <w:rPr>
          <w:rFonts w:cs="David" w:hint="cs"/>
          <w:sz w:val="34"/>
          <w:szCs w:val="34"/>
          <w:rtl/>
        </w:rPr>
        <w:t>ל</w:t>
      </w:r>
      <w:r w:rsidR="004D0D62">
        <w:rPr>
          <w:rFonts w:cs="David" w:hint="cs"/>
          <w:sz w:val="34"/>
          <w:szCs w:val="34"/>
          <w:rtl/>
        </w:rPr>
        <w:t>עצמה</w:t>
      </w:r>
      <w:r w:rsidR="00E8735A">
        <w:rPr>
          <w:rFonts w:cs="David" w:hint="cs"/>
          <w:sz w:val="34"/>
          <w:szCs w:val="34"/>
          <w:rtl/>
        </w:rPr>
        <w:t>,</w:t>
      </w:r>
      <w:r w:rsidR="004D0D62">
        <w:rPr>
          <w:rFonts w:cs="David" w:hint="cs"/>
          <w:sz w:val="34"/>
          <w:szCs w:val="34"/>
          <w:rtl/>
        </w:rPr>
        <w:t xml:space="preserve"> כדי ללמד על יחסי עבודה בין הרשת ל</w:t>
      </w:r>
      <w:r w:rsidR="00E8735A">
        <w:rPr>
          <w:rFonts w:cs="David" w:hint="cs"/>
          <w:sz w:val="34"/>
          <w:szCs w:val="34"/>
          <w:rtl/>
        </w:rPr>
        <w:t xml:space="preserve">בין </w:t>
      </w:r>
      <w:r w:rsidR="004D0D62">
        <w:rPr>
          <w:rFonts w:cs="David" w:hint="cs"/>
          <w:sz w:val="34"/>
          <w:szCs w:val="34"/>
          <w:rtl/>
        </w:rPr>
        <w:t>עובדי הזכיין</w:t>
      </w:r>
      <w:r w:rsidR="00C135E5">
        <w:rPr>
          <w:rFonts w:cs="David" w:hint="cs"/>
          <w:sz w:val="34"/>
          <w:szCs w:val="34"/>
          <w:rtl/>
        </w:rPr>
        <w:t xml:space="preserve">. באופן דומה, ספק אם יש לתת משקל של ממש לעובדה כי תפריט הסניף נקבע על-ידי הרשת. ככלל, קביעת התפריט נעשית </w:t>
      </w:r>
      <w:r w:rsidR="004D0D62">
        <w:rPr>
          <w:rFonts w:cs="David" w:hint="cs"/>
          <w:sz w:val="34"/>
          <w:szCs w:val="34"/>
          <w:rtl/>
        </w:rPr>
        <w:t>כדבר שבשגרה על-ידי רשתות זכיינות בתחום המזון</w:t>
      </w:r>
      <w:r w:rsidR="00C135E5">
        <w:rPr>
          <w:rFonts w:cs="David" w:hint="cs"/>
          <w:sz w:val="34"/>
          <w:szCs w:val="34"/>
          <w:rtl/>
        </w:rPr>
        <w:t>, על מנת להביא לאחידות בין סניפ</w:t>
      </w:r>
      <w:r w:rsidR="004D0D62">
        <w:rPr>
          <w:rFonts w:cs="David" w:hint="cs"/>
          <w:sz w:val="34"/>
          <w:szCs w:val="34"/>
          <w:rtl/>
        </w:rPr>
        <w:t>י הרשת</w:t>
      </w:r>
      <w:r w:rsidR="00E8735A">
        <w:rPr>
          <w:rFonts w:cs="David" w:hint="cs"/>
          <w:sz w:val="34"/>
          <w:szCs w:val="34"/>
          <w:rtl/>
        </w:rPr>
        <w:t>, וא</w:t>
      </w:r>
      <w:r w:rsidR="004D0D62">
        <w:rPr>
          <w:rFonts w:cs="David" w:hint="cs"/>
          <w:sz w:val="34"/>
          <w:szCs w:val="34"/>
          <w:rtl/>
        </w:rPr>
        <w:t xml:space="preserve">ין בקביעת התפריט, כשלעצמה, כדי ללמד </w:t>
      </w:r>
      <w:r w:rsidR="00C135E5">
        <w:rPr>
          <w:rFonts w:cs="David" w:hint="cs"/>
          <w:sz w:val="34"/>
          <w:szCs w:val="34"/>
          <w:rtl/>
        </w:rPr>
        <w:t xml:space="preserve">על יחסי </w:t>
      </w:r>
      <w:r w:rsidR="00112CA4">
        <w:rPr>
          <w:rFonts w:cs="David" w:hint="cs"/>
          <w:sz w:val="34"/>
          <w:szCs w:val="34"/>
          <w:rtl/>
        </w:rPr>
        <w:t>עבודה</w:t>
      </w:r>
      <w:r w:rsidR="00C135E5">
        <w:rPr>
          <w:rFonts w:cs="David" w:hint="cs"/>
          <w:sz w:val="34"/>
          <w:szCs w:val="34"/>
          <w:rtl/>
        </w:rPr>
        <w:t xml:space="preserve"> בין הרשת לבין עובדי ה</w:t>
      </w:r>
      <w:r>
        <w:rPr>
          <w:rFonts w:cs="David" w:hint="cs"/>
          <w:sz w:val="34"/>
          <w:szCs w:val="34"/>
          <w:rtl/>
        </w:rPr>
        <w:t>זכיין</w:t>
      </w:r>
      <w:r w:rsidR="00C135E5">
        <w:rPr>
          <w:rFonts w:cs="David" w:hint="cs"/>
          <w:sz w:val="34"/>
          <w:szCs w:val="34"/>
          <w:rtl/>
        </w:rPr>
        <w:t xml:space="preserve">. מאותה סיבה, גם אין לתת משקל </w:t>
      </w:r>
      <w:r w:rsidR="004D0D62">
        <w:rPr>
          <w:rFonts w:cs="David" w:hint="cs"/>
          <w:sz w:val="34"/>
          <w:szCs w:val="34"/>
          <w:rtl/>
        </w:rPr>
        <w:t>משמעותי</w:t>
      </w:r>
      <w:r>
        <w:rPr>
          <w:rFonts w:cs="David" w:hint="cs"/>
          <w:sz w:val="34"/>
          <w:szCs w:val="34"/>
          <w:rtl/>
        </w:rPr>
        <w:t xml:space="preserve"> </w:t>
      </w:r>
      <w:r w:rsidR="00C135E5">
        <w:rPr>
          <w:rFonts w:cs="David" w:hint="cs"/>
          <w:sz w:val="34"/>
          <w:szCs w:val="34"/>
          <w:rtl/>
        </w:rPr>
        <w:t>לעובדה כי עובדי ה</w:t>
      </w:r>
      <w:r>
        <w:rPr>
          <w:rFonts w:cs="David" w:hint="cs"/>
          <w:sz w:val="34"/>
          <w:szCs w:val="34"/>
          <w:rtl/>
        </w:rPr>
        <w:t>זכיין</w:t>
      </w:r>
      <w:r w:rsidR="00C135E5">
        <w:rPr>
          <w:rFonts w:cs="David" w:hint="cs"/>
          <w:sz w:val="34"/>
          <w:szCs w:val="34"/>
          <w:rtl/>
        </w:rPr>
        <w:t xml:space="preserve"> קיבלו ברשת הכשרה טרם תחילת עבודתם או לעובדה כי הרשת קובעת את שעות פעילות הסניף. </w:t>
      </w:r>
    </w:p>
    <w:p w:rsidR="003558FE" w:rsidRPr="009E4E69" w:rsidRDefault="003558FE" w:rsidP="003558F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:rsidR="003558FE" w:rsidRDefault="003558FE" w:rsidP="00256599">
      <w:pPr>
        <w:spacing w:after="0" w:line="360" w:lineRule="auto"/>
        <w:jc w:val="both"/>
        <w:rPr>
          <w:rFonts w:cs="David"/>
          <w:sz w:val="34"/>
          <w:szCs w:val="34"/>
          <w:rtl/>
        </w:rPr>
      </w:pPr>
      <w:r>
        <w:rPr>
          <w:rFonts w:cs="David" w:hint="cs"/>
          <w:sz w:val="34"/>
          <w:szCs w:val="34"/>
          <w:rtl/>
        </w:rPr>
        <w:t xml:space="preserve">עתה, מעניין יהיה לראות </w:t>
      </w:r>
      <w:r w:rsidR="00256599">
        <w:rPr>
          <w:rFonts w:cs="David" w:hint="cs"/>
          <w:sz w:val="34"/>
          <w:szCs w:val="34"/>
          <w:rtl/>
        </w:rPr>
        <w:t xml:space="preserve">האם החלטת בית הדין בעניין </w:t>
      </w:r>
      <w:proofErr w:type="spellStart"/>
      <w:r w:rsidR="00256599">
        <w:rPr>
          <w:rFonts w:cs="David" w:hint="cs"/>
          <w:sz w:val="34"/>
          <w:szCs w:val="34"/>
          <w:rtl/>
        </w:rPr>
        <w:t>קפנטו</w:t>
      </w:r>
      <w:proofErr w:type="spellEnd"/>
      <w:r w:rsidR="00256599">
        <w:rPr>
          <w:rFonts w:cs="David" w:hint="cs"/>
          <w:sz w:val="34"/>
          <w:szCs w:val="34"/>
          <w:rtl/>
        </w:rPr>
        <w:t xml:space="preserve"> </w:t>
      </w:r>
      <w:r w:rsidR="00256599">
        <w:rPr>
          <w:rFonts w:cs="David"/>
          <w:sz w:val="34"/>
          <w:szCs w:val="34"/>
          <w:rtl/>
        </w:rPr>
        <w:t>–</w:t>
      </w:r>
      <w:r w:rsidR="00256599">
        <w:rPr>
          <w:rFonts w:cs="David" w:hint="cs"/>
          <w:sz w:val="34"/>
          <w:szCs w:val="34"/>
          <w:rtl/>
        </w:rPr>
        <w:t xml:space="preserve"> </w:t>
      </w:r>
      <w:r>
        <w:rPr>
          <w:rFonts w:cs="David" w:hint="cs"/>
          <w:sz w:val="34"/>
          <w:szCs w:val="34"/>
          <w:rtl/>
        </w:rPr>
        <w:t xml:space="preserve"> שאינה שוללת </w:t>
      </w:r>
      <w:r w:rsidR="00256599">
        <w:rPr>
          <w:rFonts w:cs="David" w:hint="cs"/>
          <w:sz w:val="34"/>
          <w:szCs w:val="34"/>
          <w:rtl/>
        </w:rPr>
        <w:t xml:space="preserve">על הסף </w:t>
      </w:r>
      <w:r>
        <w:rPr>
          <w:rFonts w:cs="David" w:hint="cs"/>
          <w:sz w:val="34"/>
          <w:szCs w:val="34"/>
          <w:rtl/>
        </w:rPr>
        <w:t xml:space="preserve">אפשרות </w:t>
      </w:r>
      <w:r w:rsidR="006E5F27">
        <w:rPr>
          <w:rFonts w:cs="David" w:hint="cs"/>
          <w:sz w:val="34"/>
          <w:szCs w:val="34"/>
          <w:rtl/>
        </w:rPr>
        <w:t>ל</w:t>
      </w:r>
      <w:r>
        <w:rPr>
          <w:rFonts w:cs="David" w:hint="cs"/>
          <w:sz w:val="34"/>
          <w:szCs w:val="34"/>
          <w:rtl/>
        </w:rPr>
        <w:t>קיומם של יחסי עבודה בין עובדי הזכיין לבין הרשת</w:t>
      </w:r>
      <w:r w:rsidR="00256599">
        <w:rPr>
          <w:rFonts w:cs="David" w:hint="cs"/>
          <w:sz w:val="34"/>
          <w:szCs w:val="34"/>
          <w:rtl/>
        </w:rPr>
        <w:t xml:space="preserve"> </w:t>
      </w:r>
      <w:r w:rsidR="00256599">
        <w:rPr>
          <w:rFonts w:cs="David"/>
          <w:sz w:val="34"/>
          <w:szCs w:val="34"/>
          <w:rtl/>
        </w:rPr>
        <w:t>–</w:t>
      </w:r>
      <w:r>
        <w:rPr>
          <w:rFonts w:cs="David" w:hint="cs"/>
          <w:sz w:val="34"/>
          <w:szCs w:val="34"/>
          <w:rtl/>
        </w:rPr>
        <w:t xml:space="preserve"> תוביל ל</w:t>
      </w:r>
      <w:r w:rsidR="00256599">
        <w:rPr>
          <w:rFonts w:cs="David" w:hint="cs"/>
          <w:sz w:val="34"/>
          <w:szCs w:val="34"/>
          <w:rtl/>
        </w:rPr>
        <w:t xml:space="preserve">עוד </w:t>
      </w:r>
      <w:r>
        <w:rPr>
          <w:rFonts w:cs="David" w:hint="cs"/>
          <w:sz w:val="34"/>
          <w:szCs w:val="34"/>
          <w:rtl/>
        </w:rPr>
        <w:t>ת</w:t>
      </w:r>
      <w:bookmarkStart w:id="0" w:name="_GoBack"/>
      <w:bookmarkEnd w:id="0"/>
      <w:r>
        <w:rPr>
          <w:rFonts w:cs="David" w:hint="cs"/>
          <w:sz w:val="34"/>
          <w:szCs w:val="34"/>
          <w:rtl/>
        </w:rPr>
        <w:t xml:space="preserve">ביעות משפטיות נגד רשתות </w:t>
      </w:r>
      <w:r w:rsidR="00546979">
        <w:rPr>
          <w:rFonts w:cs="David" w:hint="cs"/>
          <w:sz w:val="34"/>
          <w:szCs w:val="34"/>
          <w:rtl/>
        </w:rPr>
        <w:t xml:space="preserve">זכיינות </w:t>
      </w:r>
      <w:r w:rsidR="00256599">
        <w:rPr>
          <w:rFonts w:cs="David" w:hint="cs"/>
          <w:sz w:val="34"/>
          <w:szCs w:val="34"/>
          <w:rtl/>
        </w:rPr>
        <w:t>נוספות</w:t>
      </w:r>
      <w:r>
        <w:rPr>
          <w:rFonts w:cs="David" w:hint="cs"/>
          <w:sz w:val="34"/>
          <w:szCs w:val="34"/>
          <w:rtl/>
        </w:rPr>
        <w:t>.</w:t>
      </w:r>
    </w:p>
    <w:p w:rsidR="003558FE" w:rsidRPr="009E4E69" w:rsidRDefault="003558FE" w:rsidP="003558FE">
      <w:pPr>
        <w:spacing w:after="0" w:line="360" w:lineRule="auto"/>
        <w:jc w:val="both"/>
        <w:rPr>
          <w:rFonts w:cs="David"/>
          <w:sz w:val="2"/>
          <w:szCs w:val="2"/>
          <w:rtl/>
        </w:rPr>
      </w:pPr>
    </w:p>
    <w:p w:rsidR="00B41C0C" w:rsidRDefault="00B41C0C" w:rsidP="002B56AA">
      <w:pPr>
        <w:spacing w:after="0" w:line="360" w:lineRule="auto"/>
        <w:jc w:val="both"/>
        <w:rPr>
          <w:rFonts w:cs="David"/>
          <w:sz w:val="34"/>
          <w:szCs w:val="34"/>
          <w:rtl/>
        </w:rPr>
      </w:pPr>
    </w:p>
    <w:p w:rsidR="00DC49EA" w:rsidRPr="00DC49EA" w:rsidRDefault="00DC49EA" w:rsidP="002B56AA">
      <w:pPr>
        <w:spacing w:after="0" w:line="360" w:lineRule="auto"/>
        <w:jc w:val="both"/>
        <w:rPr>
          <w:rFonts w:cs="David"/>
          <w:b/>
          <w:bCs/>
          <w:sz w:val="34"/>
          <w:szCs w:val="34"/>
        </w:rPr>
      </w:pPr>
      <w:r w:rsidRPr="00DC49EA">
        <w:rPr>
          <w:rFonts w:cs="David" w:hint="cs"/>
          <w:b/>
          <w:bCs/>
          <w:sz w:val="34"/>
          <w:szCs w:val="34"/>
          <w:rtl/>
        </w:rPr>
        <w:t>* ד"ר אורי בן-</w:t>
      </w:r>
      <w:proofErr w:type="spellStart"/>
      <w:r w:rsidRPr="00DC49EA">
        <w:rPr>
          <w:rFonts w:cs="David" w:hint="cs"/>
          <w:b/>
          <w:bCs/>
          <w:sz w:val="34"/>
          <w:szCs w:val="34"/>
          <w:rtl/>
        </w:rPr>
        <w:t>אוליאל</w:t>
      </w:r>
      <w:proofErr w:type="spellEnd"/>
      <w:r w:rsidRPr="00DC49EA">
        <w:rPr>
          <w:rFonts w:cs="David" w:hint="cs"/>
          <w:b/>
          <w:bCs/>
          <w:sz w:val="34"/>
          <w:szCs w:val="34"/>
          <w:rtl/>
        </w:rPr>
        <w:t xml:space="preserve"> הינו מרצה בכיר וראש החטיבה למשפט מסחרי במרכז האקדמי למשפט ולעסקים</w:t>
      </w:r>
      <w:r w:rsidRPr="00DC49EA">
        <w:rPr>
          <w:rFonts w:cs="David"/>
          <w:b/>
          <w:bCs/>
          <w:sz w:val="34"/>
          <w:szCs w:val="34"/>
        </w:rPr>
        <w:t>.</w:t>
      </w:r>
      <w:r w:rsidRPr="00DC49EA">
        <w:rPr>
          <w:rFonts w:cs="David" w:hint="cs"/>
          <w:b/>
          <w:bCs/>
          <w:sz w:val="34"/>
          <w:szCs w:val="34"/>
          <w:rtl/>
        </w:rPr>
        <w:t> </w:t>
      </w:r>
    </w:p>
    <w:p w:rsidR="00DC49EA" w:rsidRPr="009E4E69" w:rsidRDefault="00DC49EA" w:rsidP="002B56AA">
      <w:pPr>
        <w:spacing w:after="0" w:line="360" w:lineRule="auto"/>
        <w:jc w:val="both"/>
        <w:rPr>
          <w:rFonts w:cs="David"/>
          <w:sz w:val="2"/>
          <w:szCs w:val="2"/>
          <w:rtl/>
        </w:rPr>
      </w:pPr>
      <w:r w:rsidRPr="00DC49EA">
        <w:rPr>
          <w:rFonts w:cs="David"/>
          <w:sz w:val="34"/>
          <w:szCs w:val="34"/>
        </w:rPr>
        <w:t> </w:t>
      </w:r>
    </w:p>
    <w:p w:rsidR="00CB653C" w:rsidRPr="00CB653C" w:rsidRDefault="00DC49EA" w:rsidP="001709EE">
      <w:pPr>
        <w:spacing w:after="0" w:line="360" w:lineRule="auto"/>
        <w:jc w:val="both"/>
        <w:rPr>
          <w:rFonts w:cs="David"/>
          <w:sz w:val="34"/>
          <w:szCs w:val="34"/>
          <w:rtl/>
        </w:rPr>
      </w:pPr>
      <w:r w:rsidRPr="00DC49EA">
        <w:rPr>
          <w:rFonts w:cs="David" w:hint="cs"/>
          <w:b/>
          <w:bCs/>
          <w:sz w:val="34"/>
          <w:szCs w:val="34"/>
          <w:rtl/>
        </w:rPr>
        <w:t>מאמר זה אינו מתיימר למצות את הדיון בנושא</w:t>
      </w:r>
      <w:r w:rsidRPr="00DC49EA">
        <w:rPr>
          <w:rFonts w:cs="David"/>
          <w:b/>
          <w:bCs/>
          <w:sz w:val="34"/>
          <w:szCs w:val="34"/>
        </w:rPr>
        <w:t>.</w:t>
      </w:r>
      <w:r w:rsidRPr="00DC49EA">
        <w:rPr>
          <w:rFonts w:cs="David" w:hint="cs"/>
          <w:b/>
          <w:bCs/>
          <w:sz w:val="34"/>
          <w:szCs w:val="34"/>
          <w:rtl/>
        </w:rPr>
        <w:t> אין לראות במאמר זה ייעוץ משפטי ו/או תחליף לייעוץ משפטי</w:t>
      </w:r>
      <w:r w:rsidRPr="00DC49EA">
        <w:rPr>
          <w:rFonts w:cs="David"/>
          <w:b/>
          <w:bCs/>
          <w:sz w:val="34"/>
          <w:szCs w:val="34"/>
        </w:rPr>
        <w:t>.</w:t>
      </w:r>
    </w:p>
    <w:sectPr w:rsidR="00CB653C" w:rsidRPr="00CB653C" w:rsidSect="006E36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C"/>
    <w:rsid w:val="00017937"/>
    <w:rsid w:val="00090EF8"/>
    <w:rsid w:val="000923B2"/>
    <w:rsid w:val="000956F4"/>
    <w:rsid w:val="00100036"/>
    <w:rsid w:val="00112CA4"/>
    <w:rsid w:val="001709EE"/>
    <w:rsid w:val="0023752D"/>
    <w:rsid w:val="00256599"/>
    <w:rsid w:val="002B56AA"/>
    <w:rsid w:val="002F72BB"/>
    <w:rsid w:val="003558FE"/>
    <w:rsid w:val="00446C02"/>
    <w:rsid w:val="0048106F"/>
    <w:rsid w:val="004D0D62"/>
    <w:rsid w:val="00501480"/>
    <w:rsid w:val="005366A2"/>
    <w:rsid w:val="0054477E"/>
    <w:rsid w:val="00546979"/>
    <w:rsid w:val="005F19CC"/>
    <w:rsid w:val="00626F04"/>
    <w:rsid w:val="006E3651"/>
    <w:rsid w:val="006E5F27"/>
    <w:rsid w:val="00804F9B"/>
    <w:rsid w:val="008213B1"/>
    <w:rsid w:val="00840DC5"/>
    <w:rsid w:val="0099323C"/>
    <w:rsid w:val="009E1A4E"/>
    <w:rsid w:val="009E4E69"/>
    <w:rsid w:val="00A838A3"/>
    <w:rsid w:val="00AC57D2"/>
    <w:rsid w:val="00B41C0C"/>
    <w:rsid w:val="00B625E6"/>
    <w:rsid w:val="00B83121"/>
    <w:rsid w:val="00BA5BFB"/>
    <w:rsid w:val="00BD01E5"/>
    <w:rsid w:val="00C10248"/>
    <w:rsid w:val="00C135E5"/>
    <w:rsid w:val="00CB653C"/>
    <w:rsid w:val="00D019EB"/>
    <w:rsid w:val="00DB28FF"/>
    <w:rsid w:val="00DC49EA"/>
    <w:rsid w:val="00DD45F7"/>
    <w:rsid w:val="00E85FDA"/>
    <w:rsid w:val="00E8735A"/>
    <w:rsid w:val="00F960B3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0C"/>
    <w:pPr>
      <w:ind w:left="720"/>
      <w:contextualSpacing/>
    </w:pPr>
  </w:style>
  <w:style w:type="character" w:customStyle="1" w:styleId="apple-converted-space">
    <w:name w:val="apple-converted-space"/>
    <w:basedOn w:val="a0"/>
    <w:rsid w:val="00DC49EA"/>
  </w:style>
  <w:style w:type="paragraph" w:styleId="a4">
    <w:name w:val="Balloon Text"/>
    <w:basedOn w:val="a"/>
    <w:link w:val="a5"/>
    <w:uiPriority w:val="99"/>
    <w:semiHidden/>
    <w:unhideWhenUsed/>
    <w:rsid w:val="00B6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62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C0C"/>
    <w:pPr>
      <w:ind w:left="720"/>
      <w:contextualSpacing/>
    </w:pPr>
  </w:style>
  <w:style w:type="character" w:customStyle="1" w:styleId="apple-converted-space">
    <w:name w:val="apple-converted-space"/>
    <w:basedOn w:val="a0"/>
    <w:rsid w:val="00DC49EA"/>
  </w:style>
  <w:style w:type="paragraph" w:styleId="a4">
    <w:name w:val="Balloon Text"/>
    <w:basedOn w:val="a"/>
    <w:link w:val="a5"/>
    <w:uiPriority w:val="99"/>
    <w:semiHidden/>
    <w:unhideWhenUsed/>
    <w:rsid w:val="00B6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B62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urib</dc:creator>
  <cp:lastModifiedBy>urib</cp:lastModifiedBy>
  <cp:revision>8</cp:revision>
  <cp:lastPrinted>2015-05-28T13:06:00Z</cp:lastPrinted>
  <dcterms:created xsi:type="dcterms:W3CDTF">2015-05-28T13:19:00Z</dcterms:created>
  <dcterms:modified xsi:type="dcterms:W3CDTF">2015-05-28T13:24:00Z</dcterms:modified>
</cp:coreProperties>
</file>