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8C" w:rsidRPr="00E5332D" w:rsidRDefault="007E4E8C" w:rsidP="007E4E8C">
      <w:pPr>
        <w:jc w:val="center"/>
        <w:rPr>
          <w:b/>
          <w:sz w:val="28"/>
          <w:szCs w:val="28"/>
        </w:rPr>
      </w:pPr>
      <w:bookmarkStart w:id="0" w:name="_GoBack"/>
      <w:bookmarkEnd w:id="0"/>
      <w:r w:rsidRPr="00E5332D">
        <w:rPr>
          <w:b/>
          <w:sz w:val="28"/>
          <w:szCs w:val="28"/>
        </w:rPr>
        <w:t>INVITATION FOR TENDERS</w:t>
      </w:r>
    </w:p>
    <w:p w:rsidR="007E4E8C" w:rsidRPr="00E5332D" w:rsidRDefault="00071DC0" w:rsidP="007E4E8C">
      <w:pPr>
        <w:tabs>
          <w:tab w:val="left" w:pos="5104"/>
        </w:tabs>
        <w:spacing w:before="120" w:after="120"/>
        <w:jc w:val="center"/>
        <w:rPr>
          <w:b/>
          <w:i/>
          <w:szCs w:val="24"/>
        </w:rPr>
      </w:pPr>
      <w:r w:rsidRPr="00E5332D">
        <w:rPr>
          <w:b/>
          <w:szCs w:val="24"/>
        </w:rPr>
        <w:t xml:space="preserve">Republic of Serbia </w:t>
      </w:r>
    </w:p>
    <w:p w:rsidR="00E5332D" w:rsidRDefault="00E5332D" w:rsidP="00E5332D">
      <w:pPr>
        <w:jc w:val="center"/>
        <w:rPr>
          <w:b/>
          <w:szCs w:val="24"/>
        </w:rPr>
      </w:pPr>
      <w:r w:rsidRPr="00E5332D">
        <w:rPr>
          <w:b/>
          <w:szCs w:val="24"/>
        </w:rPr>
        <w:t>EPS Metering and Distribution Project</w:t>
      </w:r>
    </w:p>
    <w:p w:rsidR="00E5332D" w:rsidRPr="00E5332D" w:rsidRDefault="00E5332D" w:rsidP="00E5332D">
      <w:pPr>
        <w:jc w:val="center"/>
        <w:rPr>
          <w:b/>
          <w:szCs w:val="24"/>
        </w:rPr>
      </w:pPr>
    </w:p>
    <w:p w:rsidR="007E4E8C" w:rsidRPr="00E5332D" w:rsidRDefault="007E4E8C" w:rsidP="007E4E8C">
      <w:pPr>
        <w:spacing w:before="120" w:after="120"/>
        <w:jc w:val="center"/>
        <w:rPr>
          <w:szCs w:val="24"/>
        </w:rPr>
      </w:pPr>
      <w:r w:rsidRPr="00E5332D">
        <w:rPr>
          <w:b/>
          <w:szCs w:val="24"/>
        </w:rPr>
        <w:t>INVITATION FOR TENDERS</w:t>
      </w:r>
    </w:p>
    <w:p w:rsidR="00E5332D" w:rsidRPr="00E5332D" w:rsidRDefault="00E5332D" w:rsidP="00E5332D">
      <w:pPr>
        <w:jc w:val="center"/>
        <w:rPr>
          <w:b/>
          <w:sz w:val="28"/>
          <w:szCs w:val="28"/>
        </w:rPr>
      </w:pPr>
      <w:r w:rsidRPr="00E5332D">
        <w:rPr>
          <w:b/>
          <w:sz w:val="28"/>
          <w:szCs w:val="28"/>
        </w:rPr>
        <w:t xml:space="preserve">Procurement of IT and Metering Infrastructure, </w:t>
      </w:r>
    </w:p>
    <w:p w:rsidR="00E5332D" w:rsidRPr="00E5332D" w:rsidRDefault="00E5332D" w:rsidP="00E5332D">
      <w:pPr>
        <w:jc w:val="center"/>
        <w:rPr>
          <w:b/>
          <w:sz w:val="28"/>
          <w:szCs w:val="28"/>
        </w:rPr>
      </w:pPr>
      <w:r w:rsidRPr="00E5332D">
        <w:rPr>
          <w:b/>
          <w:sz w:val="28"/>
          <w:szCs w:val="28"/>
        </w:rPr>
        <w:t>Devices and Integration</w:t>
      </w:r>
    </w:p>
    <w:p w:rsidR="00E5332D" w:rsidRDefault="00E5332D" w:rsidP="00E5332D">
      <w:pPr>
        <w:jc w:val="center"/>
        <w:rPr>
          <w:b/>
          <w:sz w:val="28"/>
          <w:szCs w:val="28"/>
          <w:lang w:val="en-US"/>
        </w:rPr>
      </w:pPr>
      <w:r w:rsidRPr="007D1928">
        <w:rPr>
          <w:b/>
          <w:sz w:val="28"/>
          <w:szCs w:val="28"/>
          <w:lang w:val="en-US"/>
        </w:rPr>
        <w:t xml:space="preserve"> </w:t>
      </w:r>
    </w:p>
    <w:p w:rsidR="007E4E8C" w:rsidRPr="00E5332D" w:rsidRDefault="007E4E8C" w:rsidP="007E4E8C">
      <w:pPr>
        <w:spacing w:before="120" w:after="120"/>
        <w:rPr>
          <w:szCs w:val="24"/>
        </w:rPr>
      </w:pPr>
      <w:r w:rsidRPr="00E5332D">
        <w:rPr>
          <w:szCs w:val="24"/>
        </w:rPr>
        <w:t>This Invitation for Tenders follows the General Procurement Notice for this project</w:t>
      </w:r>
      <w:r w:rsidR="00E5332D">
        <w:rPr>
          <w:szCs w:val="24"/>
        </w:rPr>
        <w:t>,</w:t>
      </w:r>
      <w:r w:rsidRPr="00E5332D">
        <w:rPr>
          <w:szCs w:val="24"/>
        </w:rPr>
        <w:t xml:space="preserve"> which was published on the EBRD website, Procurement Notices </w:t>
      </w:r>
      <w:r w:rsidRPr="00E5332D">
        <w:rPr>
          <w:b/>
          <w:i/>
          <w:szCs w:val="24"/>
        </w:rPr>
        <w:t>(</w:t>
      </w:r>
      <w:hyperlink r:id="rId10" w:history="1">
        <w:r w:rsidR="00E5332D" w:rsidRPr="00A215C7">
          <w:rPr>
            <w:rStyle w:val="Hyperlink"/>
            <w:b/>
            <w:i/>
            <w:szCs w:val="24"/>
          </w:rPr>
          <w:t>www.ebrd.com</w:t>
        </w:r>
      </w:hyperlink>
      <w:r w:rsidRPr="00E5332D">
        <w:rPr>
          <w:b/>
          <w:i/>
          <w:szCs w:val="24"/>
        </w:rPr>
        <w:t>)</w:t>
      </w:r>
      <w:r w:rsidR="00E5332D" w:rsidRPr="00E5332D">
        <w:rPr>
          <w:szCs w:val="24"/>
        </w:rPr>
        <w:t>,</w:t>
      </w:r>
      <w:r w:rsidR="00E5332D">
        <w:rPr>
          <w:b/>
          <w:i/>
          <w:szCs w:val="24"/>
        </w:rPr>
        <w:t xml:space="preserve"> </w:t>
      </w:r>
      <w:r w:rsidRPr="00E5332D">
        <w:rPr>
          <w:szCs w:val="24"/>
        </w:rPr>
        <w:t xml:space="preserve">on </w:t>
      </w:r>
      <w:r w:rsidR="00E5332D">
        <w:rPr>
          <w:szCs w:val="24"/>
        </w:rPr>
        <w:t>25 September 2014</w:t>
      </w:r>
      <w:r w:rsidRPr="00E5332D">
        <w:rPr>
          <w:i/>
          <w:szCs w:val="24"/>
        </w:rPr>
        <w:t>.</w:t>
      </w:r>
    </w:p>
    <w:p w:rsidR="007E4E8C" w:rsidRPr="00E5332D" w:rsidRDefault="00E5332D" w:rsidP="00E5332D">
      <w:pPr>
        <w:spacing w:before="120" w:after="120"/>
        <w:rPr>
          <w:szCs w:val="24"/>
        </w:rPr>
      </w:pPr>
      <w:proofErr w:type="spellStart"/>
      <w:r w:rsidRPr="00E5332D">
        <w:rPr>
          <w:szCs w:val="24"/>
        </w:rPr>
        <w:t>Javno</w:t>
      </w:r>
      <w:proofErr w:type="spellEnd"/>
      <w:r w:rsidRPr="00E5332D">
        <w:rPr>
          <w:szCs w:val="24"/>
        </w:rPr>
        <w:t xml:space="preserve"> </w:t>
      </w:r>
      <w:proofErr w:type="spellStart"/>
      <w:r w:rsidRPr="00E5332D">
        <w:rPr>
          <w:szCs w:val="24"/>
        </w:rPr>
        <w:t>Preduzeće</w:t>
      </w:r>
      <w:proofErr w:type="spellEnd"/>
      <w:r w:rsidRPr="00E5332D">
        <w:rPr>
          <w:szCs w:val="24"/>
        </w:rPr>
        <w:t xml:space="preserve"> </w:t>
      </w:r>
      <w:proofErr w:type="spellStart"/>
      <w:r w:rsidRPr="00E5332D">
        <w:rPr>
          <w:szCs w:val="24"/>
        </w:rPr>
        <w:t>Elektroprivreda</w:t>
      </w:r>
      <w:proofErr w:type="spellEnd"/>
      <w:r w:rsidRPr="00E5332D">
        <w:rPr>
          <w:szCs w:val="24"/>
        </w:rPr>
        <w:t xml:space="preserve"> </w:t>
      </w:r>
      <w:proofErr w:type="spellStart"/>
      <w:r w:rsidRPr="00E5332D">
        <w:rPr>
          <w:szCs w:val="24"/>
        </w:rPr>
        <w:t>Srbije</w:t>
      </w:r>
      <w:proofErr w:type="spellEnd"/>
      <w:r w:rsidRPr="00E5332D">
        <w:rPr>
          <w:szCs w:val="24"/>
        </w:rPr>
        <w:t xml:space="preserve">, Beograd (Public enterprise “Electric Power Industry of Serbia”, Belgrade) </w:t>
      </w:r>
      <w:r>
        <w:rPr>
          <w:szCs w:val="24"/>
        </w:rPr>
        <w:t xml:space="preserve">(EPS) </w:t>
      </w:r>
      <w:r w:rsidR="007E4E8C" w:rsidRPr="00E5332D">
        <w:rPr>
          <w:szCs w:val="24"/>
        </w:rPr>
        <w:t xml:space="preserve">hereinafter referred to as “the Purchaser”, intends to use part of the proceeds of a loan from the European Bank for Reconstruction and Development (the Bank) towards the cost of </w:t>
      </w:r>
      <w:r w:rsidRPr="00E5332D">
        <w:rPr>
          <w:szCs w:val="24"/>
        </w:rPr>
        <w:t>EPS Metering and Distribution Project</w:t>
      </w:r>
      <w:r w:rsidR="007E4E8C" w:rsidRPr="00E5332D">
        <w:rPr>
          <w:szCs w:val="24"/>
        </w:rPr>
        <w:t>.</w:t>
      </w:r>
    </w:p>
    <w:p w:rsidR="007E4E8C" w:rsidRPr="00E5332D" w:rsidRDefault="007E4E8C" w:rsidP="00E5332D">
      <w:pPr>
        <w:spacing w:before="120" w:after="120"/>
        <w:rPr>
          <w:szCs w:val="24"/>
        </w:rPr>
      </w:pPr>
      <w:r w:rsidRPr="00E5332D">
        <w:rPr>
          <w:szCs w:val="24"/>
        </w:rPr>
        <w:t xml:space="preserve">The Purchaser now invites sealed tenders from Suppliers for the following contract to be </w:t>
      </w:r>
      <w:r w:rsidRPr="00170932">
        <w:rPr>
          <w:szCs w:val="24"/>
        </w:rPr>
        <w:t>funded from p</w:t>
      </w:r>
      <w:r w:rsidR="00E5332D" w:rsidRPr="00170932">
        <w:rPr>
          <w:szCs w:val="24"/>
        </w:rPr>
        <w:t xml:space="preserve">art of the proceeds of the loan - Procurement of IT and Metering Infrastructure, Devices and Integration. </w:t>
      </w:r>
      <w:r w:rsidR="00031155" w:rsidRPr="00170932">
        <w:rPr>
          <w:szCs w:val="24"/>
        </w:rPr>
        <w:t xml:space="preserve">The contract include supply of </w:t>
      </w:r>
      <w:r w:rsidR="00050971" w:rsidRPr="00170932">
        <w:rPr>
          <w:szCs w:val="24"/>
        </w:rPr>
        <w:t xml:space="preserve">Electricity Smart </w:t>
      </w:r>
      <w:r w:rsidR="00031155" w:rsidRPr="00170932">
        <w:rPr>
          <w:szCs w:val="24"/>
        </w:rPr>
        <w:t xml:space="preserve">meters, </w:t>
      </w:r>
      <w:r w:rsidR="00050971" w:rsidRPr="00170932">
        <w:rPr>
          <w:szCs w:val="24"/>
        </w:rPr>
        <w:t>router</w:t>
      </w:r>
      <w:r w:rsidR="00170932">
        <w:rPr>
          <w:szCs w:val="24"/>
        </w:rPr>
        <w:t>s</w:t>
      </w:r>
      <w:r w:rsidR="00050971" w:rsidRPr="00170932">
        <w:rPr>
          <w:szCs w:val="24"/>
        </w:rPr>
        <w:t>/gateways, communication</w:t>
      </w:r>
      <w:r w:rsidR="00031155" w:rsidRPr="00170932">
        <w:rPr>
          <w:szCs w:val="24"/>
        </w:rPr>
        <w:t xml:space="preserve"> and ancillary devices, hardware and software for AMM and MDM/R applications as well as provision of services for integration of systems and training.</w:t>
      </w:r>
      <w:r w:rsidR="00031155">
        <w:rPr>
          <w:szCs w:val="24"/>
        </w:rPr>
        <w:t xml:space="preserve"> </w:t>
      </w:r>
    </w:p>
    <w:p w:rsidR="007E4E8C" w:rsidRPr="00E5332D" w:rsidRDefault="007E4E8C" w:rsidP="00031155">
      <w:pPr>
        <w:spacing w:before="120" w:after="120"/>
        <w:rPr>
          <w:szCs w:val="24"/>
        </w:rPr>
      </w:pPr>
      <w:r w:rsidRPr="00E5332D">
        <w:rPr>
          <w:szCs w:val="24"/>
        </w:rPr>
        <w:t>Tendering for contracts that are to be financed with the proceeds of a loan from the Bank is open to firms from any country.</w:t>
      </w:r>
    </w:p>
    <w:p w:rsidR="007E4E8C" w:rsidRPr="00E5332D" w:rsidRDefault="007E4E8C" w:rsidP="007E4E8C">
      <w:pPr>
        <w:spacing w:before="120" w:after="120"/>
        <w:rPr>
          <w:szCs w:val="24"/>
        </w:rPr>
      </w:pPr>
      <w:r w:rsidRPr="00E5332D">
        <w:rPr>
          <w:szCs w:val="24"/>
        </w:rPr>
        <w:t>To be qualified for the award of a contract, tenderers must satisfy the following minimum criteria:</w:t>
      </w:r>
    </w:p>
    <w:p w:rsidR="00DB01BD" w:rsidRDefault="00DB01BD" w:rsidP="00DB01BD">
      <w:pPr>
        <w:pStyle w:val="a5"/>
        <w:numPr>
          <w:ilvl w:val="0"/>
          <w:numId w:val="1"/>
        </w:numPr>
        <w:spacing w:before="120" w:after="120"/>
        <w:ind w:left="720" w:hanging="357"/>
        <w:contextualSpacing w:val="0"/>
        <w:rPr>
          <w:szCs w:val="24"/>
        </w:rPr>
      </w:pPr>
      <w:r>
        <w:rPr>
          <w:szCs w:val="24"/>
        </w:rPr>
        <w:t>S</w:t>
      </w:r>
      <w:r w:rsidRPr="00DB01BD">
        <w:rPr>
          <w:szCs w:val="24"/>
        </w:rPr>
        <w:t>ound</w:t>
      </w:r>
      <w:r>
        <w:rPr>
          <w:szCs w:val="24"/>
        </w:rPr>
        <w:t xml:space="preserve"> </w:t>
      </w:r>
      <w:r w:rsidRPr="00DB01BD">
        <w:rPr>
          <w:szCs w:val="24"/>
        </w:rPr>
        <w:t>financial position</w:t>
      </w:r>
      <w:r>
        <w:rPr>
          <w:szCs w:val="24"/>
        </w:rPr>
        <w:t xml:space="preserve"> of the tenderer over the last 5 years and its</w:t>
      </w:r>
      <w:r w:rsidRPr="00DB01BD">
        <w:rPr>
          <w:szCs w:val="24"/>
        </w:rPr>
        <w:t xml:space="preserve"> long-term profitability</w:t>
      </w:r>
      <w:r>
        <w:rPr>
          <w:szCs w:val="24"/>
        </w:rPr>
        <w:t>;</w:t>
      </w:r>
    </w:p>
    <w:p w:rsidR="007E4E8C" w:rsidRDefault="00031155" w:rsidP="00DB01BD">
      <w:pPr>
        <w:pStyle w:val="a5"/>
        <w:numPr>
          <w:ilvl w:val="0"/>
          <w:numId w:val="1"/>
        </w:numPr>
        <w:spacing w:before="120" w:after="120"/>
        <w:ind w:left="720" w:hanging="357"/>
        <w:contextualSpacing w:val="0"/>
        <w:rPr>
          <w:szCs w:val="24"/>
        </w:rPr>
      </w:pPr>
      <w:r w:rsidRPr="00031155">
        <w:rPr>
          <w:szCs w:val="24"/>
        </w:rPr>
        <w:t>Average annual turnover as a Supplier over the last 5 years of at least EUR 75 million equivalent;</w:t>
      </w:r>
    </w:p>
    <w:p w:rsidR="00DB01BD" w:rsidRDefault="00DB01BD" w:rsidP="00DB01BD">
      <w:pPr>
        <w:pStyle w:val="a5"/>
        <w:numPr>
          <w:ilvl w:val="0"/>
          <w:numId w:val="1"/>
        </w:numPr>
        <w:spacing w:before="120" w:after="120"/>
        <w:ind w:left="720" w:hanging="357"/>
        <w:contextualSpacing w:val="0"/>
        <w:rPr>
          <w:szCs w:val="24"/>
        </w:rPr>
      </w:pPr>
      <w:r>
        <w:rPr>
          <w:szCs w:val="24"/>
        </w:rPr>
        <w:t>Access to</w:t>
      </w:r>
      <w:r w:rsidRPr="00DB01BD">
        <w:rPr>
          <w:szCs w:val="24"/>
        </w:rPr>
        <w:t xml:space="preserve"> or availab</w:t>
      </w:r>
      <w:r>
        <w:rPr>
          <w:szCs w:val="24"/>
        </w:rPr>
        <w:t xml:space="preserve">ility of </w:t>
      </w:r>
      <w:r w:rsidRPr="00DB01BD">
        <w:rPr>
          <w:szCs w:val="24"/>
        </w:rPr>
        <w:t>liquid assets, unencumbered real assets, lines of credit, and other financial means sufficient to meet the production cash flow for the contract estimated as not less than EUR 25 million equivalent</w:t>
      </w:r>
      <w:r>
        <w:rPr>
          <w:szCs w:val="24"/>
        </w:rPr>
        <w:t>;</w:t>
      </w:r>
    </w:p>
    <w:p w:rsidR="00230CCC" w:rsidRDefault="00230CCC" w:rsidP="00230CCC">
      <w:pPr>
        <w:pStyle w:val="a5"/>
        <w:numPr>
          <w:ilvl w:val="0"/>
          <w:numId w:val="1"/>
        </w:numPr>
        <w:spacing w:before="120" w:after="120"/>
        <w:ind w:left="720" w:hanging="357"/>
        <w:contextualSpacing w:val="0"/>
        <w:rPr>
          <w:szCs w:val="24"/>
        </w:rPr>
      </w:pPr>
      <w:r w:rsidRPr="00230CCC">
        <w:rPr>
          <w:szCs w:val="24"/>
        </w:rPr>
        <w:t xml:space="preserve">Adequate key personnel </w:t>
      </w:r>
      <w:r w:rsidR="00E273C9">
        <w:rPr>
          <w:szCs w:val="24"/>
        </w:rPr>
        <w:t xml:space="preserve">to ensure </w:t>
      </w:r>
      <w:r w:rsidRPr="00230CCC">
        <w:rPr>
          <w:szCs w:val="24"/>
        </w:rPr>
        <w:t>timely and successful implementation of the project</w:t>
      </w:r>
      <w:r>
        <w:rPr>
          <w:szCs w:val="24"/>
        </w:rPr>
        <w:t>;</w:t>
      </w:r>
    </w:p>
    <w:p w:rsidR="00DB01BD" w:rsidRPr="00E02BD3" w:rsidRDefault="00DB01BD" w:rsidP="00DB01BD">
      <w:pPr>
        <w:pStyle w:val="a5"/>
        <w:numPr>
          <w:ilvl w:val="0"/>
          <w:numId w:val="1"/>
        </w:numPr>
        <w:spacing w:before="120" w:after="120"/>
        <w:ind w:left="720" w:hanging="357"/>
        <w:contextualSpacing w:val="0"/>
        <w:rPr>
          <w:szCs w:val="24"/>
        </w:rPr>
      </w:pPr>
      <w:r w:rsidRPr="00DB01BD">
        <w:rPr>
          <w:szCs w:val="24"/>
        </w:rPr>
        <w:t>Successful experience in execution</w:t>
      </w:r>
      <w:r w:rsidR="00875458">
        <w:rPr>
          <w:szCs w:val="24"/>
        </w:rPr>
        <w:t xml:space="preserve"> and completion</w:t>
      </w:r>
      <w:r w:rsidRPr="00DB01BD">
        <w:rPr>
          <w:szCs w:val="24"/>
        </w:rPr>
        <w:t xml:space="preserve"> of at least one (1) similar electricity metering contract for supply of AMM system currently in operation at the European market, with minimum 100,000 electricity meters and MDM/R system with minimum 200,000 points of delivery and provision of similar services within the last five (5) years, including experience with PLC and GPRS communication between meters, data-concentrator and/or gateways and AMM </w:t>
      </w:r>
      <w:r>
        <w:rPr>
          <w:szCs w:val="24"/>
        </w:rPr>
        <w:t xml:space="preserve">and other </w:t>
      </w:r>
      <w:r w:rsidRPr="00DB01BD">
        <w:rPr>
          <w:szCs w:val="24"/>
        </w:rPr>
        <w:t>as detailed in the tender documents. Total value of the contract sh</w:t>
      </w:r>
      <w:r>
        <w:rPr>
          <w:szCs w:val="24"/>
        </w:rPr>
        <w:t xml:space="preserve">ould be at least </w:t>
      </w:r>
      <w:r w:rsidRPr="00E02BD3">
        <w:rPr>
          <w:szCs w:val="24"/>
        </w:rPr>
        <w:t>EUR 45 million;</w:t>
      </w:r>
    </w:p>
    <w:p w:rsidR="00D61B21" w:rsidRPr="00D61B21" w:rsidRDefault="00E02BD3" w:rsidP="00AB66C6">
      <w:pPr>
        <w:pStyle w:val="a5"/>
        <w:numPr>
          <w:ilvl w:val="0"/>
          <w:numId w:val="1"/>
        </w:numPr>
        <w:spacing w:before="120" w:after="120"/>
        <w:ind w:left="720" w:hanging="357"/>
        <w:contextualSpacing w:val="0"/>
        <w:rPr>
          <w:szCs w:val="24"/>
        </w:rPr>
      </w:pPr>
      <w:r w:rsidRPr="00D61B21">
        <w:rPr>
          <w:szCs w:val="24"/>
        </w:rPr>
        <w:lastRenderedPageBreak/>
        <w:t>Manufacturer(s) of the Goods shall have factories producing a range of electronic meters for electricity (“Low Voltage direct”, “CT” and “CT-VT” meters) with remote communication functionalities and communication devices, including Gateways, RF, PLC and GPRS modems, according to the types specified in the tender documents</w:t>
      </w:r>
      <w:r w:rsidR="00430485" w:rsidRPr="00D61B21">
        <w:rPr>
          <w:szCs w:val="24"/>
        </w:rPr>
        <w:t>.</w:t>
      </w:r>
      <w:r w:rsidRPr="00D61B21">
        <w:rPr>
          <w:szCs w:val="24"/>
        </w:rPr>
        <w:t xml:space="preserve"> </w:t>
      </w:r>
    </w:p>
    <w:p w:rsidR="00DB01BD" w:rsidRPr="00E02BD3" w:rsidRDefault="00230CCC" w:rsidP="00AB66C6">
      <w:pPr>
        <w:pStyle w:val="a5"/>
        <w:numPr>
          <w:ilvl w:val="0"/>
          <w:numId w:val="1"/>
        </w:numPr>
        <w:spacing w:before="120" w:after="120"/>
        <w:ind w:left="720" w:hanging="357"/>
        <w:contextualSpacing w:val="0"/>
        <w:rPr>
          <w:szCs w:val="24"/>
        </w:rPr>
      </w:pPr>
      <w:r w:rsidRPr="00E02BD3">
        <w:rPr>
          <w:szCs w:val="24"/>
        </w:rPr>
        <w:t>Manufacturers of meters and gateways shall have at least five (5) years of experience in manufacturing of electricity smart meters and related communication devices and their successful supply in the European market.  The minimum manufacturer’s production per year should be at least 250,000 electricity smart meters proved by the certified statements issued by the clients and/or distribution companies, contracts with clients and other relevant documents.</w:t>
      </w:r>
    </w:p>
    <w:p w:rsidR="00230CCC" w:rsidRPr="00170932" w:rsidRDefault="00230CCC" w:rsidP="00230CCC">
      <w:pPr>
        <w:pStyle w:val="a5"/>
        <w:numPr>
          <w:ilvl w:val="0"/>
          <w:numId w:val="1"/>
        </w:numPr>
        <w:spacing w:before="120" w:after="120"/>
        <w:rPr>
          <w:szCs w:val="24"/>
        </w:rPr>
      </w:pPr>
      <w:r w:rsidRPr="00170932">
        <w:rPr>
          <w:szCs w:val="24"/>
        </w:rPr>
        <w:t xml:space="preserve">Other qualification requirements indicated in the tender documents.  </w:t>
      </w:r>
    </w:p>
    <w:p w:rsidR="007048DC" w:rsidRPr="00170932" w:rsidRDefault="007048DC" w:rsidP="007048DC">
      <w:pPr>
        <w:spacing w:after="120"/>
        <w:rPr>
          <w:szCs w:val="24"/>
        </w:rPr>
      </w:pPr>
      <w:r w:rsidRPr="00170932">
        <w:rPr>
          <w:szCs w:val="24"/>
        </w:rPr>
        <w:t>Tender documents may be obtained from the address below upon payment of a non-refundable fee of EUR 500:</w:t>
      </w:r>
    </w:p>
    <w:p w:rsidR="007048DC" w:rsidRPr="00170932" w:rsidRDefault="007048DC" w:rsidP="007048DC">
      <w:pPr>
        <w:pStyle w:val="a5"/>
        <w:contextualSpacing w:val="0"/>
        <w:rPr>
          <w:szCs w:val="24"/>
        </w:rPr>
      </w:pPr>
      <w:r w:rsidRPr="00170932">
        <w:rPr>
          <w:szCs w:val="24"/>
        </w:rPr>
        <w:t xml:space="preserve"> to Account of </w:t>
      </w:r>
      <w:proofErr w:type="spellStart"/>
      <w:r w:rsidRPr="00170932">
        <w:rPr>
          <w:i/>
          <w:iCs/>
          <w:szCs w:val="24"/>
        </w:rPr>
        <w:t>Javno</w:t>
      </w:r>
      <w:proofErr w:type="spellEnd"/>
      <w:r w:rsidRPr="00170932">
        <w:rPr>
          <w:i/>
          <w:iCs/>
          <w:szCs w:val="24"/>
        </w:rPr>
        <w:t xml:space="preserve"> </w:t>
      </w:r>
      <w:proofErr w:type="spellStart"/>
      <w:r w:rsidRPr="00170932">
        <w:rPr>
          <w:i/>
          <w:iCs/>
          <w:szCs w:val="24"/>
        </w:rPr>
        <w:t>preduzeće</w:t>
      </w:r>
      <w:proofErr w:type="spellEnd"/>
      <w:r w:rsidRPr="00170932">
        <w:rPr>
          <w:i/>
          <w:iCs/>
          <w:szCs w:val="24"/>
        </w:rPr>
        <w:t xml:space="preserve"> ’’</w:t>
      </w:r>
      <w:proofErr w:type="spellStart"/>
      <w:r w:rsidRPr="00170932">
        <w:rPr>
          <w:i/>
          <w:iCs/>
          <w:szCs w:val="24"/>
        </w:rPr>
        <w:t>Elektroprivreda</w:t>
      </w:r>
      <w:proofErr w:type="spellEnd"/>
      <w:r w:rsidRPr="00170932">
        <w:rPr>
          <w:i/>
          <w:iCs/>
          <w:szCs w:val="24"/>
        </w:rPr>
        <w:t xml:space="preserve"> </w:t>
      </w:r>
      <w:proofErr w:type="spellStart"/>
      <w:r w:rsidRPr="00170932">
        <w:rPr>
          <w:i/>
          <w:iCs/>
          <w:szCs w:val="24"/>
        </w:rPr>
        <w:t>Srbije</w:t>
      </w:r>
      <w:proofErr w:type="spellEnd"/>
      <w:r w:rsidRPr="00170932">
        <w:rPr>
          <w:i/>
          <w:iCs/>
          <w:szCs w:val="24"/>
        </w:rPr>
        <w:t xml:space="preserve">’’, 11000 Beograd, </w:t>
      </w:r>
      <w:proofErr w:type="spellStart"/>
      <w:r w:rsidRPr="00170932">
        <w:rPr>
          <w:i/>
          <w:iCs/>
          <w:szCs w:val="24"/>
        </w:rPr>
        <w:t>Carice</w:t>
      </w:r>
      <w:proofErr w:type="spellEnd"/>
      <w:r w:rsidRPr="00170932">
        <w:rPr>
          <w:i/>
          <w:iCs/>
          <w:szCs w:val="24"/>
        </w:rPr>
        <w:t xml:space="preserve"> </w:t>
      </w:r>
      <w:proofErr w:type="spellStart"/>
      <w:r w:rsidRPr="00170932">
        <w:rPr>
          <w:i/>
          <w:iCs/>
          <w:szCs w:val="24"/>
        </w:rPr>
        <w:t>Milice</w:t>
      </w:r>
      <w:proofErr w:type="spellEnd"/>
      <w:r w:rsidRPr="00170932">
        <w:rPr>
          <w:i/>
          <w:iCs/>
          <w:szCs w:val="24"/>
        </w:rPr>
        <w:t xml:space="preserve"> 2, Account with institution </w:t>
      </w:r>
      <w:proofErr w:type="spellStart"/>
      <w:r w:rsidRPr="00170932">
        <w:rPr>
          <w:i/>
          <w:iCs/>
          <w:szCs w:val="24"/>
        </w:rPr>
        <w:t>Banca</w:t>
      </w:r>
      <w:proofErr w:type="spellEnd"/>
      <w:r w:rsidRPr="00170932">
        <w:rPr>
          <w:i/>
          <w:iCs/>
          <w:szCs w:val="24"/>
        </w:rPr>
        <w:t xml:space="preserve"> </w:t>
      </w:r>
      <w:proofErr w:type="spellStart"/>
      <w:r w:rsidRPr="00170932">
        <w:rPr>
          <w:i/>
          <w:iCs/>
          <w:szCs w:val="24"/>
        </w:rPr>
        <w:t>Intesa</w:t>
      </w:r>
      <w:proofErr w:type="spellEnd"/>
      <w:r w:rsidRPr="00170932">
        <w:rPr>
          <w:i/>
          <w:iCs/>
          <w:szCs w:val="24"/>
        </w:rPr>
        <w:t xml:space="preserve"> Ad, Beograd, </w:t>
      </w:r>
      <w:proofErr w:type="spellStart"/>
      <w:r w:rsidRPr="00170932">
        <w:rPr>
          <w:i/>
          <w:iCs/>
          <w:szCs w:val="24"/>
        </w:rPr>
        <w:t>Milentija</w:t>
      </w:r>
      <w:proofErr w:type="spellEnd"/>
      <w:r w:rsidRPr="00170932">
        <w:rPr>
          <w:i/>
          <w:iCs/>
          <w:szCs w:val="24"/>
        </w:rPr>
        <w:t xml:space="preserve"> </w:t>
      </w:r>
      <w:proofErr w:type="spellStart"/>
      <w:r w:rsidRPr="00170932">
        <w:rPr>
          <w:i/>
          <w:iCs/>
          <w:szCs w:val="24"/>
        </w:rPr>
        <w:t>Popovića</w:t>
      </w:r>
      <w:proofErr w:type="spellEnd"/>
      <w:r w:rsidRPr="00170932">
        <w:rPr>
          <w:i/>
          <w:iCs/>
          <w:szCs w:val="24"/>
        </w:rPr>
        <w:t xml:space="preserve"> 7B, </w:t>
      </w:r>
      <w:proofErr w:type="spellStart"/>
      <w:r w:rsidRPr="00170932">
        <w:rPr>
          <w:i/>
          <w:iCs/>
          <w:szCs w:val="24"/>
        </w:rPr>
        <w:t>Republika</w:t>
      </w:r>
      <w:proofErr w:type="spellEnd"/>
      <w:r w:rsidRPr="00170932">
        <w:rPr>
          <w:i/>
          <w:iCs/>
          <w:szCs w:val="24"/>
        </w:rPr>
        <w:t xml:space="preserve"> </w:t>
      </w:r>
      <w:proofErr w:type="spellStart"/>
      <w:r w:rsidRPr="00170932">
        <w:rPr>
          <w:i/>
          <w:iCs/>
          <w:szCs w:val="24"/>
        </w:rPr>
        <w:t>Srbija</w:t>
      </w:r>
      <w:proofErr w:type="spellEnd"/>
      <w:r w:rsidRPr="00170932">
        <w:rPr>
          <w:i/>
          <w:iCs/>
          <w:szCs w:val="24"/>
        </w:rPr>
        <w:t>,</w:t>
      </w:r>
      <w:r w:rsidRPr="00170932">
        <w:rPr>
          <w:szCs w:val="24"/>
        </w:rPr>
        <w:t xml:space="preserve"> </w:t>
      </w:r>
    </w:p>
    <w:p w:rsidR="007048DC" w:rsidRPr="00170932" w:rsidRDefault="007048DC" w:rsidP="007048DC">
      <w:pPr>
        <w:pStyle w:val="a5"/>
        <w:ind w:left="721"/>
        <w:rPr>
          <w:szCs w:val="24"/>
        </w:rPr>
      </w:pPr>
      <w:r w:rsidRPr="00170932">
        <w:rPr>
          <w:i/>
          <w:iCs/>
          <w:szCs w:val="24"/>
        </w:rPr>
        <w:t>SWIFT</w:t>
      </w:r>
      <w:proofErr w:type="gramStart"/>
      <w:r w:rsidRPr="00170932">
        <w:rPr>
          <w:i/>
          <w:iCs/>
          <w:szCs w:val="24"/>
        </w:rPr>
        <w:t>:DBDBRSBG</w:t>
      </w:r>
      <w:proofErr w:type="gramEnd"/>
      <w:r w:rsidRPr="00170932">
        <w:rPr>
          <w:szCs w:val="24"/>
        </w:rPr>
        <w:t xml:space="preserve"> </w:t>
      </w:r>
    </w:p>
    <w:p w:rsidR="007048DC" w:rsidRPr="00170932" w:rsidRDefault="007048DC" w:rsidP="007048DC">
      <w:pPr>
        <w:pStyle w:val="a5"/>
        <w:ind w:left="721"/>
        <w:rPr>
          <w:szCs w:val="24"/>
        </w:rPr>
      </w:pPr>
      <w:proofErr w:type="spellStart"/>
      <w:r w:rsidRPr="00170932">
        <w:rPr>
          <w:i/>
          <w:iCs/>
          <w:szCs w:val="24"/>
        </w:rPr>
        <w:t>Benificary</w:t>
      </w:r>
      <w:proofErr w:type="spellEnd"/>
      <w:r w:rsidRPr="00170932">
        <w:rPr>
          <w:i/>
          <w:iCs/>
          <w:szCs w:val="24"/>
        </w:rPr>
        <w:t xml:space="preserve"> ELEKTROPRIVREDA SRBIJE JP BEOGRAD</w:t>
      </w:r>
      <w:r w:rsidRPr="00170932">
        <w:rPr>
          <w:szCs w:val="24"/>
        </w:rPr>
        <w:t xml:space="preserve"> </w:t>
      </w:r>
    </w:p>
    <w:p w:rsidR="007048DC" w:rsidRPr="00170932" w:rsidRDefault="007048DC" w:rsidP="007048DC">
      <w:pPr>
        <w:pStyle w:val="a5"/>
        <w:ind w:left="721"/>
        <w:rPr>
          <w:szCs w:val="24"/>
        </w:rPr>
      </w:pPr>
      <w:r w:rsidRPr="00170932">
        <w:rPr>
          <w:i/>
          <w:iCs/>
          <w:szCs w:val="24"/>
        </w:rPr>
        <w:t>IBAN</w:t>
      </w:r>
      <w:proofErr w:type="gramStart"/>
      <w:r w:rsidRPr="00170932">
        <w:rPr>
          <w:i/>
          <w:iCs/>
          <w:szCs w:val="24"/>
        </w:rPr>
        <w:t>:RS</w:t>
      </w:r>
      <w:proofErr w:type="gramEnd"/>
      <w:r w:rsidRPr="00170932">
        <w:rPr>
          <w:i/>
          <w:iCs/>
          <w:szCs w:val="24"/>
        </w:rPr>
        <w:t xml:space="preserve"> 35160005030000152939</w:t>
      </w:r>
      <w:r w:rsidRPr="00170932">
        <w:rPr>
          <w:szCs w:val="24"/>
        </w:rPr>
        <w:t xml:space="preserve"> </w:t>
      </w:r>
    </w:p>
    <w:p w:rsidR="007048DC" w:rsidRPr="00170932" w:rsidRDefault="007048DC" w:rsidP="007048DC">
      <w:pPr>
        <w:pStyle w:val="a5"/>
        <w:ind w:left="721"/>
        <w:rPr>
          <w:szCs w:val="24"/>
        </w:rPr>
      </w:pPr>
      <w:proofErr w:type="spellStart"/>
      <w:r w:rsidRPr="00170932">
        <w:rPr>
          <w:i/>
          <w:iCs/>
          <w:szCs w:val="24"/>
        </w:rPr>
        <w:t>Intermediary</w:t>
      </w:r>
      <w:proofErr w:type="gramStart"/>
      <w:r w:rsidRPr="00170932">
        <w:rPr>
          <w:i/>
          <w:iCs/>
          <w:szCs w:val="24"/>
        </w:rPr>
        <w:t>:BCITITMM</w:t>
      </w:r>
      <w:proofErr w:type="spellEnd"/>
      <w:proofErr w:type="gramEnd"/>
      <w:r w:rsidRPr="00170932">
        <w:rPr>
          <w:szCs w:val="24"/>
        </w:rPr>
        <w:t xml:space="preserve"> </w:t>
      </w:r>
    </w:p>
    <w:p w:rsidR="007048DC" w:rsidRPr="00170932" w:rsidRDefault="007048DC" w:rsidP="007048DC">
      <w:pPr>
        <w:pStyle w:val="a5"/>
        <w:ind w:left="721"/>
        <w:rPr>
          <w:szCs w:val="24"/>
        </w:rPr>
      </w:pPr>
      <w:r w:rsidRPr="00170932">
        <w:rPr>
          <w:i/>
          <w:iCs/>
          <w:szCs w:val="24"/>
        </w:rPr>
        <w:t>INTESA SANPAOLO SPA</w:t>
      </w:r>
      <w:r w:rsidRPr="00170932">
        <w:rPr>
          <w:szCs w:val="24"/>
        </w:rPr>
        <w:t xml:space="preserve"> </w:t>
      </w:r>
    </w:p>
    <w:p w:rsidR="007048DC" w:rsidRPr="00170932" w:rsidRDefault="007048DC" w:rsidP="007048DC">
      <w:pPr>
        <w:pStyle w:val="a5"/>
        <w:spacing w:after="60"/>
        <w:contextualSpacing w:val="0"/>
        <w:rPr>
          <w:szCs w:val="24"/>
        </w:rPr>
      </w:pPr>
      <w:r w:rsidRPr="00170932">
        <w:rPr>
          <w:i/>
          <w:iCs/>
          <w:szCs w:val="24"/>
        </w:rPr>
        <w:t>MILANO ITALY</w:t>
      </w:r>
      <w:r w:rsidRPr="00170932">
        <w:rPr>
          <w:szCs w:val="24"/>
        </w:rPr>
        <w:t xml:space="preserve"> </w:t>
      </w:r>
    </w:p>
    <w:p w:rsidR="007048DC" w:rsidRPr="00170932" w:rsidRDefault="007048DC" w:rsidP="007048DC">
      <w:pPr>
        <w:spacing w:after="120"/>
        <w:rPr>
          <w:szCs w:val="24"/>
        </w:rPr>
      </w:pPr>
      <w:proofErr w:type="gramStart"/>
      <w:r w:rsidRPr="00170932">
        <w:rPr>
          <w:szCs w:val="24"/>
        </w:rPr>
        <w:t>Stating: Payment for purchase of Tender Documents - Procurement of IT and Metering Infrastructure, Devices and Integration.</w:t>
      </w:r>
      <w:proofErr w:type="gramEnd"/>
    </w:p>
    <w:p w:rsidR="007048DC" w:rsidRPr="00F95957" w:rsidRDefault="007048DC" w:rsidP="007048DC">
      <w:pPr>
        <w:spacing w:after="120"/>
        <w:rPr>
          <w:szCs w:val="24"/>
        </w:rPr>
      </w:pPr>
      <w:r w:rsidRPr="00170932">
        <w:rPr>
          <w:szCs w:val="24"/>
        </w:rPr>
        <w:t>Tenderers from the Republic of Serbia may obtain the tender documents upon payment of a non-refundable fee of RSD 50.000 to account of JP EPS no.160-700-13 with BANCA INTESA AD, BEOGRAD.</w:t>
      </w:r>
    </w:p>
    <w:p w:rsidR="007E4E8C" w:rsidRPr="00E5332D" w:rsidRDefault="007E4E8C" w:rsidP="0083565A">
      <w:pPr>
        <w:spacing w:after="120"/>
        <w:ind w:right="-45"/>
        <w:rPr>
          <w:szCs w:val="24"/>
          <w:lang w:eastAsia="en-GB"/>
        </w:rPr>
      </w:pPr>
      <w:r w:rsidRPr="00E5332D">
        <w:rPr>
          <w:szCs w:val="24"/>
        </w:rPr>
        <w:t>Upon receiving appropriate evidence of payment of the non-refundable fee, the documents will be promptly dispatched by courier</w:t>
      </w:r>
      <w:r w:rsidR="00050971">
        <w:rPr>
          <w:szCs w:val="24"/>
        </w:rPr>
        <w:t>;</w:t>
      </w:r>
      <w:r w:rsidRPr="00E5332D">
        <w:rPr>
          <w:szCs w:val="24"/>
        </w:rPr>
        <w:t xml:space="preserve"> however, no liability can be accepted for loss or late delivery. </w:t>
      </w:r>
      <w:r w:rsidRPr="00E5332D">
        <w:rPr>
          <w:szCs w:val="24"/>
          <w:lang w:eastAsia="en-GB"/>
        </w:rPr>
        <w:t>If requested the documents can also be dispatched electronically after the presentation by the prospective tenderer of appropriate evidence of payment of the non-refundable fee. In the event of discrepancy between electronic and hard copies of the documents, the hard copy shall prevail.</w:t>
      </w:r>
    </w:p>
    <w:p w:rsidR="007E4E8C" w:rsidRPr="00E5332D" w:rsidRDefault="007E4E8C" w:rsidP="0083565A">
      <w:pPr>
        <w:keepLines/>
        <w:spacing w:after="120"/>
        <w:rPr>
          <w:szCs w:val="24"/>
        </w:rPr>
      </w:pPr>
      <w:r w:rsidRPr="00E5332D">
        <w:rPr>
          <w:szCs w:val="24"/>
        </w:rPr>
        <w:t xml:space="preserve">All tenders must be accompanied by a tender security of </w:t>
      </w:r>
      <w:r w:rsidR="007048DC" w:rsidRPr="00840B7E">
        <w:rPr>
          <w:szCs w:val="24"/>
        </w:rPr>
        <w:t>EUR 1,</w:t>
      </w:r>
      <w:r w:rsidR="007048DC">
        <w:rPr>
          <w:szCs w:val="24"/>
        </w:rPr>
        <w:t>8</w:t>
      </w:r>
      <w:r w:rsidR="007048DC" w:rsidRPr="00840B7E">
        <w:rPr>
          <w:szCs w:val="24"/>
        </w:rPr>
        <w:t>00,000</w:t>
      </w:r>
      <w:r w:rsidR="007048DC">
        <w:rPr>
          <w:szCs w:val="24"/>
        </w:rPr>
        <w:t xml:space="preserve"> </w:t>
      </w:r>
      <w:r w:rsidRPr="00E5332D">
        <w:rPr>
          <w:szCs w:val="24"/>
        </w:rPr>
        <w:t>or its equivalent in</w:t>
      </w:r>
      <w:r w:rsidR="007048DC">
        <w:rPr>
          <w:szCs w:val="24"/>
        </w:rPr>
        <w:t xml:space="preserve"> </w:t>
      </w:r>
      <w:r w:rsidR="007048DC" w:rsidRPr="00F95957">
        <w:rPr>
          <w:szCs w:val="24"/>
        </w:rPr>
        <w:t>RSD</w:t>
      </w:r>
      <w:r w:rsidRPr="00E5332D">
        <w:rPr>
          <w:szCs w:val="24"/>
        </w:rPr>
        <w:t>.</w:t>
      </w:r>
      <w:r w:rsidR="007048DC">
        <w:rPr>
          <w:szCs w:val="24"/>
        </w:rPr>
        <w:t xml:space="preserve"> </w:t>
      </w:r>
    </w:p>
    <w:p w:rsidR="007E4E8C" w:rsidRPr="00E5332D" w:rsidRDefault="007E4E8C" w:rsidP="0083565A">
      <w:pPr>
        <w:keepLines/>
        <w:spacing w:after="120"/>
        <w:rPr>
          <w:szCs w:val="24"/>
        </w:rPr>
      </w:pPr>
      <w:r w:rsidRPr="00E5332D">
        <w:rPr>
          <w:szCs w:val="24"/>
        </w:rPr>
        <w:t xml:space="preserve">Tenders must be </w:t>
      </w:r>
      <w:proofErr w:type="gramStart"/>
      <w:r w:rsidRPr="00E5332D">
        <w:rPr>
          <w:szCs w:val="24"/>
        </w:rPr>
        <w:t>delivered</w:t>
      </w:r>
      <w:r w:rsidR="00F80B94">
        <w:rPr>
          <w:szCs w:val="24"/>
        </w:rPr>
        <w:t xml:space="preserve"> </w:t>
      </w:r>
      <w:r w:rsidRPr="00E5332D">
        <w:rPr>
          <w:szCs w:val="24"/>
        </w:rPr>
        <w:t xml:space="preserve"> to</w:t>
      </w:r>
      <w:proofErr w:type="gramEnd"/>
      <w:r w:rsidRPr="00E5332D">
        <w:rPr>
          <w:szCs w:val="24"/>
        </w:rPr>
        <w:t xml:space="preserve"> the address </w:t>
      </w:r>
      <w:proofErr w:type="spellStart"/>
      <w:r w:rsidR="00F80B94">
        <w:rPr>
          <w:szCs w:val="24"/>
        </w:rPr>
        <w:t>Balkanska</w:t>
      </w:r>
      <w:proofErr w:type="spellEnd"/>
      <w:r w:rsidR="00F80B94">
        <w:rPr>
          <w:szCs w:val="24"/>
        </w:rPr>
        <w:t xml:space="preserve"> 13, Belgrade </w:t>
      </w:r>
      <w:r w:rsidRPr="00F80B94">
        <w:rPr>
          <w:szCs w:val="24"/>
        </w:rPr>
        <w:t>on or before</w:t>
      </w:r>
      <w:r w:rsidR="0083565A" w:rsidRPr="00F80B94">
        <w:rPr>
          <w:szCs w:val="24"/>
        </w:rPr>
        <w:t xml:space="preserve"> </w:t>
      </w:r>
      <w:r w:rsidR="006E3C96" w:rsidRPr="00F80B94">
        <w:rPr>
          <w:szCs w:val="24"/>
        </w:rPr>
        <w:t>4</w:t>
      </w:r>
      <w:r w:rsidR="006E3C96" w:rsidRPr="00F80B94">
        <w:rPr>
          <w:szCs w:val="24"/>
          <w:vertAlign w:val="superscript"/>
        </w:rPr>
        <w:t>th</w:t>
      </w:r>
      <w:r w:rsidR="006E3C96" w:rsidRPr="00F80B94">
        <w:rPr>
          <w:szCs w:val="24"/>
        </w:rPr>
        <w:t xml:space="preserve"> March </w:t>
      </w:r>
      <w:r w:rsidR="00FD08ED">
        <w:rPr>
          <w:szCs w:val="24"/>
        </w:rPr>
        <w:t xml:space="preserve"> </w:t>
      </w:r>
      <w:r w:rsidR="0083565A" w:rsidRPr="00F80B94">
        <w:rPr>
          <w:szCs w:val="24"/>
        </w:rPr>
        <w:t>2015</w:t>
      </w:r>
      <w:r w:rsidR="00F80B94">
        <w:rPr>
          <w:szCs w:val="24"/>
        </w:rPr>
        <w:t xml:space="preserve"> at 12:00 local </w:t>
      </w:r>
      <w:r w:rsidRPr="00E5332D">
        <w:rPr>
          <w:szCs w:val="24"/>
        </w:rPr>
        <w:t xml:space="preserve"> time</w:t>
      </w:r>
      <w:r w:rsidR="00F80B94">
        <w:rPr>
          <w:szCs w:val="24"/>
        </w:rPr>
        <w:t>, at 12:30 local time</w:t>
      </w:r>
      <w:r w:rsidRPr="00E5332D">
        <w:rPr>
          <w:szCs w:val="24"/>
        </w:rPr>
        <w:t xml:space="preserve"> they will be opened in the presence of </w:t>
      </w:r>
      <w:r w:rsidR="0083565A" w:rsidRPr="00E5332D">
        <w:rPr>
          <w:szCs w:val="24"/>
        </w:rPr>
        <w:t>those tenderers’</w:t>
      </w:r>
      <w:r w:rsidRPr="00E5332D">
        <w:rPr>
          <w:szCs w:val="24"/>
        </w:rPr>
        <w:t xml:space="preserve"> representatives who choose to attend.</w:t>
      </w:r>
    </w:p>
    <w:p w:rsidR="007E4E8C" w:rsidRPr="00E5332D" w:rsidRDefault="007E4E8C" w:rsidP="0083565A">
      <w:pPr>
        <w:spacing w:after="120"/>
        <w:rPr>
          <w:szCs w:val="24"/>
        </w:rPr>
      </w:pPr>
      <w:r w:rsidRPr="00E5332D">
        <w:rPr>
          <w:szCs w:val="24"/>
        </w:rPr>
        <w:t>A register of potential tenderers who have purchased the tender documents may be inspected at the address below.</w:t>
      </w:r>
    </w:p>
    <w:p w:rsidR="007E4E8C" w:rsidRPr="00E5332D" w:rsidRDefault="007E4E8C" w:rsidP="007E4E8C">
      <w:pPr>
        <w:rPr>
          <w:szCs w:val="24"/>
        </w:rPr>
      </w:pPr>
      <w:r w:rsidRPr="00E5332D">
        <w:rPr>
          <w:szCs w:val="24"/>
        </w:rPr>
        <w:t>Prospective tenderers may obtain further information from, and also inspect and acquire the tender documents at, the following office:</w:t>
      </w:r>
    </w:p>
    <w:p w:rsidR="007E4E8C" w:rsidRPr="00E5332D" w:rsidRDefault="007E4E8C" w:rsidP="007E4E8C">
      <w:pPr>
        <w:rPr>
          <w:szCs w:val="24"/>
        </w:rPr>
      </w:pPr>
    </w:p>
    <w:p w:rsidR="00510469" w:rsidRDefault="00510469" w:rsidP="00510469">
      <w:pPr>
        <w:tabs>
          <w:tab w:val="right" w:pos="3969"/>
          <w:tab w:val="left" w:pos="4253"/>
        </w:tabs>
        <w:rPr>
          <w:szCs w:val="24"/>
        </w:rPr>
      </w:pPr>
      <w:proofErr w:type="spellStart"/>
      <w:r w:rsidRPr="001B09C9">
        <w:rPr>
          <w:szCs w:val="24"/>
        </w:rPr>
        <w:lastRenderedPageBreak/>
        <w:t>Petar</w:t>
      </w:r>
      <w:proofErr w:type="spellEnd"/>
      <w:r w:rsidRPr="001B09C9">
        <w:rPr>
          <w:szCs w:val="24"/>
        </w:rPr>
        <w:t xml:space="preserve"> </w:t>
      </w:r>
      <w:proofErr w:type="spellStart"/>
      <w:r w:rsidRPr="001B09C9">
        <w:rPr>
          <w:szCs w:val="24"/>
        </w:rPr>
        <w:t>Stanisic</w:t>
      </w:r>
      <w:proofErr w:type="spellEnd"/>
      <w:r>
        <w:rPr>
          <w:szCs w:val="24"/>
        </w:rPr>
        <w:t xml:space="preserve">, </w:t>
      </w:r>
      <w:r w:rsidRPr="001B09C9">
        <w:rPr>
          <w:szCs w:val="24"/>
        </w:rPr>
        <w:t>Procurement Officer</w:t>
      </w:r>
    </w:p>
    <w:p w:rsidR="00510469" w:rsidRDefault="00510469" w:rsidP="00510469">
      <w:pPr>
        <w:tabs>
          <w:tab w:val="right" w:pos="3969"/>
          <w:tab w:val="left" w:pos="4253"/>
        </w:tabs>
        <w:rPr>
          <w:rFonts w:eastAsia="Arial Unicode MS"/>
          <w:szCs w:val="24"/>
        </w:rPr>
      </w:pPr>
      <w:proofErr w:type="spellStart"/>
      <w:r w:rsidRPr="00510469">
        <w:rPr>
          <w:rFonts w:eastAsia="Arial Unicode MS"/>
          <w:szCs w:val="24"/>
        </w:rPr>
        <w:t>Javno</w:t>
      </w:r>
      <w:proofErr w:type="spellEnd"/>
      <w:r w:rsidRPr="00510469">
        <w:rPr>
          <w:rFonts w:eastAsia="Arial Unicode MS"/>
          <w:szCs w:val="24"/>
        </w:rPr>
        <w:t xml:space="preserve"> </w:t>
      </w:r>
      <w:proofErr w:type="spellStart"/>
      <w:r w:rsidRPr="00510469">
        <w:rPr>
          <w:rFonts w:eastAsia="Arial Unicode MS"/>
          <w:szCs w:val="24"/>
        </w:rPr>
        <w:t>Preduzeće</w:t>
      </w:r>
      <w:proofErr w:type="spellEnd"/>
      <w:r w:rsidRPr="00510469">
        <w:rPr>
          <w:rFonts w:eastAsia="Arial Unicode MS"/>
          <w:szCs w:val="24"/>
        </w:rPr>
        <w:t xml:space="preserve"> “</w:t>
      </w:r>
      <w:proofErr w:type="spellStart"/>
      <w:r w:rsidRPr="00510469">
        <w:rPr>
          <w:rFonts w:eastAsia="Arial Unicode MS"/>
          <w:szCs w:val="24"/>
        </w:rPr>
        <w:t>Elektroprivreda</w:t>
      </w:r>
      <w:proofErr w:type="spellEnd"/>
      <w:r w:rsidRPr="00510469">
        <w:rPr>
          <w:rFonts w:eastAsia="Arial Unicode MS"/>
          <w:szCs w:val="24"/>
        </w:rPr>
        <w:t xml:space="preserve"> </w:t>
      </w:r>
      <w:proofErr w:type="spellStart"/>
      <w:r w:rsidRPr="00510469">
        <w:rPr>
          <w:rFonts w:eastAsia="Arial Unicode MS"/>
          <w:szCs w:val="24"/>
        </w:rPr>
        <w:t>Srbije</w:t>
      </w:r>
      <w:proofErr w:type="spellEnd"/>
      <w:r w:rsidRPr="00510469">
        <w:rPr>
          <w:rFonts w:eastAsia="Arial Unicode MS"/>
          <w:szCs w:val="24"/>
        </w:rPr>
        <w:t>”, Beograd</w:t>
      </w:r>
    </w:p>
    <w:p w:rsidR="00510469" w:rsidRDefault="00510469" w:rsidP="00510469">
      <w:pPr>
        <w:tabs>
          <w:tab w:val="right" w:pos="3969"/>
          <w:tab w:val="left" w:pos="4253"/>
        </w:tabs>
        <w:rPr>
          <w:szCs w:val="24"/>
        </w:rPr>
      </w:pPr>
      <w:proofErr w:type="spellStart"/>
      <w:r w:rsidRPr="001B09C9">
        <w:rPr>
          <w:szCs w:val="24"/>
        </w:rPr>
        <w:t>Balkanska</w:t>
      </w:r>
      <w:proofErr w:type="spellEnd"/>
      <w:r w:rsidRPr="001B09C9">
        <w:rPr>
          <w:szCs w:val="24"/>
        </w:rPr>
        <w:t xml:space="preserve"> 13</w:t>
      </w:r>
      <w:r>
        <w:rPr>
          <w:szCs w:val="24"/>
        </w:rPr>
        <w:t>, room 66</w:t>
      </w:r>
    </w:p>
    <w:p w:rsidR="00510469" w:rsidRPr="001B09C9" w:rsidRDefault="00510469" w:rsidP="00510469">
      <w:pPr>
        <w:tabs>
          <w:tab w:val="right" w:pos="3969"/>
        </w:tabs>
        <w:rPr>
          <w:szCs w:val="24"/>
        </w:rPr>
      </w:pPr>
      <w:r w:rsidRPr="001B09C9">
        <w:rPr>
          <w:szCs w:val="24"/>
        </w:rPr>
        <w:t>Belgrade</w:t>
      </w:r>
      <w:r>
        <w:rPr>
          <w:szCs w:val="24"/>
        </w:rPr>
        <w:t xml:space="preserve"> </w:t>
      </w:r>
      <w:r w:rsidRPr="001B09C9">
        <w:rPr>
          <w:szCs w:val="24"/>
        </w:rPr>
        <w:t>11000</w:t>
      </w:r>
      <w:r>
        <w:rPr>
          <w:szCs w:val="24"/>
        </w:rPr>
        <w:t xml:space="preserve"> Serbia</w:t>
      </w:r>
    </w:p>
    <w:p w:rsidR="004B65A6" w:rsidRDefault="004B65A6" w:rsidP="004B65A6">
      <w:pPr>
        <w:tabs>
          <w:tab w:val="right" w:pos="3969"/>
          <w:tab w:val="left" w:pos="4253"/>
        </w:tabs>
        <w:rPr>
          <w:szCs w:val="24"/>
        </w:rPr>
      </w:pPr>
      <w:r>
        <w:rPr>
          <w:szCs w:val="24"/>
        </w:rPr>
        <w:t>Telephone: +381-11-2024706</w:t>
      </w:r>
    </w:p>
    <w:p w:rsidR="004B65A6" w:rsidRDefault="004B65A6" w:rsidP="004B65A6">
      <w:pPr>
        <w:tabs>
          <w:tab w:val="right" w:pos="3969"/>
          <w:tab w:val="left" w:pos="4253"/>
        </w:tabs>
      </w:pPr>
      <w:r>
        <w:rPr>
          <w:szCs w:val="24"/>
        </w:rPr>
        <w:t>Facsimile number:    +381-11-</w:t>
      </w:r>
      <w:r w:rsidR="00F80B94">
        <w:rPr>
          <w:szCs w:val="24"/>
        </w:rPr>
        <w:t>2645697</w:t>
      </w:r>
    </w:p>
    <w:p w:rsidR="00510469" w:rsidRDefault="00510469" w:rsidP="00510469">
      <w:pPr>
        <w:tabs>
          <w:tab w:val="right" w:pos="3969"/>
          <w:tab w:val="left" w:pos="4253"/>
        </w:tabs>
        <w:rPr>
          <w:rFonts w:eastAsia="Arial Unicode MS"/>
          <w:szCs w:val="24"/>
        </w:rPr>
      </w:pPr>
      <w:r w:rsidRPr="001B09C9">
        <w:rPr>
          <w:szCs w:val="24"/>
        </w:rPr>
        <w:t xml:space="preserve">Electronic mail address:  </w:t>
      </w:r>
      <w:r w:rsidR="00170932" w:rsidRPr="00170932">
        <w:rPr>
          <w:rStyle w:val="Hyperlink"/>
        </w:rPr>
        <w:t>eps-metering@eps.rs</w:t>
      </w:r>
    </w:p>
    <w:p w:rsidR="00510469" w:rsidRPr="00510469" w:rsidRDefault="00510469" w:rsidP="00510469">
      <w:pPr>
        <w:tabs>
          <w:tab w:val="right" w:pos="3969"/>
          <w:tab w:val="left" w:pos="4253"/>
        </w:tabs>
        <w:rPr>
          <w:b/>
          <w:szCs w:val="24"/>
          <w:highlight w:val="yellow"/>
        </w:rPr>
      </w:pPr>
      <w:r w:rsidRPr="00510469">
        <w:rPr>
          <w:b/>
          <w:szCs w:val="24"/>
          <w:highlight w:val="yellow"/>
        </w:rPr>
        <w:t xml:space="preserve"> </w:t>
      </w:r>
    </w:p>
    <w:p w:rsidR="007E4E8C" w:rsidRPr="0083565A" w:rsidRDefault="007E4E8C" w:rsidP="007E4E8C">
      <w:pPr>
        <w:jc w:val="center"/>
        <w:rPr>
          <w:szCs w:val="24"/>
          <w:highlight w:val="yellow"/>
        </w:rPr>
      </w:pPr>
    </w:p>
    <w:p w:rsidR="007E4E8C" w:rsidRPr="00E5332D" w:rsidRDefault="007E4E8C" w:rsidP="007E4E8C">
      <w:pPr>
        <w:jc w:val="right"/>
        <w:rPr>
          <w:rFonts w:ascii="Arial" w:hAnsi="Arial" w:cs="Arial"/>
          <w:szCs w:val="24"/>
        </w:rPr>
      </w:pPr>
      <w:r w:rsidRPr="006E3C96">
        <w:rPr>
          <w:szCs w:val="24"/>
        </w:rPr>
        <w:t>Date</w:t>
      </w:r>
      <w:r w:rsidR="00B22F45">
        <w:rPr>
          <w:szCs w:val="24"/>
        </w:rPr>
        <w:t>:</w:t>
      </w:r>
      <w:r w:rsidR="006E3C96" w:rsidRPr="006E3C96">
        <w:rPr>
          <w:szCs w:val="24"/>
        </w:rPr>
        <w:t xml:space="preserve"> 15</w:t>
      </w:r>
      <w:r w:rsidR="006E3C96" w:rsidRPr="006E3C96">
        <w:rPr>
          <w:szCs w:val="24"/>
          <w:vertAlign w:val="superscript"/>
        </w:rPr>
        <w:t>th</w:t>
      </w:r>
      <w:r w:rsidR="00B9660B">
        <w:rPr>
          <w:szCs w:val="24"/>
        </w:rPr>
        <w:t xml:space="preserve"> December 2014</w:t>
      </w:r>
    </w:p>
    <w:sectPr w:rsidR="007E4E8C" w:rsidRPr="00E5332D" w:rsidSect="005766EA">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F1" w:rsidRDefault="002E10F1">
      <w:r>
        <w:separator/>
      </w:r>
    </w:p>
  </w:endnote>
  <w:endnote w:type="continuationSeparator" w:id="0">
    <w:p w:rsidR="002E10F1" w:rsidRDefault="002E10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7D" w:rsidRPr="005E6F65" w:rsidRDefault="00510469" w:rsidP="00224BF1">
    <w:pPr>
      <w:pStyle w:val="a3"/>
      <w:tabs>
        <w:tab w:val="clear" w:pos="9504"/>
        <w:tab w:val="right" w:pos="8647"/>
      </w:tabs>
      <w:jc w:val="right"/>
      <w:rPr>
        <w:sz w:val="18"/>
        <w:szCs w:val="18"/>
      </w:rPr>
    </w:pP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F1" w:rsidRDefault="002E10F1">
      <w:r>
        <w:separator/>
      </w:r>
    </w:p>
  </w:footnote>
  <w:footnote w:type="continuationSeparator" w:id="0">
    <w:p w:rsidR="002E10F1" w:rsidRDefault="002E1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CCD"/>
    <w:multiLevelType w:val="hybridMultilevel"/>
    <w:tmpl w:val="F9827A9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nsid w:val="20785CEE"/>
    <w:multiLevelType w:val="hybridMultilevel"/>
    <w:tmpl w:val="9BC8B5D4"/>
    <w:lvl w:ilvl="0" w:tplc="10090001">
      <w:start w:val="1"/>
      <w:numFmt w:val="bullet"/>
      <w:lvlText w:val=""/>
      <w:lvlJc w:val="left"/>
      <w:pPr>
        <w:ind w:left="721" w:hanging="360"/>
      </w:pPr>
      <w:rPr>
        <w:rFonts w:ascii="Symbol" w:hAnsi="Symbol" w:hint="default"/>
      </w:rPr>
    </w:lvl>
    <w:lvl w:ilvl="1" w:tplc="10090003" w:tentative="1">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2">
    <w:nsid w:val="21185E7B"/>
    <w:multiLevelType w:val="hybridMultilevel"/>
    <w:tmpl w:val="CE566412"/>
    <w:lvl w:ilvl="0" w:tplc="021672C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DisplayPageBoundaries/>
  <w:proofState w:spelling="clean" w:grammar="clean"/>
  <w:defaultTabStop w:val="720"/>
  <w:hyphenationZone w:val="425"/>
  <w:characterSpacingControl w:val="doNotCompress"/>
  <w:footnotePr>
    <w:footnote w:id="-1"/>
    <w:footnote w:id="0"/>
  </w:footnotePr>
  <w:endnotePr>
    <w:endnote w:id="-1"/>
    <w:endnote w:id="0"/>
  </w:endnotePr>
  <w:compat/>
  <w:rsids>
    <w:rsidRoot w:val="007E4E8C"/>
    <w:rsid w:val="00031155"/>
    <w:rsid w:val="00050971"/>
    <w:rsid w:val="00071DC0"/>
    <w:rsid w:val="00170932"/>
    <w:rsid w:val="001B303C"/>
    <w:rsid w:val="001E4F66"/>
    <w:rsid w:val="00230CCC"/>
    <w:rsid w:val="002E10F1"/>
    <w:rsid w:val="00376773"/>
    <w:rsid w:val="00377016"/>
    <w:rsid w:val="003E1253"/>
    <w:rsid w:val="00430485"/>
    <w:rsid w:val="004B65A6"/>
    <w:rsid w:val="00510469"/>
    <w:rsid w:val="005766EA"/>
    <w:rsid w:val="005D305C"/>
    <w:rsid w:val="00607D93"/>
    <w:rsid w:val="006651FB"/>
    <w:rsid w:val="006E3C96"/>
    <w:rsid w:val="007031C5"/>
    <w:rsid w:val="007048DC"/>
    <w:rsid w:val="007E4E8C"/>
    <w:rsid w:val="00814C28"/>
    <w:rsid w:val="0083565A"/>
    <w:rsid w:val="00875458"/>
    <w:rsid w:val="008D206A"/>
    <w:rsid w:val="008F1638"/>
    <w:rsid w:val="00B22F45"/>
    <w:rsid w:val="00B9660B"/>
    <w:rsid w:val="00C5379E"/>
    <w:rsid w:val="00C70E69"/>
    <w:rsid w:val="00CF052E"/>
    <w:rsid w:val="00D61B21"/>
    <w:rsid w:val="00DA1541"/>
    <w:rsid w:val="00DB01BD"/>
    <w:rsid w:val="00DE6AD0"/>
    <w:rsid w:val="00E02BD3"/>
    <w:rsid w:val="00E273C9"/>
    <w:rsid w:val="00E5332D"/>
    <w:rsid w:val="00EA5384"/>
    <w:rsid w:val="00EC4FE9"/>
    <w:rsid w:val="00F34034"/>
    <w:rsid w:val="00F80B94"/>
    <w:rsid w:val="00FD08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8C"/>
    <w:pPr>
      <w:spacing w:after="0" w:line="240" w:lineRule="auto"/>
      <w:jc w:val="both"/>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4E8C"/>
    <w:pPr>
      <w:tabs>
        <w:tab w:val="right" w:leader="underscore" w:pos="9504"/>
      </w:tabs>
      <w:spacing w:before="120"/>
      <w:jc w:val="left"/>
    </w:pPr>
  </w:style>
  <w:style w:type="character" w:customStyle="1" w:styleId="a4">
    <w:name w:val="כותרת תחתונה תו"/>
    <w:basedOn w:val="a0"/>
    <w:link w:val="a3"/>
    <w:rsid w:val="007E4E8C"/>
    <w:rPr>
      <w:rFonts w:ascii="Times New Roman" w:eastAsia="Times New Roman" w:hAnsi="Times New Roman" w:cs="Times New Roman"/>
      <w:sz w:val="24"/>
      <w:szCs w:val="20"/>
      <w:lang w:val="en-GB"/>
    </w:rPr>
  </w:style>
  <w:style w:type="paragraph" w:customStyle="1" w:styleId="CharCharCharCharChar">
    <w:name w:val="Char Char Char Char Char"/>
    <w:basedOn w:val="a"/>
    <w:rsid w:val="007E4E8C"/>
    <w:pPr>
      <w:autoSpaceDE w:val="0"/>
      <w:autoSpaceDN w:val="0"/>
      <w:spacing w:after="160" w:line="240" w:lineRule="exact"/>
      <w:jc w:val="left"/>
    </w:pPr>
    <w:rPr>
      <w:rFonts w:ascii="Arial" w:hAnsi="Arial" w:cs="Arial"/>
      <w:b/>
      <w:bCs/>
      <w:sz w:val="20"/>
      <w:lang w:val="en-US" w:eastAsia="de-DE"/>
    </w:rPr>
  </w:style>
  <w:style w:type="character" w:styleId="Hyperlink">
    <w:name w:val="Hyperlink"/>
    <w:basedOn w:val="a0"/>
    <w:uiPriority w:val="99"/>
    <w:unhideWhenUsed/>
    <w:rsid w:val="00E5332D"/>
    <w:rPr>
      <w:color w:val="0563C1" w:themeColor="hyperlink"/>
      <w:u w:val="single"/>
    </w:rPr>
  </w:style>
  <w:style w:type="paragraph" w:styleId="a5">
    <w:name w:val="List Paragraph"/>
    <w:basedOn w:val="a"/>
    <w:link w:val="a6"/>
    <w:uiPriority w:val="34"/>
    <w:qFormat/>
    <w:rsid w:val="00031155"/>
    <w:pPr>
      <w:ind w:left="720"/>
      <w:contextualSpacing/>
    </w:pPr>
  </w:style>
  <w:style w:type="paragraph" w:styleId="a7">
    <w:name w:val="Balloon Text"/>
    <w:basedOn w:val="a"/>
    <w:link w:val="a8"/>
    <w:uiPriority w:val="99"/>
    <w:semiHidden/>
    <w:unhideWhenUsed/>
    <w:rsid w:val="00050971"/>
    <w:rPr>
      <w:rFonts w:ascii="Tahoma" w:hAnsi="Tahoma" w:cs="Tahoma"/>
      <w:sz w:val="16"/>
      <w:szCs w:val="16"/>
    </w:rPr>
  </w:style>
  <w:style w:type="character" w:customStyle="1" w:styleId="a8">
    <w:name w:val="טקסט בלונים תו"/>
    <w:basedOn w:val="a0"/>
    <w:link w:val="a7"/>
    <w:uiPriority w:val="99"/>
    <w:semiHidden/>
    <w:rsid w:val="00050971"/>
    <w:rPr>
      <w:rFonts w:ascii="Tahoma" w:eastAsia="Times New Roman" w:hAnsi="Tahoma" w:cs="Tahoma"/>
      <w:sz w:val="16"/>
      <w:szCs w:val="16"/>
      <w:lang w:val="en-GB"/>
    </w:rPr>
  </w:style>
  <w:style w:type="character" w:customStyle="1" w:styleId="a6">
    <w:name w:val="פיסקת רשימה תו"/>
    <w:link w:val="a5"/>
    <w:uiPriority w:val="34"/>
    <w:locked/>
    <w:rsid w:val="00170932"/>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8C"/>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4E8C"/>
    <w:pPr>
      <w:tabs>
        <w:tab w:val="right" w:leader="underscore" w:pos="9504"/>
      </w:tabs>
      <w:spacing w:before="120"/>
      <w:jc w:val="left"/>
    </w:pPr>
  </w:style>
  <w:style w:type="character" w:customStyle="1" w:styleId="FooterChar">
    <w:name w:val="Footer Char"/>
    <w:basedOn w:val="DefaultParagraphFont"/>
    <w:link w:val="Footer"/>
    <w:rsid w:val="007E4E8C"/>
    <w:rPr>
      <w:rFonts w:ascii="Times New Roman" w:eastAsia="Times New Roman" w:hAnsi="Times New Roman" w:cs="Times New Roman"/>
      <w:sz w:val="24"/>
      <w:szCs w:val="20"/>
      <w:lang w:val="en-GB"/>
    </w:rPr>
  </w:style>
  <w:style w:type="paragraph" w:customStyle="1" w:styleId="CharCharCharCharChar">
    <w:name w:val="Char Char Char Char Char"/>
    <w:basedOn w:val="Normal"/>
    <w:rsid w:val="007E4E8C"/>
    <w:pPr>
      <w:autoSpaceDE w:val="0"/>
      <w:autoSpaceDN w:val="0"/>
      <w:spacing w:after="160" w:line="240" w:lineRule="exact"/>
      <w:jc w:val="left"/>
    </w:pPr>
    <w:rPr>
      <w:rFonts w:ascii="Arial" w:hAnsi="Arial" w:cs="Arial"/>
      <w:b/>
      <w:bCs/>
      <w:sz w:val="20"/>
      <w:lang w:val="en-US" w:eastAsia="de-DE"/>
    </w:rPr>
  </w:style>
  <w:style w:type="character" w:styleId="Hyperlink">
    <w:name w:val="Hyperlink"/>
    <w:basedOn w:val="DefaultParagraphFont"/>
    <w:uiPriority w:val="99"/>
    <w:unhideWhenUsed/>
    <w:rsid w:val="00E5332D"/>
    <w:rPr>
      <w:color w:val="0563C1" w:themeColor="hyperlink"/>
      <w:u w:val="single"/>
    </w:rPr>
  </w:style>
  <w:style w:type="paragraph" w:styleId="ListParagraph">
    <w:name w:val="List Paragraph"/>
    <w:basedOn w:val="Normal"/>
    <w:link w:val="ListParagraphChar"/>
    <w:uiPriority w:val="34"/>
    <w:qFormat/>
    <w:rsid w:val="00031155"/>
    <w:pPr>
      <w:ind w:left="720"/>
      <w:contextualSpacing/>
    </w:pPr>
  </w:style>
  <w:style w:type="paragraph" w:styleId="BalloonText">
    <w:name w:val="Balloon Text"/>
    <w:basedOn w:val="Normal"/>
    <w:link w:val="BalloonTextChar"/>
    <w:uiPriority w:val="99"/>
    <w:semiHidden/>
    <w:unhideWhenUsed/>
    <w:rsid w:val="00050971"/>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eastAsia="Times New Roman" w:hAnsi="Tahoma" w:cs="Tahoma"/>
      <w:sz w:val="16"/>
      <w:szCs w:val="16"/>
      <w:lang w:val="en-GB"/>
    </w:rPr>
  </w:style>
  <w:style w:type="character" w:customStyle="1" w:styleId="ListParagraphChar">
    <w:name w:val="List Paragraph Char"/>
    <w:link w:val="ListParagraph"/>
    <w:uiPriority w:val="34"/>
    <w:locked/>
    <w:rsid w:val="00170932"/>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3079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eb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7A24099E5E14C9558B7203C3E20E4" ma:contentTypeVersion="0" ma:contentTypeDescription="Create a new document." ma:contentTypeScope="" ma:versionID="e2dfb02d186ca61d0ce102755a2e38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BA925-1DC6-4D42-8064-50F52740B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E9E948-7522-48BF-961E-DD9F293EB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65886F-B833-4056-90BE-C8FA62076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CESI S.p.A.</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Sushkova</dc:creator>
  <cp:lastModifiedBy>tamarba</cp:lastModifiedBy>
  <cp:revision>2</cp:revision>
  <dcterms:created xsi:type="dcterms:W3CDTF">2014-12-18T13:20:00Z</dcterms:created>
  <dcterms:modified xsi:type="dcterms:W3CDTF">2014-12-18T13:20:00Z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0x0101008AA7A24099E5E14C9558B7203C3E20E4</vt:lpwstr>
  </property>
</Properties>
</file>