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3ED" w:rsidRPr="002E75FD" w:rsidRDefault="00D433ED" w:rsidP="002E75FD">
      <w:pPr>
        <w:spacing w:after="0"/>
        <w:ind w:left="-142" w:firstLine="284"/>
        <w:jc w:val="center"/>
        <w:rPr>
          <w:rFonts w:ascii="Times New Roman" w:hAnsi="Times New Roman" w:cs="Times New Roman"/>
          <w:b/>
          <w:sz w:val="28"/>
          <w:szCs w:val="24"/>
          <w:lang w:val="en-US"/>
        </w:rPr>
      </w:pPr>
      <w:bookmarkStart w:id="0" w:name="_GoBack"/>
      <w:bookmarkEnd w:id="0"/>
      <w:r w:rsidRPr="002E75FD">
        <w:rPr>
          <w:rFonts w:ascii="Times New Roman" w:hAnsi="Times New Roman" w:cs="Times New Roman"/>
          <w:b/>
          <w:sz w:val="28"/>
          <w:szCs w:val="24"/>
          <w:lang w:val="en-US"/>
        </w:rPr>
        <w:t xml:space="preserve">Candidate Requirements </w:t>
      </w:r>
      <w:proofErr w:type="gramStart"/>
      <w:r w:rsidRPr="002E75FD">
        <w:rPr>
          <w:rFonts w:ascii="Times New Roman" w:hAnsi="Times New Roman" w:cs="Times New Roman"/>
          <w:b/>
          <w:sz w:val="28"/>
          <w:szCs w:val="24"/>
          <w:lang w:val="en-US"/>
        </w:rPr>
        <w:t>For</w:t>
      </w:r>
      <w:proofErr w:type="gramEnd"/>
      <w:r w:rsidRPr="002E75FD">
        <w:rPr>
          <w:rFonts w:ascii="Times New Roman" w:hAnsi="Times New Roman" w:cs="Times New Roman"/>
          <w:b/>
          <w:sz w:val="28"/>
          <w:szCs w:val="24"/>
          <w:lang w:val="en-US"/>
        </w:rPr>
        <w:t xml:space="preserve"> Residential Status Application In Special Economic Zone (SEZ) of Technological Innovation</w:t>
      </w:r>
    </w:p>
    <w:p w:rsidR="00D433ED" w:rsidRPr="002E75FD" w:rsidRDefault="00D433ED" w:rsidP="002E75FD">
      <w:pPr>
        <w:pStyle w:val="a3"/>
        <w:numPr>
          <w:ilvl w:val="0"/>
          <w:numId w:val="6"/>
        </w:numPr>
        <w:spacing w:after="0"/>
        <w:ind w:left="-142" w:firstLine="284"/>
        <w:jc w:val="both"/>
        <w:rPr>
          <w:rFonts w:ascii="Times New Roman" w:hAnsi="Times New Roman" w:cs="Times New Roman"/>
          <w:sz w:val="28"/>
          <w:szCs w:val="24"/>
          <w:lang w:val="en-US"/>
        </w:rPr>
      </w:pPr>
      <w:r w:rsidRPr="002E75FD">
        <w:rPr>
          <w:rFonts w:ascii="Times New Roman" w:hAnsi="Times New Roman" w:cs="Times New Roman"/>
          <w:sz w:val="28"/>
          <w:szCs w:val="24"/>
          <w:lang w:val="en-US"/>
        </w:rPr>
        <w:t xml:space="preserve">A resident of SEZ is defined as a sole proprietor or any commercial </w:t>
      </w:r>
      <w:proofErr w:type="gramStart"/>
      <w:r w:rsidRPr="002E75FD">
        <w:rPr>
          <w:rFonts w:ascii="Times New Roman" w:hAnsi="Times New Roman" w:cs="Times New Roman"/>
          <w:sz w:val="28"/>
          <w:szCs w:val="24"/>
          <w:lang w:val="en-US"/>
        </w:rPr>
        <w:t>enterprise  registered</w:t>
      </w:r>
      <w:proofErr w:type="gramEnd"/>
      <w:r w:rsidRPr="002E75FD">
        <w:rPr>
          <w:rFonts w:ascii="Times New Roman" w:hAnsi="Times New Roman" w:cs="Times New Roman"/>
          <w:sz w:val="28"/>
          <w:szCs w:val="24"/>
          <w:lang w:val="en-US"/>
        </w:rPr>
        <w:t xml:space="preserve"> on the municipal territory where the SEZ is located (The municipal territory of Innopolis SEZ is located at </w:t>
      </w:r>
      <w:proofErr w:type="spellStart"/>
      <w:r w:rsidRPr="002E75FD">
        <w:rPr>
          <w:rFonts w:ascii="Times New Roman" w:hAnsi="Times New Roman" w:cs="Times New Roman"/>
          <w:sz w:val="28"/>
          <w:szCs w:val="24"/>
          <w:lang w:val="en-US"/>
        </w:rPr>
        <w:t>Verkhneuslonsky</w:t>
      </w:r>
      <w:proofErr w:type="spellEnd"/>
      <w:r w:rsidRPr="002E75FD">
        <w:rPr>
          <w:rFonts w:ascii="Times New Roman" w:hAnsi="Times New Roman" w:cs="Times New Roman"/>
          <w:sz w:val="28"/>
          <w:szCs w:val="24"/>
          <w:lang w:val="en-US"/>
        </w:rPr>
        <w:t xml:space="preserve"> Municipal District </w:t>
      </w:r>
      <w:r w:rsidR="002F3173" w:rsidRPr="002E75FD">
        <w:rPr>
          <w:rFonts w:ascii="Times New Roman" w:hAnsi="Times New Roman" w:cs="Times New Roman"/>
          <w:sz w:val="28"/>
          <w:szCs w:val="24"/>
          <w:lang w:val="en-US"/>
        </w:rPr>
        <w:t xml:space="preserve">and </w:t>
      </w:r>
      <w:proofErr w:type="spellStart"/>
      <w:r w:rsidR="002F3173" w:rsidRPr="002E75FD">
        <w:rPr>
          <w:rFonts w:ascii="Times New Roman" w:hAnsi="Times New Roman" w:cs="Times New Roman"/>
          <w:sz w:val="28"/>
          <w:szCs w:val="24"/>
          <w:lang w:val="en-US"/>
        </w:rPr>
        <w:t>Laishevo</w:t>
      </w:r>
      <w:proofErr w:type="spellEnd"/>
      <w:r w:rsidR="002F3173" w:rsidRPr="002E75FD">
        <w:rPr>
          <w:rFonts w:ascii="Times New Roman" w:hAnsi="Times New Roman" w:cs="Times New Roman"/>
          <w:sz w:val="28"/>
          <w:szCs w:val="24"/>
          <w:lang w:val="en-US"/>
        </w:rPr>
        <w:t xml:space="preserve"> Municipal District of Republic of Tatarstan</w:t>
      </w:r>
      <w:r w:rsidRPr="002E75FD">
        <w:rPr>
          <w:rFonts w:ascii="Times New Roman" w:hAnsi="Times New Roman" w:cs="Times New Roman"/>
          <w:sz w:val="28"/>
          <w:szCs w:val="24"/>
          <w:lang w:val="en-US"/>
        </w:rPr>
        <w:t xml:space="preserve">) who in accordance with the laws of the Russian Federation has signed the Agreement </w:t>
      </w:r>
      <w:r w:rsidR="0082796B">
        <w:rPr>
          <w:rFonts w:ascii="Times New Roman" w:hAnsi="Times New Roman" w:cs="Times New Roman"/>
          <w:sz w:val="28"/>
          <w:szCs w:val="24"/>
          <w:lang w:val="en-US"/>
        </w:rPr>
        <w:br/>
      </w:r>
      <w:r w:rsidRPr="002E75FD">
        <w:rPr>
          <w:rFonts w:ascii="Times New Roman" w:hAnsi="Times New Roman" w:cs="Times New Roman"/>
          <w:sz w:val="28"/>
          <w:szCs w:val="24"/>
          <w:lang w:val="en-US"/>
        </w:rPr>
        <w:t xml:space="preserve">with the Administration of Special Economic Zones on technology development </w:t>
      </w:r>
      <w:r w:rsidR="0082796B">
        <w:rPr>
          <w:rFonts w:ascii="Times New Roman" w:hAnsi="Times New Roman" w:cs="Times New Roman"/>
          <w:sz w:val="28"/>
          <w:szCs w:val="24"/>
          <w:lang w:val="en-US"/>
        </w:rPr>
        <w:br/>
      </w:r>
      <w:r w:rsidRPr="002E75FD">
        <w:rPr>
          <w:rFonts w:ascii="Times New Roman" w:hAnsi="Times New Roman" w:cs="Times New Roman"/>
          <w:sz w:val="28"/>
          <w:szCs w:val="24"/>
          <w:lang w:val="en-US"/>
        </w:rPr>
        <w:t xml:space="preserve">and innovative activities. </w:t>
      </w:r>
    </w:p>
    <w:p w:rsidR="00D433ED" w:rsidRPr="002E75FD" w:rsidRDefault="00D433ED" w:rsidP="002E75FD">
      <w:pPr>
        <w:pStyle w:val="a3"/>
        <w:numPr>
          <w:ilvl w:val="0"/>
          <w:numId w:val="6"/>
        </w:numPr>
        <w:spacing w:after="0"/>
        <w:ind w:left="-142" w:firstLine="284"/>
        <w:jc w:val="both"/>
        <w:rPr>
          <w:rFonts w:ascii="Times New Roman" w:hAnsi="Times New Roman" w:cs="Times New Roman"/>
          <w:sz w:val="28"/>
          <w:szCs w:val="24"/>
          <w:lang w:val="en-US"/>
        </w:rPr>
      </w:pPr>
      <w:r w:rsidRPr="002E75FD">
        <w:rPr>
          <w:rFonts w:ascii="Times New Roman" w:hAnsi="Times New Roman" w:cs="Times New Roman"/>
          <w:sz w:val="28"/>
          <w:szCs w:val="24"/>
          <w:lang w:val="en-US"/>
        </w:rPr>
        <w:t xml:space="preserve">Technology development and innovative activities are defined as activities in the innovative sphere through the creation, development and production </w:t>
      </w:r>
      <w:r w:rsidR="0082796B">
        <w:rPr>
          <w:rFonts w:ascii="Times New Roman" w:hAnsi="Times New Roman" w:cs="Times New Roman"/>
          <w:sz w:val="28"/>
          <w:szCs w:val="24"/>
          <w:lang w:val="en-US"/>
        </w:rPr>
        <w:br/>
      </w:r>
      <w:r w:rsidRPr="002E75FD">
        <w:rPr>
          <w:rFonts w:ascii="Times New Roman" w:hAnsi="Times New Roman" w:cs="Times New Roman"/>
          <w:sz w:val="28"/>
          <w:szCs w:val="24"/>
          <w:lang w:val="en-US"/>
        </w:rPr>
        <w:t xml:space="preserve">of scientific and/or technological products; the creation and production of software for computers, databases; the creation of topographies of integrated microcircuits, information systems, and associated services for implementation and maintenance of such products and services; the creation of software, databases, topographies </w:t>
      </w:r>
      <w:r w:rsidR="0082796B">
        <w:rPr>
          <w:rFonts w:ascii="Times New Roman" w:hAnsi="Times New Roman" w:cs="Times New Roman"/>
          <w:sz w:val="28"/>
          <w:szCs w:val="24"/>
          <w:lang w:val="en-US"/>
        </w:rPr>
        <w:br/>
      </w:r>
      <w:r w:rsidRPr="002E75FD">
        <w:rPr>
          <w:rFonts w:ascii="Times New Roman" w:hAnsi="Times New Roman" w:cs="Times New Roman"/>
          <w:sz w:val="28"/>
          <w:szCs w:val="24"/>
          <w:lang w:val="en-US"/>
        </w:rPr>
        <w:t xml:space="preserve">and systems as well as providing residents of SEZ Technological Innovation </w:t>
      </w:r>
      <w:r w:rsidR="0082796B">
        <w:rPr>
          <w:rFonts w:ascii="Times New Roman" w:hAnsi="Times New Roman" w:cs="Times New Roman"/>
          <w:sz w:val="28"/>
          <w:szCs w:val="24"/>
          <w:lang w:val="en-US"/>
        </w:rPr>
        <w:br/>
      </w:r>
      <w:r w:rsidRPr="002E75FD">
        <w:rPr>
          <w:rFonts w:ascii="Times New Roman" w:hAnsi="Times New Roman" w:cs="Times New Roman"/>
          <w:sz w:val="28"/>
          <w:szCs w:val="24"/>
          <w:lang w:val="en-US"/>
        </w:rPr>
        <w:t xml:space="preserve">with innovative infrastructure services and solutions that are necessary to carry out their activities. The resident of SEZ Technological Innovation may only undertake activities specifically stipulated under the Agreement on technology development and innovative activities and may only conduct such activities on the territory </w:t>
      </w:r>
      <w:r w:rsidR="0082796B">
        <w:rPr>
          <w:rFonts w:ascii="Times New Roman" w:hAnsi="Times New Roman" w:cs="Times New Roman"/>
          <w:sz w:val="28"/>
          <w:szCs w:val="24"/>
          <w:lang w:val="en-US"/>
        </w:rPr>
        <w:br/>
      </w:r>
      <w:r w:rsidRPr="002E75FD">
        <w:rPr>
          <w:rFonts w:ascii="Times New Roman" w:hAnsi="Times New Roman" w:cs="Times New Roman"/>
          <w:sz w:val="28"/>
          <w:szCs w:val="24"/>
          <w:lang w:val="en-US"/>
        </w:rPr>
        <w:t>of SEZ.</w:t>
      </w:r>
    </w:p>
    <w:p w:rsidR="00D433ED" w:rsidRPr="002E75FD" w:rsidRDefault="00D433ED" w:rsidP="002E75FD">
      <w:pPr>
        <w:pStyle w:val="a3"/>
        <w:numPr>
          <w:ilvl w:val="0"/>
          <w:numId w:val="6"/>
        </w:numPr>
        <w:spacing w:after="0"/>
        <w:ind w:left="-142" w:firstLine="284"/>
        <w:jc w:val="both"/>
        <w:rPr>
          <w:rFonts w:ascii="Times New Roman" w:hAnsi="Times New Roman" w:cs="Times New Roman"/>
          <w:sz w:val="28"/>
          <w:szCs w:val="24"/>
          <w:lang w:val="en-US"/>
        </w:rPr>
      </w:pPr>
      <w:r w:rsidRPr="002E75FD">
        <w:rPr>
          <w:rFonts w:ascii="Times New Roman" w:hAnsi="Times New Roman" w:cs="Times New Roman"/>
          <w:sz w:val="28"/>
          <w:szCs w:val="24"/>
          <w:lang w:val="en-US"/>
        </w:rPr>
        <w:t>A Resident of SEZ is not allowed to have representative offices or branches outside the territory of SEZ.</w:t>
      </w:r>
    </w:p>
    <w:p w:rsidR="00D433ED" w:rsidRDefault="00D433ED" w:rsidP="002E75FD">
      <w:pPr>
        <w:spacing w:after="0"/>
        <w:ind w:left="-142" w:firstLine="284"/>
        <w:jc w:val="both"/>
        <w:rPr>
          <w:rFonts w:ascii="Times New Roman" w:hAnsi="Times New Roman" w:cs="Times New Roman"/>
          <w:sz w:val="28"/>
          <w:szCs w:val="24"/>
          <w:lang w:val="en-US"/>
        </w:rPr>
      </w:pPr>
    </w:p>
    <w:p w:rsidR="0084433C" w:rsidRPr="002E75FD" w:rsidRDefault="0084433C" w:rsidP="002E75FD">
      <w:pPr>
        <w:spacing w:after="0"/>
        <w:ind w:left="-142" w:firstLine="284"/>
        <w:jc w:val="both"/>
        <w:rPr>
          <w:rFonts w:ascii="Times New Roman" w:hAnsi="Times New Roman" w:cs="Times New Roman"/>
          <w:sz w:val="28"/>
          <w:szCs w:val="24"/>
          <w:lang w:val="en-US"/>
        </w:rPr>
      </w:pPr>
    </w:p>
    <w:p w:rsidR="00D433ED" w:rsidRDefault="00D433ED" w:rsidP="002E75FD">
      <w:pPr>
        <w:spacing w:after="0"/>
        <w:ind w:left="-142" w:firstLine="284"/>
        <w:jc w:val="center"/>
        <w:rPr>
          <w:rFonts w:ascii="Times New Roman" w:hAnsi="Times New Roman" w:cs="Times New Roman"/>
          <w:b/>
          <w:sz w:val="28"/>
          <w:szCs w:val="24"/>
          <w:lang w:val="en-US"/>
        </w:rPr>
      </w:pPr>
      <w:r w:rsidRPr="002E75FD">
        <w:rPr>
          <w:rFonts w:ascii="Times New Roman" w:hAnsi="Times New Roman" w:cs="Times New Roman"/>
          <w:b/>
          <w:sz w:val="28"/>
          <w:szCs w:val="24"/>
          <w:lang w:val="en-US"/>
        </w:rPr>
        <w:t xml:space="preserve">Candidate Application </w:t>
      </w:r>
      <w:proofErr w:type="gramStart"/>
      <w:r w:rsidRPr="002E75FD">
        <w:rPr>
          <w:rFonts w:ascii="Times New Roman" w:hAnsi="Times New Roman" w:cs="Times New Roman"/>
          <w:b/>
          <w:sz w:val="28"/>
          <w:szCs w:val="24"/>
          <w:lang w:val="en-US"/>
        </w:rPr>
        <w:t>For</w:t>
      </w:r>
      <w:proofErr w:type="gramEnd"/>
      <w:r w:rsidRPr="002E75FD">
        <w:rPr>
          <w:rFonts w:ascii="Times New Roman" w:hAnsi="Times New Roman" w:cs="Times New Roman"/>
          <w:b/>
          <w:sz w:val="28"/>
          <w:szCs w:val="24"/>
          <w:lang w:val="en-US"/>
        </w:rPr>
        <w:t xml:space="preserve"> Resident Status In Special Economic Zone </w:t>
      </w:r>
      <w:r w:rsidR="0082796B">
        <w:rPr>
          <w:rFonts w:ascii="Times New Roman" w:hAnsi="Times New Roman" w:cs="Times New Roman"/>
          <w:b/>
          <w:sz w:val="28"/>
          <w:szCs w:val="24"/>
          <w:lang w:val="en-US"/>
        </w:rPr>
        <w:br/>
      </w:r>
      <w:r w:rsidRPr="002E75FD">
        <w:rPr>
          <w:rFonts w:ascii="Times New Roman" w:hAnsi="Times New Roman" w:cs="Times New Roman"/>
          <w:b/>
          <w:sz w:val="28"/>
          <w:szCs w:val="24"/>
          <w:lang w:val="en-US"/>
        </w:rPr>
        <w:t>of Technological Innovation “Innopolis”</w:t>
      </w:r>
      <w:r w:rsidR="002E75FD">
        <w:rPr>
          <w:rFonts w:ascii="Times New Roman" w:hAnsi="Times New Roman" w:cs="Times New Roman"/>
          <w:b/>
          <w:sz w:val="28"/>
          <w:szCs w:val="24"/>
          <w:lang w:val="en-US"/>
        </w:rPr>
        <w:t xml:space="preserve"> Procedural Process</w:t>
      </w:r>
    </w:p>
    <w:p w:rsidR="0084433C" w:rsidRPr="002E75FD" w:rsidRDefault="0084433C" w:rsidP="002E75FD">
      <w:pPr>
        <w:spacing w:after="0"/>
        <w:ind w:left="-142" w:firstLine="284"/>
        <w:jc w:val="center"/>
        <w:rPr>
          <w:rFonts w:ascii="Times New Roman" w:hAnsi="Times New Roman" w:cs="Times New Roman"/>
          <w:b/>
          <w:sz w:val="28"/>
          <w:szCs w:val="24"/>
          <w:lang w:val="en-US"/>
        </w:rPr>
      </w:pPr>
    </w:p>
    <w:p w:rsidR="00D433ED" w:rsidRPr="002E75FD" w:rsidRDefault="00D433ED" w:rsidP="002E75FD">
      <w:pPr>
        <w:spacing w:after="0"/>
        <w:ind w:left="-142" w:firstLine="284"/>
        <w:jc w:val="both"/>
        <w:rPr>
          <w:rFonts w:ascii="Times New Roman" w:hAnsi="Times New Roman" w:cs="Times New Roman"/>
          <w:sz w:val="28"/>
          <w:szCs w:val="24"/>
          <w:lang w:val="en-US"/>
        </w:rPr>
      </w:pPr>
      <w:r w:rsidRPr="002E75FD">
        <w:rPr>
          <w:rFonts w:ascii="Times New Roman" w:hAnsi="Times New Roman" w:cs="Times New Roman"/>
          <w:sz w:val="28"/>
          <w:szCs w:val="24"/>
          <w:lang w:val="en-US"/>
        </w:rPr>
        <w:t>1)</w:t>
      </w:r>
      <w:r w:rsidRPr="002E75FD">
        <w:rPr>
          <w:rFonts w:ascii="Times New Roman" w:hAnsi="Times New Roman" w:cs="Times New Roman"/>
          <w:sz w:val="28"/>
          <w:szCs w:val="24"/>
          <w:lang w:val="en-US"/>
        </w:rPr>
        <w:tab/>
        <w:t>Candidate must file an application for resident status at OJSC SEZ Innopolis (Agreement on technology development and innovative activities</w:t>
      </w:r>
      <w:r w:rsidR="00714D46" w:rsidRPr="00714D46">
        <w:rPr>
          <w:rFonts w:ascii="Times New Roman" w:hAnsi="Times New Roman" w:cs="Times New Roman"/>
          <w:sz w:val="28"/>
          <w:szCs w:val="24"/>
          <w:lang w:val="en-US"/>
        </w:rPr>
        <w:t>)</w:t>
      </w:r>
      <w:r w:rsidRPr="002E75FD">
        <w:rPr>
          <w:rFonts w:ascii="Times New Roman" w:hAnsi="Times New Roman" w:cs="Times New Roman"/>
          <w:sz w:val="28"/>
          <w:szCs w:val="24"/>
          <w:lang w:val="en-US"/>
        </w:rPr>
        <w:t>.</w:t>
      </w:r>
    </w:p>
    <w:p w:rsidR="00D433ED" w:rsidRPr="002E75FD" w:rsidRDefault="00D433ED" w:rsidP="002E75FD">
      <w:pPr>
        <w:spacing w:after="0"/>
        <w:ind w:left="-142" w:firstLine="284"/>
        <w:jc w:val="both"/>
        <w:rPr>
          <w:rFonts w:ascii="Times New Roman" w:hAnsi="Times New Roman" w:cs="Times New Roman"/>
          <w:sz w:val="28"/>
          <w:szCs w:val="24"/>
          <w:lang w:val="en-US"/>
        </w:rPr>
      </w:pPr>
      <w:r w:rsidRPr="002E75FD">
        <w:rPr>
          <w:rFonts w:ascii="Times New Roman" w:hAnsi="Times New Roman" w:cs="Times New Roman"/>
          <w:sz w:val="28"/>
          <w:szCs w:val="24"/>
          <w:lang w:val="en-US"/>
        </w:rPr>
        <w:t>The Application must contain information on all planned activities, including:</w:t>
      </w:r>
    </w:p>
    <w:p w:rsidR="00D433ED" w:rsidRPr="002E75FD" w:rsidRDefault="00D433ED" w:rsidP="002E75FD">
      <w:pPr>
        <w:spacing w:after="0"/>
        <w:ind w:left="-142" w:firstLine="284"/>
        <w:jc w:val="both"/>
        <w:rPr>
          <w:rFonts w:ascii="Times New Roman" w:hAnsi="Times New Roman" w:cs="Times New Roman"/>
          <w:sz w:val="28"/>
          <w:szCs w:val="24"/>
          <w:lang w:val="en-US"/>
        </w:rPr>
      </w:pPr>
      <w:r w:rsidRPr="002E75FD">
        <w:rPr>
          <w:rFonts w:ascii="Times New Roman" w:hAnsi="Times New Roman" w:cs="Times New Roman"/>
          <w:sz w:val="28"/>
          <w:szCs w:val="24"/>
          <w:lang w:val="en-US"/>
        </w:rPr>
        <w:t>-</w:t>
      </w:r>
      <w:r w:rsidRPr="002E75FD">
        <w:rPr>
          <w:rFonts w:ascii="Times New Roman" w:hAnsi="Times New Roman" w:cs="Times New Roman"/>
          <w:sz w:val="28"/>
          <w:szCs w:val="24"/>
          <w:lang w:val="en-US"/>
        </w:rPr>
        <w:tab/>
        <w:t>Future activities within the SEZ</w:t>
      </w:r>
    </w:p>
    <w:p w:rsidR="00D433ED" w:rsidRPr="002E75FD" w:rsidRDefault="00D433ED" w:rsidP="002E75FD">
      <w:pPr>
        <w:spacing w:after="0"/>
        <w:ind w:left="-142" w:firstLine="284"/>
        <w:jc w:val="both"/>
        <w:rPr>
          <w:rFonts w:ascii="Times New Roman" w:hAnsi="Times New Roman" w:cs="Times New Roman"/>
          <w:sz w:val="28"/>
          <w:szCs w:val="24"/>
          <w:lang w:val="en-US"/>
        </w:rPr>
      </w:pPr>
      <w:r w:rsidRPr="002E75FD">
        <w:rPr>
          <w:rFonts w:ascii="Times New Roman" w:hAnsi="Times New Roman" w:cs="Times New Roman"/>
          <w:sz w:val="28"/>
          <w:szCs w:val="24"/>
          <w:lang w:val="en-US"/>
        </w:rPr>
        <w:t>-</w:t>
      </w:r>
      <w:r w:rsidRPr="002E75FD">
        <w:rPr>
          <w:rFonts w:ascii="Times New Roman" w:hAnsi="Times New Roman" w:cs="Times New Roman"/>
          <w:sz w:val="28"/>
          <w:szCs w:val="24"/>
          <w:lang w:val="en-US"/>
        </w:rPr>
        <w:tab/>
        <w:t>Governmental and (or) municipal property required</w:t>
      </w:r>
    </w:p>
    <w:p w:rsidR="00D433ED" w:rsidRPr="002E75FD" w:rsidRDefault="00D433ED" w:rsidP="002E75FD">
      <w:pPr>
        <w:spacing w:after="0"/>
        <w:ind w:left="-142" w:firstLine="284"/>
        <w:jc w:val="both"/>
        <w:rPr>
          <w:rFonts w:ascii="Times New Roman" w:hAnsi="Times New Roman" w:cs="Times New Roman"/>
          <w:sz w:val="28"/>
          <w:szCs w:val="24"/>
          <w:lang w:val="en-US"/>
        </w:rPr>
      </w:pPr>
      <w:r w:rsidRPr="002E75FD">
        <w:rPr>
          <w:rFonts w:ascii="Times New Roman" w:hAnsi="Times New Roman" w:cs="Times New Roman"/>
          <w:sz w:val="28"/>
          <w:szCs w:val="24"/>
          <w:lang w:val="en-US"/>
        </w:rPr>
        <w:t>-</w:t>
      </w:r>
      <w:r w:rsidRPr="002E75FD">
        <w:rPr>
          <w:rFonts w:ascii="Times New Roman" w:hAnsi="Times New Roman" w:cs="Times New Roman"/>
          <w:sz w:val="28"/>
          <w:szCs w:val="24"/>
          <w:lang w:val="en-US"/>
        </w:rPr>
        <w:tab/>
        <w:t>The necessary land plots to be allocated</w:t>
      </w:r>
    </w:p>
    <w:p w:rsidR="00D433ED" w:rsidRPr="002E75FD" w:rsidRDefault="00D433ED" w:rsidP="002E75FD">
      <w:pPr>
        <w:spacing w:after="0"/>
        <w:ind w:left="-142" w:firstLine="284"/>
        <w:jc w:val="both"/>
        <w:rPr>
          <w:rFonts w:ascii="Times New Roman" w:hAnsi="Times New Roman" w:cs="Times New Roman"/>
          <w:sz w:val="28"/>
          <w:szCs w:val="24"/>
          <w:lang w:val="en-US"/>
        </w:rPr>
      </w:pPr>
      <w:r w:rsidRPr="002E75FD">
        <w:rPr>
          <w:rFonts w:ascii="Times New Roman" w:hAnsi="Times New Roman" w:cs="Times New Roman"/>
          <w:sz w:val="28"/>
          <w:szCs w:val="24"/>
          <w:lang w:val="en-US"/>
        </w:rPr>
        <w:t>-</w:t>
      </w:r>
      <w:r w:rsidRPr="002E75FD">
        <w:rPr>
          <w:rFonts w:ascii="Times New Roman" w:hAnsi="Times New Roman" w:cs="Times New Roman"/>
          <w:sz w:val="28"/>
          <w:szCs w:val="24"/>
          <w:lang w:val="en-US"/>
        </w:rPr>
        <w:tab/>
        <w:t>Required office space</w:t>
      </w:r>
    </w:p>
    <w:p w:rsidR="00D433ED" w:rsidRPr="002E75FD" w:rsidRDefault="00D433ED" w:rsidP="002E75FD">
      <w:pPr>
        <w:spacing w:after="0"/>
        <w:ind w:left="-142" w:firstLine="284"/>
        <w:jc w:val="both"/>
        <w:rPr>
          <w:rFonts w:ascii="Times New Roman" w:hAnsi="Times New Roman" w:cs="Times New Roman"/>
          <w:sz w:val="28"/>
          <w:szCs w:val="24"/>
          <w:lang w:val="en-US"/>
        </w:rPr>
      </w:pPr>
      <w:r w:rsidRPr="002E75FD">
        <w:rPr>
          <w:rFonts w:ascii="Times New Roman" w:hAnsi="Times New Roman" w:cs="Times New Roman"/>
          <w:sz w:val="28"/>
          <w:szCs w:val="24"/>
          <w:lang w:val="en-US"/>
        </w:rPr>
        <w:t>-</w:t>
      </w:r>
      <w:r w:rsidRPr="002E75FD">
        <w:rPr>
          <w:rFonts w:ascii="Times New Roman" w:hAnsi="Times New Roman" w:cs="Times New Roman"/>
          <w:sz w:val="28"/>
          <w:szCs w:val="24"/>
          <w:lang w:val="en-US"/>
        </w:rPr>
        <w:tab/>
        <w:t xml:space="preserve">Amount of expected investment including all planned capital investments that are expected to be made during the candidate’s tenure in the SEZ (starting from the signing of the residency agreement onwards). Candidates must include information on at least 3 years of planned capital investments. </w:t>
      </w:r>
    </w:p>
    <w:p w:rsidR="00D433ED" w:rsidRPr="002E75FD" w:rsidRDefault="00D433ED" w:rsidP="002E75FD">
      <w:pPr>
        <w:spacing w:after="0"/>
        <w:ind w:left="-142" w:firstLine="284"/>
        <w:jc w:val="both"/>
        <w:rPr>
          <w:rFonts w:ascii="Times New Roman" w:hAnsi="Times New Roman" w:cs="Times New Roman"/>
          <w:sz w:val="28"/>
          <w:szCs w:val="24"/>
          <w:lang w:val="en-US"/>
        </w:rPr>
      </w:pPr>
      <w:r w:rsidRPr="002E75FD">
        <w:rPr>
          <w:rFonts w:ascii="Times New Roman" w:hAnsi="Times New Roman" w:cs="Times New Roman"/>
          <w:sz w:val="28"/>
          <w:szCs w:val="24"/>
          <w:lang w:val="en-US"/>
        </w:rPr>
        <w:lastRenderedPageBreak/>
        <w:t>-</w:t>
      </w:r>
      <w:r w:rsidRPr="002E75FD">
        <w:rPr>
          <w:rFonts w:ascii="Times New Roman" w:hAnsi="Times New Roman" w:cs="Times New Roman"/>
          <w:sz w:val="28"/>
          <w:szCs w:val="24"/>
          <w:lang w:val="en-US"/>
        </w:rPr>
        <w:tab/>
        <w:t xml:space="preserve">Amount of the required capacity of connected power devices of the candidate; type and amount of planned requirements in terms of resources (cold and hot water, heat and gas, </w:t>
      </w:r>
      <w:r w:rsidR="002E75FD" w:rsidRPr="002E75FD">
        <w:rPr>
          <w:rFonts w:ascii="Times New Roman" w:hAnsi="Times New Roman" w:cs="Times New Roman"/>
          <w:sz w:val="28"/>
          <w:szCs w:val="24"/>
          <w:lang w:val="en-US"/>
        </w:rPr>
        <w:t>etc.</w:t>
      </w:r>
      <w:r w:rsidRPr="002E75FD">
        <w:rPr>
          <w:rFonts w:ascii="Times New Roman" w:hAnsi="Times New Roman" w:cs="Times New Roman"/>
          <w:sz w:val="28"/>
          <w:szCs w:val="24"/>
          <w:lang w:val="en-US"/>
        </w:rPr>
        <w:t>)</w:t>
      </w:r>
    </w:p>
    <w:p w:rsidR="00D433ED" w:rsidRPr="002E75FD" w:rsidRDefault="00D433ED" w:rsidP="002E75FD">
      <w:pPr>
        <w:spacing w:after="0"/>
        <w:ind w:left="-142" w:firstLine="284"/>
        <w:jc w:val="both"/>
        <w:rPr>
          <w:rFonts w:ascii="Times New Roman" w:hAnsi="Times New Roman" w:cs="Times New Roman"/>
          <w:sz w:val="28"/>
          <w:szCs w:val="24"/>
          <w:lang w:val="en-US"/>
        </w:rPr>
      </w:pPr>
    </w:p>
    <w:p w:rsidR="00D433ED" w:rsidRPr="002E75FD" w:rsidRDefault="00D433ED" w:rsidP="002E75FD">
      <w:pPr>
        <w:spacing w:after="0"/>
        <w:ind w:left="-142" w:firstLine="284"/>
        <w:jc w:val="both"/>
        <w:rPr>
          <w:rFonts w:ascii="Times New Roman" w:hAnsi="Times New Roman" w:cs="Times New Roman"/>
          <w:sz w:val="28"/>
          <w:szCs w:val="24"/>
          <w:lang w:val="en-US"/>
        </w:rPr>
      </w:pPr>
      <w:r w:rsidRPr="002E75FD">
        <w:rPr>
          <w:rFonts w:ascii="Times New Roman" w:hAnsi="Times New Roman" w:cs="Times New Roman"/>
          <w:sz w:val="28"/>
          <w:szCs w:val="24"/>
          <w:lang w:val="en-US"/>
        </w:rPr>
        <w:t xml:space="preserve">2) </w:t>
      </w:r>
      <w:r w:rsidRPr="002E75FD">
        <w:rPr>
          <w:rFonts w:ascii="Times New Roman" w:hAnsi="Times New Roman" w:cs="Times New Roman"/>
          <w:sz w:val="28"/>
          <w:szCs w:val="24"/>
          <w:lang w:val="en-US"/>
        </w:rPr>
        <w:tab/>
        <w:t>The following documents must be attached to the application:</w:t>
      </w:r>
    </w:p>
    <w:p w:rsidR="0084433C" w:rsidRDefault="0084433C" w:rsidP="002E75FD">
      <w:pPr>
        <w:spacing w:after="0"/>
        <w:ind w:left="-142" w:firstLine="284"/>
        <w:jc w:val="both"/>
        <w:rPr>
          <w:rFonts w:ascii="Times New Roman" w:hAnsi="Times New Roman" w:cs="Times New Roman"/>
          <w:sz w:val="28"/>
          <w:szCs w:val="24"/>
          <w:lang w:val="en-US"/>
        </w:rPr>
      </w:pPr>
    </w:p>
    <w:p w:rsidR="00D433ED" w:rsidRPr="002E75FD" w:rsidRDefault="00D433ED" w:rsidP="002E75FD">
      <w:pPr>
        <w:spacing w:after="0"/>
        <w:ind w:left="-142" w:firstLine="284"/>
        <w:jc w:val="both"/>
        <w:rPr>
          <w:rFonts w:ascii="Times New Roman" w:hAnsi="Times New Roman" w:cs="Times New Roman"/>
          <w:sz w:val="28"/>
          <w:szCs w:val="24"/>
          <w:lang w:val="en-US"/>
        </w:rPr>
      </w:pPr>
      <w:r w:rsidRPr="002E75FD">
        <w:rPr>
          <w:rFonts w:ascii="Times New Roman" w:hAnsi="Times New Roman" w:cs="Times New Roman"/>
          <w:sz w:val="28"/>
          <w:szCs w:val="24"/>
          <w:lang w:val="en-US"/>
        </w:rPr>
        <w:t>2.1. Copies of constituent documents;</w:t>
      </w:r>
    </w:p>
    <w:p w:rsidR="0084433C" w:rsidRDefault="0084433C" w:rsidP="002E75FD">
      <w:pPr>
        <w:spacing w:after="0"/>
        <w:ind w:left="-142" w:firstLine="284"/>
        <w:jc w:val="both"/>
        <w:rPr>
          <w:rFonts w:ascii="Times New Roman" w:hAnsi="Times New Roman" w:cs="Times New Roman"/>
          <w:sz w:val="28"/>
          <w:szCs w:val="24"/>
          <w:lang w:val="en-US"/>
        </w:rPr>
      </w:pPr>
    </w:p>
    <w:p w:rsidR="002E75FD" w:rsidRDefault="00D433ED" w:rsidP="002E75FD">
      <w:pPr>
        <w:spacing w:after="0"/>
        <w:ind w:left="-142" w:firstLine="284"/>
        <w:jc w:val="both"/>
        <w:rPr>
          <w:rFonts w:ascii="Times New Roman" w:hAnsi="Times New Roman" w:cs="Times New Roman"/>
          <w:sz w:val="28"/>
          <w:szCs w:val="24"/>
          <w:lang w:val="en-US"/>
        </w:rPr>
      </w:pPr>
      <w:r w:rsidRPr="002E75FD">
        <w:rPr>
          <w:rFonts w:ascii="Times New Roman" w:hAnsi="Times New Roman" w:cs="Times New Roman"/>
          <w:sz w:val="28"/>
          <w:szCs w:val="24"/>
          <w:lang w:val="en-US"/>
        </w:rPr>
        <w:t xml:space="preserve">2.2. Business plan application form according to the Ministry of Economic Development of the Russian Federation order №75 from 23.08.2006 “The Expert Council for Special Economic Zones of Technological Innovation will prepare </w:t>
      </w:r>
      <w:r w:rsidR="00592DD8">
        <w:rPr>
          <w:rFonts w:ascii="Times New Roman" w:hAnsi="Times New Roman" w:cs="Times New Roman"/>
          <w:sz w:val="28"/>
          <w:szCs w:val="24"/>
          <w:lang w:val="en-US"/>
        </w:rPr>
        <w:br/>
      </w:r>
      <w:r w:rsidRPr="002E75FD">
        <w:rPr>
          <w:rFonts w:ascii="Times New Roman" w:hAnsi="Times New Roman" w:cs="Times New Roman"/>
          <w:sz w:val="28"/>
          <w:szCs w:val="24"/>
          <w:lang w:val="en-US"/>
        </w:rPr>
        <w:t xml:space="preserve">an evaluation report on the business plan and any associated criteria; assessing the industrial manufacturing (technology development and innovative) activities, and any criteria associated with, or required for, the selection of banks and other lending institutions. Approval for Business plans submitted as part of the Agreement will be determined by the evaluation report.” </w:t>
      </w:r>
    </w:p>
    <w:p w:rsidR="0084433C" w:rsidRDefault="0084433C" w:rsidP="002E75FD">
      <w:pPr>
        <w:spacing w:after="0"/>
        <w:ind w:left="-142" w:firstLine="284"/>
        <w:jc w:val="both"/>
        <w:rPr>
          <w:rFonts w:ascii="Times New Roman" w:hAnsi="Times New Roman" w:cs="Times New Roman"/>
          <w:sz w:val="28"/>
          <w:szCs w:val="24"/>
          <w:lang w:val="en-US"/>
        </w:rPr>
      </w:pPr>
    </w:p>
    <w:p w:rsidR="00D433ED" w:rsidRPr="0084433C" w:rsidRDefault="00D433ED" w:rsidP="002E75FD">
      <w:pPr>
        <w:spacing w:after="0"/>
        <w:ind w:left="-142" w:firstLine="284"/>
        <w:jc w:val="both"/>
        <w:rPr>
          <w:rFonts w:ascii="Times New Roman" w:hAnsi="Times New Roman" w:cs="Times New Roman"/>
          <w:i/>
          <w:sz w:val="28"/>
          <w:szCs w:val="24"/>
          <w:lang w:val="en-US"/>
        </w:rPr>
      </w:pPr>
      <w:r w:rsidRPr="0084433C">
        <w:rPr>
          <w:rFonts w:ascii="Times New Roman" w:hAnsi="Times New Roman" w:cs="Times New Roman"/>
          <w:i/>
          <w:sz w:val="28"/>
          <w:szCs w:val="24"/>
          <w:lang w:val="en-US"/>
        </w:rPr>
        <w:t>The business plan must contain the following information:</w:t>
      </w:r>
    </w:p>
    <w:p w:rsidR="00D433ED" w:rsidRPr="002E75FD" w:rsidRDefault="00D433ED" w:rsidP="002E75FD">
      <w:pPr>
        <w:pStyle w:val="a3"/>
        <w:numPr>
          <w:ilvl w:val="0"/>
          <w:numId w:val="6"/>
        </w:numPr>
        <w:spacing w:after="0"/>
        <w:ind w:left="-142" w:firstLine="284"/>
        <w:jc w:val="both"/>
        <w:rPr>
          <w:rFonts w:ascii="Times New Roman" w:hAnsi="Times New Roman" w:cs="Times New Roman"/>
          <w:sz w:val="28"/>
          <w:szCs w:val="24"/>
          <w:lang w:val="en-US"/>
        </w:rPr>
      </w:pPr>
      <w:r w:rsidRPr="002E75FD">
        <w:rPr>
          <w:rFonts w:ascii="Times New Roman" w:hAnsi="Times New Roman" w:cs="Times New Roman"/>
          <w:sz w:val="28"/>
          <w:szCs w:val="24"/>
          <w:lang w:val="en-US"/>
        </w:rPr>
        <w:t>General information about the candidate (full legal name, legal name of entity structure, date and place of state registration, information about the owner(s)/executives; types of economic activities; scheduled time for project implementation; and the intended source of finance and capital structure)</w:t>
      </w:r>
    </w:p>
    <w:p w:rsidR="00D433ED" w:rsidRPr="002E75FD" w:rsidRDefault="00D433ED" w:rsidP="002E75FD">
      <w:pPr>
        <w:pStyle w:val="a3"/>
        <w:numPr>
          <w:ilvl w:val="0"/>
          <w:numId w:val="6"/>
        </w:numPr>
        <w:spacing w:after="0"/>
        <w:ind w:left="-142" w:firstLine="284"/>
        <w:jc w:val="both"/>
        <w:rPr>
          <w:rFonts w:ascii="Times New Roman" w:hAnsi="Times New Roman" w:cs="Times New Roman"/>
          <w:sz w:val="28"/>
          <w:szCs w:val="24"/>
          <w:lang w:val="en-US"/>
        </w:rPr>
      </w:pPr>
      <w:r w:rsidRPr="002E75FD">
        <w:rPr>
          <w:rFonts w:ascii="Times New Roman" w:hAnsi="Times New Roman" w:cs="Times New Roman"/>
          <w:sz w:val="28"/>
          <w:szCs w:val="24"/>
          <w:lang w:val="en-US"/>
        </w:rPr>
        <w:t>Information about the project (main idea of the project and its’ projected viability; the form and terms of investor participation; expected social and ecological effects from the project’s realization)</w:t>
      </w:r>
    </w:p>
    <w:p w:rsidR="00D433ED" w:rsidRPr="002E75FD" w:rsidRDefault="00D433ED" w:rsidP="002E75FD">
      <w:pPr>
        <w:pStyle w:val="a3"/>
        <w:numPr>
          <w:ilvl w:val="0"/>
          <w:numId w:val="6"/>
        </w:numPr>
        <w:spacing w:after="0"/>
        <w:ind w:left="-142" w:firstLine="284"/>
        <w:jc w:val="both"/>
        <w:rPr>
          <w:rFonts w:ascii="Times New Roman" w:hAnsi="Times New Roman" w:cs="Times New Roman"/>
          <w:sz w:val="28"/>
          <w:szCs w:val="24"/>
          <w:lang w:val="en-US"/>
        </w:rPr>
      </w:pPr>
      <w:r w:rsidRPr="002E75FD">
        <w:rPr>
          <w:rFonts w:ascii="Times New Roman" w:hAnsi="Times New Roman" w:cs="Times New Roman"/>
          <w:sz w:val="28"/>
          <w:szCs w:val="24"/>
          <w:lang w:val="en-US"/>
        </w:rPr>
        <w:t>Industry\market analysis (customer groups; list of potential partners, distributors, clients, and competitors with information on their share in the marketplace);</w:t>
      </w:r>
    </w:p>
    <w:p w:rsidR="00D433ED" w:rsidRPr="002E75FD" w:rsidRDefault="00D433ED" w:rsidP="002E75FD">
      <w:pPr>
        <w:pStyle w:val="a3"/>
        <w:numPr>
          <w:ilvl w:val="0"/>
          <w:numId w:val="6"/>
        </w:numPr>
        <w:spacing w:after="0"/>
        <w:ind w:left="-142" w:firstLine="284"/>
        <w:jc w:val="both"/>
        <w:rPr>
          <w:rFonts w:ascii="Times New Roman" w:hAnsi="Times New Roman" w:cs="Times New Roman"/>
          <w:sz w:val="28"/>
          <w:szCs w:val="24"/>
          <w:lang w:val="en-US"/>
        </w:rPr>
      </w:pPr>
      <w:r w:rsidRPr="002E75FD">
        <w:rPr>
          <w:rFonts w:ascii="Times New Roman" w:hAnsi="Times New Roman" w:cs="Times New Roman"/>
          <w:sz w:val="28"/>
          <w:szCs w:val="24"/>
          <w:lang w:val="en-US"/>
        </w:rPr>
        <w:t>Description of the product or service complete with  marketing and realization plans;</w:t>
      </w:r>
    </w:p>
    <w:p w:rsidR="00D433ED" w:rsidRPr="002E75FD" w:rsidRDefault="00D433ED" w:rsidP="002E75FD">
      <w:pPr>
        <w:pStyle w:val="a3"/>
        <w:numPr>
          <w:ilvl w:val="0"/>
          <w:numId w:val="6"/>
        </w:numPr>
        <w:spacing w:after="0"/>
        <w:ind w:left="-142" w:firstLine="284"/>
        <w:jc w:val="both"/>
        <w:rPr>
          <w:rFonts w:ascii="Times New Roman" w:hAnsi="Times New Roman" w:cs="Times New Roman"/>
          <w:sz w:val="28"/>
          <w:szCs w:val="24"/>
          <w:lang w:val="en-US"/>
        </w:rPr>
      </w:pPr>
      <w:r w:rsidRPr="002E75FD">
        <w:rPr>
          <w:rFonts w:ascii="Times New Roman" w:hAnsi="Times New Roman" w:cs="Times New Roman"/>
          <w:sz w:val="28"/>
          <w:szCs w:val="24"/>
          <w:lang w:val="en-US"/>
        </w:rPr>
        <w:t>Production plan (project site, construction sites and associated engineering plans, climate information, transportation details, and any other features that are relevant to the plan of capital investments and the associated characteristics of environmental impacts);</w:t>
      </w:r>
    </w:p>
    <w:p w:rsidR="00D433ED" w:rsidRPr="002E75FD" w:rsidRDefault="00D433ED" w:rsidP="002E75FD">
      <w:pPr>
        <w:pStyle w:val="a3"/>
        <w:numPr>
          <w:ilvl w:val="0"/>
          <w:numId w:val="6"/>
        </w:numPr>
        <w:spacing w:after="0"/>
        <w:ind w:left="-142" w:firstLine="284"/>
        <w:jc w:val="both"/>
        <w:rPr>
          <w:rFonts w:ascii="Times New Roman" w:hAnsi="Times New Roman" w:cs="Times New Roman"/>
          <w:sz w:val="28"/>
          <w:szCs w:val="24"/>
          <w:lang w:val="en-US"/>
        </w:rPr>
      </w:pPr>
      <w:r w:rsidRPr="002E75FD">
        <w:rPr>
          <w:rFonts w:ascii="Times New Roman" w:hAnsi="Times New Roman" w:cs="Times New Roman"/>
          <w:sz w:val="28"/>
          <w:szCs w:val="24"/>
          <w:lang w:val="en-US"/>
        </w:rPr>
        <w:t>Financial plan (description of the current financial condition of the company, the budget and tax payments, income and expenses, and the estimated amount of investment);</w:t>
      </w:r>
    </w:p>
    <w:p w:rsidR="00D433ED" w:rsidRPr="002E75FD" w:rsidRDefault="00D433ED" w:rsidP="002E75FD">
      <w:pPr>
        <w:pStyle w:val="a3"/>
        <w:numPr>
          <w:ilvl w:val="0"/>
          <w:numId w:val="6"/>
        </w:numPr>
        <w:spacing w:after="0"/>
        <w:ind w:left="-142" w:firstLine="284"/>
        <w:jc w:val="both"/>
        <w:rPr>
          <w:rFonts w:ascii="Times New Roman" w:hAnsi="Times New Roman" w:cs="Times New Roman"/>
          <w:sz w:val="28"/>
          <w:szCs w:val="24"/>
          <w:lang w:val="en-US"/>
        </w:rPr>
      </w:pPr>
      <w:r w:rsidRPr="002E75FD">
        <w:rPr>
          <w:rFonts w:ascii="Times New Roman" w:hAnsi="Times New Roman" w:cs="Times New Roman"/>
          <w:sz w:val="28"/>
          <w:szCs w:val="24"/>
          <w:lang w:val="en-US"/>
        </w:rPr>
        <w:t>Evaluation of the project and risks associated with implementation of the project</w:t>
      </w:r>
    </w:p>
    <w:p w:rsidR="00D433ED" w:rsidRPr="002E75FD" w:rsidRDefault="00D433ED" w:rsidP="002E75FD">
      <w:pPr>
        <w:spacing w:after="0"/>
        <w:ind w:left="-142" w:firstLine="284"/>
        <w:jc w:val="both"/>
        <w:rPr>
          <w:rFonts w:ascii="Times New Roman" w:hAnsi="Times New Roman" w:cs="Times New Roman"/>
          <w:sz w:val="28"/>
          <w:szCs w:val="24"/>
          <w:lang w:val="en-US"/>
        </w:rPr>
      </w:pPr>
    </w:p>
    <w:p w:rsidR="00D433ED" w:rsidRPr="002E75FD" w:rsidRDefault="00D433ED" w:rsidP="002E75FD">
      <w:pPr>
        <w:spacing w:after="0"/>
        <w:ind w:left="-142" w:firstLine="284"/>
        <w:jc w:val="both"/>
        <w:rPr>
          <w:rFonts w:ascii="Times New Roman" w:hAnsi="Times New Roman" w:cs="Times New Roman"/>
          <w:sz w:val="28"/>
          <w:szCs w:val="24"/>
          <w:lang w:val="en-US"/>
        </w:rPr>
      </w:pPr>
      <w:r w:rsidRPr="002E75FD">
        <w:rPr>
          <w:rFonts w:ascii="Times New Roman" w:hAnsi="Times New Roman" w:cs="Times New Roman"/>
          <w:sz w:val="28"/>
          <w:szCs w:val="24"/>
          <w:lang w:val="en-US"/>
        </w:rPr>
        <w:t>2.3. A copy of a state registration for the legal entity or sole proprietorship;</w:t>
      </w:r>
    </w:p>
    <w:p w:rsidR="00D433ED" w:rsidRPr="002E75FD" w:rsidRDefault="00D433ED" w:rsidP="002E75FD">
      <w:pPr>
        <w:spacing w:after="0"/>
        <w:ind w:left="-142" w:firstLine="284"/>
        <w:jc w:val="both"/>
        <w:rPr>
          <w:rFonts w:ascii="Times New Roman" w:hAnsi="Times New Roman" w:cs="Times New Roman"/>
          <w:sz w:val="28"/>
          <w:szCs w:val="24"/>
          <w:lang w:val="en-US"/>
        </w:rPr>
      </w:pPr>
      <w:r w:rsidRPr="002E75FD">
        <w:rPr>
          <w:rFonts w:ascii="Times New Roman" w:hAnsi="Times New Roman" w:cs="Times New Roman"/>
          <w:sz w:val="28"/>
          <w:szCs w:val="24"/>
          <w:lang w:val="en-US"/>
        </w:rPr>
        <w:t>2.4. A copy of a registration document from the relevant tax body;</w:t>
      </w:r>
    </w:p>
    <w:p w:rsidR="00D433ED" w:rsidRPr="002E75FD" w:rsidRDefault="00D433ED" w:rsidP="002E75FD">
      <w:pPr>
        <w:spacing w:after="0"/>
        <w:ind w:left="-142" w:firstLine="284"/>
        <w:jc w:val="both"/>
        <w:rPr>
          <w:rFonts w:ascii="Times New Roman" w:hAnsi="Times New Roman" w:cs="Times New Roman"/>
          <w:sz w:val="28"/>
          <w:szCs w:val="24"/>
          <w:lang w:val="en-US"/>
        </w:rPr>
      </w:pPr>
      <w:r w:rsidRPr="002E75FD">
        <w:rPr>
          <w:rFonts w:ascii="Times New Roman" w:hAnsi="Times New Roman" w:cs="Times New Roman"/>
          <w:sz w:val="28"/>
          <w:szCs w:val="24"/>
          <w:lang w:val="en-US"/>
        </w:rPr>
        <w:t>3)</w:t>
      </w:r>
      <w:r w:rsidRPr="002E75FD">
        <w:rPr>
          <w:rFonts w:ascii="Times New Roman" w:hAnsi="Times New Roman" w:cs="Times New Roman"/>
          <w:sz w:val="28"/>
          <w:szCs w:val="24"/>
          <w:lang w:val="en-US"/>
        </w:rPr>
        <w:tab/>
        <w:t>The application and documents are to be sent to the Supervisory Board of “Innopolis” Special Economic Zone of Technological Innovation for consideration.</w:t>
      </w:r>
    </w:p>
    <w:p w:rsidR="0084433C" w:rsidRDefault="0084433C" w:rsidP="002E75FD">
      <w:pPr>
        <w:spacing w:after="0"/>
        <w:ind w:left="-142" w:firstLine="284"/>
        <w:jc w:val="both"/>
        <w:rPr>
          <w:rFonts w:ascii="Times New Roman" w:hAnsi="Times New Roman" w:cs="Times New Roman"/>
          <w:sz w:val="28"/>
          <w:szCs w:val="24"/>
          <w:lang w:val="en-US"/>
        </w:rPr>
      </w:pPr>
    </w:p>
    <w:p w:rsidR="00D433ED" w:rsidRPr="002E75FD" w:rsidRDefault="00D433ED" w:rsidP="002E75FD">
      <w:pPr>
        <w:spacing w:after="0"/>
        <w:ind w:left="-142" w:firstLine="284"/>
        <w:jc w:val="both"/>
        <w:rPr>
          <w:rFonts w:ascii="Times New Roman" w:hAnsi="Times New Roman" w:cs="Times New Roman"/>
          <w:sz w:val="28"/>
          <w:szCs w:val="24"/>
          <w:lang w:val="en-US"/>
        </w:rPr>
      </w:pPr>
      <w:r w:rsidRPr="002E75FD">
        <w:rPr>
          <w:rFonts w:ascii="Times New Roman" w:hAnsi="Times New Roman" w:cs="Times New Roman"/>
          <w:sz w:val="28"/>
          <w:szCs w:val="24"/>
          <w:lang w:val="en-US"/>
        </w:rPr>
        <w:t>4)</w:t>
      </w:r>
      <w:r w:rsidRPr="002E75FD">
        <w:rPr>
          <w:rFonts w:ascii="Times New Roman" w:hAnsi="Times New Roman" w:cs="Times New Roman"/>
          <w:sz w:val="28"/>
          <w:szCs w:val="24"/>
          <w:lang w:val="en-US"/>
        </w:rPr>
        <w:tab/>
        <w:t>The candidate must present the investment project in person at the scheduled Supervisory Board meeting. Supervisory board may provide recommendations to the Agreement on technology development and innovative activities as part of the review process.</w:t>
      </w:r>
    </w:p>
    <w:p w:rsidR="0084433C" w:rsidRDefault="0084433C" w:rsidP="002E75FD">
      <w:pPr>
        <w:spacing w:after="0"/>
        <w:ind w:left="-142" w:firstLine="284"/>
        <w:jc w:val="both"/>
        <w:rPr>
          <w:rFonts w:ascii="Times New Roman" w:hAnsi="Times New Roman" w:cs="Times New Roman"/>
          <w:sz w:val="28"/>
          <w:szCs w:val="24"/>
          <w:lang w:val="en-US"/>
        </w:rPr>
      </w:pPr>
    </w:p>
    <w:p w:rsidR="00D433ED" w:rsidRPr="002E75FD" w:rsidRDefault="00D433ED" w:rsidP="002E75FD">
      <w:pPr>
        <w:spacing w:after="0"/>
        <w:ind w:left="-142" w:firstLine="284"/>
        <w:jc w:val="both"/>
        <w:rPr>
          <w:rFonts w:ascii="Times New Roman" w:hAnsi="Times New Roman" w:cs="Times New Roman"/>
          <w:sz w:val="28"/>
          <w:szCs w:val="24"/>
          <w:lang w:val="en-US"/>
        </w:rPr>
      </w:pPr>
      <w:r w:rsidRPr="002E75FD">
        <w:rPr>
          <w:rFonts w:ascii="Times New Roman" w:hAnsi="Times New Roman" w:cs="Times New Roman"/>
          <w:sz w:val="28"/>
          <w:szCs w:val="24"/>
          <w:lang w:val="en-US"/>
        </w:rPr>
        <w:t>5)</w:t>
      </w:r>
      <w:r w:rsidRPr="002E75FD">
        <w:rPr>
          <w:rFonts w:ascii="Times New Roman" w:hAnsi="Times New Roman" w:cs="Times New Roman"/>
          <w:sz w:val="28"/>
          <w:szCs w:val="24"/>
          <w:lang w:val="en-US"/>
        </w:rPr>
        <w:tab/>
        <w:t>If the investment project passes a Supervisory Board vote successfully, copies of the investment documents and the Supervisory Board’s decision are transferred to the Council of Experts under the Ministry of Economic Development of the Russian Federation.</w:t>
      </w:r>
    </w:p>
    <w:p w:rsidR="0084433C" w:rsidRDefault="0084433C" w:rsidP="002E75FD">
      <w:pPr>
        <w:spacing w:after="0"/>
        <w:ind w:left="-142" w:firstLine="284"/>
        <w:jc w:val="both"/>
        <w:rPr>
          <w:rFonts w:ascii="Times New Roman" w:hAnsi="Times New Roman" w:cs="Times New Roman"/>
          <w:sz w:val="28"/>
          <w:szCs w:val="24"/>
          <w:lang w:val="en-US"/>
        </w:rPr>
      </w:pPr>
    </w:p>
    <w:p w:rsidR="00D433ED" w:rsidRPr="002E75FD" w:rsidRDefault="00D433ED" w:rsidP="002E75FD">
      <w:pPr>
        <w:spacing w:after="0"/>
        <w:ind w:left="-142" w:firstLine="284"/>
        <w:jc w:val="both"/>
        <w:rPr>
          <w:rFonts w:ascii="Times New Roman" w:hAnsi="Times New Roman" w:cs="Times New Roman"/>
          <w:sz w:val="28"/>
          <w:szCs w:val="24"/>
          <w:lang w:val="en-US"/>
        </w:rPr>
      </w:pPr>
      <w:r w:rsidRPr="002E75FD">
        <w:rPr>
          <w:rFonts w:ascii="Times New Roman" w:hAnsi="Times New Roman" w:cs="Times New Roman"/>
          <w:sz w:val="28"/>
          <w:szCs w:val="24"/>
          <w:lang w:val="en-US"/>
        </w:rPr>
        <w:t>6)</w:t>
      </w:r>
      <w:r w:rsidRPr="002E75FD">
        <w:rPr>
          <w:rFonts w:ascii="Times New Roman" w:hAnsi="Times New Roman" w:cs="Times New Roman"/>
          <w:sz w:val="28"/>
          <w:szCs w:val="24"/>
          <w:lang w:val="en-US"/>
        </w:rPr>
        <w:tab/>
        <w:t xml:space="preserve">The Council of Experts will then make a decision whether to successfully file the Agreement for the candidate, indicating the completion of the approval process, or to alert the candidate of alterations to be made to business plan, whereupon the project will be resubmitted to the Council of Experts for review. Ministry of Economic Development of the Russian Federation will notify the candidate about the Council of Experts’ decision within five days of the candidate’s submission of documents to the ministry. </w:t>
      </w:r>
    </w:p>
    <w:p w:rsidR="0084433C" w:rsidRDefault="0084433C" w:rsidP="002E75FD">
      <w:pPr>
        <w:spacing w:after="0"/>
        <w:ind w:left="-142" w:firstLine="284"/>
        <w:jc w:val="both"/>
        <w:rPr>
          <w:rFonts w:ascii="Times New Roman" w:hAnsi="Times New Roman" w:cs="Times New Roman"/>
          <w:sz w:val="28"/>
          <w:szCs w:val="24"/>
          <w:lang w:val="en-US"/>
        </w:rPr>
      </w:pPr>
    </w:p>
    <w:p w:rsidR="00D433ED" w:rsidRPr="002E75FD" w:rsidRDefault="00D433ED" w:rsidP="002E75FD">
      <w:pPr>
        <w:spacing w:after="0"/>
        <w:ind w:left="-142" w:firstLine="284"/>
        <w:jc w:val="both"/>
        <w:rPr>
          <w:rFonts w:ascii="Times New Roman" w:hAnsi="Times New Roman" w:cs="Times New Roman"/>
          <w:sz w:val="28"/>
          <w:szCs w:val="24"/>
          <w:lang w:val="en-US"/>
        </w:rPr>
      </w:pPr>
      <w:r w:rsidRPr="002E75FD">
        <w:rPr>
          <w:rFonts w:ascii="Times New Roman" w:hAnsi="Times New Roman" w:cs="Times New Roman"/>
          <w:sz w:val="28"/>
          <w:szCs w:val="24"/>
          <w:lang w:val="en-US"/>
        </w:rPr>
        <w:t>7)</w:t>
      </w:r>
      <w:r w:rsidRPr="002E75FD">
        <w:rPr>
          <w:rFonts w:ascii="Times New Roman" w:hAnsi="Times New Roman" w:cs="Times New Roman"/>
          <w:sz w:val="28"/>
          <w:szCs w:val="24"/>
          <w:lang w:val="en-US"/>
        </w:rPr>
        <w:tab/>
        <w:t>The Ministry of Economic Development of the Russian Federation will present the candidate and SEZ Innopolis with the Agreement on technology development and innovative activities within 10 days of the date of the successful decision to file the Agreement.</w:t>
      </w:r>
    </w:p>
    <w:p w:rsidR="0084433C" w:rsidRDefault="0084433C" w:rsidP="002E75FD">
      <w:pPr>
        <w:spacing w:after="0"/>
        <w:ind w:left="-142" w:firstLine="284"/>
        <w:jc w:val="both"/>
        <w:rPr>
          <w:rFonts w:ascii="Times New Roman" w:hAnsi="Times New Roman" w:cs="Times New Roman"/>
          <w:sz w:val="28"/>
          <w:szCs w:val="24"/>
          <w:lang w:val="en-US"/>
        </w:rPr>
      </w:pPr>
    </w:p>
    <w:p w:rsidR="00D433ED" w:rsidRPr="002E75FD" w:rsidRDefault="00D433ED" w:rsidP="002E75FD">
      <w:pPr>
        <w:spacing w:after="0"/>
        <w:ind w:left="-142" w:firstLine="284"/>
        <w:jc w:val="both"/>
        <w:rPr>
          <w:rFonts w:ascii="Times New Roman" w:hAnsi="Times New Roman" w:cs="Times New Roman"/>
          <w:sz w:val="28"/>
          <w:szCs w:val="24"/>
          <w:lang w:val="en-US"/>
        </w:rPr>
      </w:pPr>
      <w:r w:rsidRPr="002E75FD">
        <w:rPr>
          <w:rFonts w:ascii="Times New Roman" w:hAnsi="Times New Roman" w:cs="Times New Roman"/>
          <w:sz w:val="28"/>
          <w:szCs w:val="24"/>
          <w:lang w:val="en-US"/>
        </w:rPr>
        <w:t>8)</w:t>
      </w:r>
      <w:r w:rsidRPr="002E75FD">
        <w:rPr>
          <w:rFonts w:ascii="Times New Roman" w:hAnsi="Times New Roman" w:cs="Times New Roman"/>
          <w:sz w:val="28"/>
          <w:szCs w:val="24"/>
          <w:lang w:val="en-US"/>
        </w:rPr>
        <w:tab/>
        <w:t>The Ministry of Economic Development of the Russian Federation will make an entry into the register of residents of SEZ within 3 days from the date of the candidate’s signed Agreement on technology development and innovative activities.</w:t>
      </w:r>
    </w:p>
    <w:p w:rsidR="00D433ED" w:rsidRDefault="00D433ED" w:rsidP="002E75FD">
      <w:pPr>
        <w:pStyle w:val="2"/>
        <w:spacing w:line="276" w:lineRule="auto"/>
        <w:jc w:val="both"/>
        <w:rPr>
          <w:rFonts w:ascii="Times New Roman" w:eastAsiaTheme="minorHAnsi" w:hAnsi="Times New Roman" w:cs="Times New Roman"/>
          <w:b w:val="0"/>
          <w:bCs w:val="0"/>
          <w:color w:val="auto"/>
          <w:sz w:val="24"/>
          <w:szCs w:val="24"/>
          <w:lang w:val="en-US"/>
        </w:rPr>
      </w:pPr>
    </w:p>
    <w:p w:rsidR="002E75FD" w:rsidRDefault="002E75FD" w:rsidP="002E75FD">
      <w:pPr>
        <w:rPr>
          <w:lang w:val="en-US"/>
        </w:rPr>
      </w:pPr>
    </w:p>
    <w:p w:rsidR="002E75FD" w:rsidRDefault="002E75FD" w:rsidP="002E75FD">
      <w:pPr>
        <w:rPr>
          <w:lang w:val="en-US"/>
        </w:rPr>
      </w:pPr>
    </w:p>
    <w:p w:rsidR="002E75FD" w:rsidRDefault="002E75FD" w:rsidP="002E75FD">
      <w:pPr>
        <w:rPr>
          <w:lang w:val="en-US"/>
        </w:rPr>
      </w:pPr>
    </w:p>
    <w:p w:rsidR="002E75FD" w:rsidRPr="002E75FD" w:rsidRDefault="002E75FD" w:rsidP="002E75FD">
      <w:pPr>
        <w:jc w:val="center"/>
        <w:rPr>
          <w:rFonts w:ascii="Times New Roman" w:hAnsi="Times New Roman" w:cs="Times New Roman"/>
          <w:b/>
          <w:sz w:val="28"/>
          <w:szCs w:val="28"/>
        </w:rPr>
      </w:pPr>
      <w:proofErr w:type="spellStart"/>
      <w:r w:rsidRPr="002E75FD">
        <w:rPr>
          <w:rFonts w:ascii="Times New Roman" w:hAnsi="Times New Roman" w:cs="Times New Roman"/>
          <w:b/>
          <w:sz w:val="28"/>
          <w:szCs w:val="28"/>
        </w:rPr>
        <w:lastRenderedPageBreak/>
        <w:t>Tax</w:t>
      </w:r>
      <w:proofErr w:type="spellEnd"/>
      <w:r w:rsidRPr="002E75FD">
        <w:rPr>
          <w:rFonts w:ascii="Times New Roman" w:hAnsi="Times New Roman" w:cs="Times New Roman"/>
          <w:b/>
          <w:sz w:val="28"/>
          <w:szCs w:val="28"/>
        </w:rPr>
        <w:t xml:space="preserve"> </w:t>
      </w:r>
      <w:proofErr w:type="spellStart"/>
      <w:r w:rsidRPr="002E75FD">
        <w:rPr>
          <w:rFonts w:ascii="Times New Roman" w:hAnsi="Times New Roman" w:cs="Times New Roman"/>
          <w:b/>
          <w:sz w:val="28"/>
          <w:szCs w:val="28"/>
        </w:rPr>
        <w:t>Benefits</w:t>
      </w:r>
      <w:proofErr w:type="spellEnd"/>
      <w:r w:rsidRPr="002E75FD">
        <w:rPr>
          <w:rFonts w:ascii="Times New Roman" w:hAnsi="Times New Roman" w:cs="Times New Roman"/>
          <w:b/>
          <w:sz w:val="28"/>
          <w:szCs w:val="28"/>
        </w:rPr>
        <w:t xml:space="preserve"> </w:t>
      </w:r>
      <w:proofErr w:type="spellStart"/>
      <w:r w:rsidRPr="002E75FD">
        <w:rPr>
          <w:rFonts w:ascii="Times New Roman" w:hAnsi="Times New Roman" w:cs="Times New Roman"/>
          <w:b/>
          <w:sz w:val="28"/>
          <w:szCs w:val="28"/>
        </w:rPr>
        <w:t>For</w:t>
      </w:r>
      <w:proofErr w:type="spellEnd"/>
      <w:r w:rsidRPr="002E75FD">
        <w:rPr>
          <w:rFonts w:ascii="Times New Roman" w:hAnsi="Times New Roman" w:cs="Times New Roman"/>
          <w:b/>
          <w:sz w:val="28"/>
          <w:szCs w:val="28"/>
        </w:rPr>
        <w:t xml:space="preserve"> SEZ </w:t>
      </w:r>
      <w:proofErr w:type="spellStart"/>
      <w:r w:rsidRPr="002E75FD">
        <w:rPr>
          <w:rFonts w:ascii="Times New Roman" w:hAnsi="Times New Roman" w:cs="Times New Roman"/>
          <w:b/>
          <w:sz w:val="28"/>
          <w:szCs w:val="28"/>
        </w:rPr>
        <w:t>Residents</w:t>
      </w:r>
      <w:proofErr w:type="spellEnd"/>
    </w:p>
    <w:tbl>
      <w:tblPr>
        <w:tblStyle w:val="a4"/>
        <w:tblW w:w="0" w:type="auto"/>
        <w:tblLook w:val="04A0"/>
      </w:tblPr>
      <w:tblGrid>
        <w:gridCol w:w="534"/>
        <w:gridCol w:w="3118"/>
        <w:gridCol w:w="5812"/>
      </w:tblGrid>
      <w:tr w:rsidR="002E75FD" w:rsidTr="00083F1E">
        <w:tc>
          <w:tcPr>
            <w:tcW w:w="534" w:type="dxa"/>
          </w:tcPr>
          <w:p w:rsidR="002E75FD" w:rsidRDefault="002E75FD" w:rsidP="002E75FD">
            <w:pPr>
              <w:pStyle w:val="a5"/>
              <w:numPr>
                <w:ilvl w:val="0"/>
                <w:numId w:val="16"/>
              </w:numPr>
              <w:rPr>
                <w:rFonts w:ascii="Times New Roman" w:hAnsi="Times New Roman" w:cs="Times New Roman"/>
                <w:sz w:val="28"/>
                <w:szCs w:val="28"/>
              </w:rPr>
            </w:pPr>
          </w:p>
        </w:tc>
        <w:tc>
          <w:tcPr>
            <w:tcW w:w="3118" w:type="dxa"/>
          </w:tcPr>
          <w:p w:rsidR="002E75FD" w:rsidRPr="00AC1726" w:rsidRDefault="00AC1726" w:rsidP="00083F1E">
            <w:pPr>
              <w:pStyle w:val="a5"/>
              <w:rPr>
                <w:rFonts w:ascii="Times New Roman" w:hAnsi="Times New Roman" w:cs="Times New Roman"/>
                <w:sz w:val="28"/>
                <w:szCs w:val="28"/>
                <w:lang w:val="en-US"/>
              </w:rPr>
            </w:pPr>
            <w:r>
              <w:rPr>
                <w:rFonts w:ascii="Times New Roman" w:hAnsi="Times New Roman" w:cs="Times New Roman"/>
                <w:sz w:val="28"/>
                <w:szCs w:val="28"/>
                <w:lang w:val="en-US"/>
              </w:rPr>
              <w:t>Corporate income tax</w:t>
            </w:r>
          </w:p>
        </w:tc>
        <w:tc>
          <w:tcPr>
            <w:tcW w:w="5812" w:type="dxa"/>
          </w:tcPr>
          <w:p w:rsidR="002E75FD" w:rsidRPr="002E75FD" w:rsidRDefault="002E75FD" w:rsidP="00083F1E">
            <w:pPr>
              <w:pStyle w:val="a5"/>
              <w:rPr>
                <w:rFonts w:ascii="Times New Roman" w:hAnsi="Times New Roman" w:cs="Times New Roman"/>
                <w:i/>
                <w:sz w:val="28"/>
                <w:szCs w:val="28"/>
                <w:lang w:val="en-US"/>
              </w:rPr>
            </w:pPr>
            <w:r>
              <w:rPr>
                <w:rFonts w:ascii="Times New Roman" w:hAnsi="Times New Roman" w:cs="Times New Roman"/>
                <w:i/>
                <w:sz w:val="28"/>
                <w:szCs w:val="28"/>
                <w:lang w:val="en-US"/>
              </w:rPr>
              <w:t>Federal tax rate</w:t>
            </w:r>
          </w:p>
          <w:p w:rsidR="002E75FD" w:rsidRPr="002E75FD" w:rsidRDefault="002E75FD" w:rsidP="00083F1E">
            <w:pPr>
              <w:pStyle w:val="a5"/>
              <w:rPr>
                <w:rFonts w:ascii="Times New Roman" w:hAnsi="Times New Roman" w:cs="Times New Roman"/>
                <w:sz w:val="28"/>
                <w:szCs w:val="28"/>
                <w:lang w:val="en-US"/>
              </w:rPr>
            </w:pPr>
            <w:r w:rsidRPr="002E75FD">
              <w:rPr>
                <w:rFonts w:ascii="Times New Roman" w:hAnsi="Times New Roman" w:cs="Times New Roman"/>
                <w:sz w:val="28"/>
                <w:szCs w:val="28"/>
                <w:lang w:val="en-US"/>
              </w:rPr>
              <w:t xml:space="preserve">0% - </w:t>
            </w:r>
            <w:r>
              <w:rPr>
                <w:rFonts w:ascii="Times New Roman" w:hAnsi="Times New Roman" w:cs="Times New Roman"/>
                <w:sz w:val="28"/>
                <w:szCs w:val="28"/>
                <w:lang w:val="en-US"/>
              </w:rPr>
              <w:t>until 2018</w:t>
            </w:r>
          </w:p>
          <w:p w:rsidR="002E75FD" w:rsidRPr="002E75FD" w:rsidRDefault="002E75FD" w:rsidP="00083F1E">
            <w:pPr>
              <w:pStyle w:val="a5"/>
              <w:rPr>
                <w:rFonts w:ascii="Times New Roman" w:hAnsi="Times New Roman" w:cs="Times New Roman"/>
                <w:sz w:val="28"/>
                <w:szCs w:val="28"/>
                <w:lang w:val="en-US"/>
              </w:rPr>
            </w:pPr>
          </w:p>
          <w:p w:rsidR="002E75FD" w:rsidRPr="002E75FD" w:rsidRDefault="002E75FD" w:rsidP="00083F1E">
            <w:pPr>
              <w:pStyle w:val="a5"/>
              <w:rPr>
                <w:rFonts w:ascii="Times New Roman" w:hAnsi="Times New Roman" w:cs="Times New Roman"/>
                <w:i/>
                <w:sz w:val="28"/>
                <w:szCs w:val="28"/>
                <w:lang w:val="en-US"/>
              </w:rPr>
            </w:pPr>
            <w:r>
              <w:rPr>
                <w:rFonts w:ascii="Times New Roman" w:hAnsi="Times New Roman" w:cs="Times New Roman"/>
                <w:i/>
                <w:sz w:val="28"/>
                <w:szCs w:val="28"/>
                <w:lang w:val="en-US"/>
              </w:rPr>
              <w:t>Regional tax rate</w:t>
            </w:r>
            <w:r w:rsidRPr="002E75FD">
              <w:rPr>
                <w:rFonts w:ascii="Times New Roman" w:hAnsi="Times New Roman" w:cs="Times New Roman"/>
                <w:i/>
                <w:sz w:val="28"/>
                <w:szCs w:val="28"/>
                <w:lang w:val="en-US"/>
              </w:rPr>
              <w:t>*</w:t>
            </w:r>
          </w:p>
          <w:p w:rsidR="002E75FD" w:rsidRPr="002E75FD" w:rsidRDefault="002E75FD" w:rsidP="00083F1E">
            <w:pPr>
              <w:pStyle w:val="a5"/>
              <w:rPr>
                <w:rFonts w:ascii="Times New Roman" w:hAnsi="Times New Roman" w:cs="Times New Roman"/>
                <w:sz w:val="28"/>
                <w:szCs w:val="28"/>
                <w:lang w:val="en-US"/>
              </w:rPr>
            </w:pPr>
            <w:r>
              <w:rPr>
                <w:rFonts w:ascii="Times New Roman" w:hAnsi="Times New Roman" w:cs="Times New Roman"/>
                <w:sz w:val="28"/>
                <w:szCs w:val="28"/>
              </w:rPr>
              <w:t xml:space="preserve">0% - </w:t>
            </w:r>
            <w:r>
              <w:rPr>
                <w:rFonts w:ascii="Times New Roman" w:hAnsi="Times New Roman" w:cs="Times New Roman"/>
                <w:sz w:val="28"/>
                <w:szCs w:val="28"/>
                <w:lang w:val="en-US"/>
              </w:rPr>
              <w:t>first 5 years</w:t>
            </w:r>
          </w:p>
          <w:p w:rsidR="002E75FD" w:rsidRPr="002E75FD" w:rsidRDefault="002E75FD" w:rsidP="00083F1E">
            <w:pPr>
              <w:pStyle w:val="a5"/>
              <w:rPr>
                <w:rFonts w:ascii="Times New Roman" w:hAnsi="Times New Roman" w:cs="Times New Roman"/>
                <w:sz w:val="28"/>
                <w:szCs w:val="28"/>
                <w:lang w:val="en-US"/>
              </w:rPr>
            </w:pPr>
            <w:r>
              <w:rPr>
                <w:rFonts w:ascii="Times New Roman" w:hAnsi="Times New Roman" w:cs="Times New Roman"/>
                <w:sz w:val="28"/>
                <w:szCs w:val="28"/>
              </w:rPr>
              <w:t xml:space="preserve">5% - </w:t>
            </w:r>
            <w:r>
              <w:rPr>
                <w:rFonts w:ascii="Times New Roman" w:hAnsi="Times New Roman" w:cs="Times New Roman"/>
                <w:sz w:val="28"/>
                <w:szCs w:val="28"/>
                <w:lang w:val="en-US"/>
              </w:rPr>
              <w:t>next 5 years</w:t>
            </w:r>
          </w:p>
          <w:p w:rsidR="002E75FD" w:rsidRPr="002E75FD" w:rsidRDefault="002E75FD" w:rsidP="002E75FD">
            <w:pPr>
              <w:pStyle w:val="a5"/>
              <w:rPr>
                <w:rFonts w:ascii="Times New Roman" w:hAnsi="Times New Roman" w:cs="Times New Roman"/>
                <w:sz w:val="28"/>
                <w:szCs w:val="28"/>
                <w:lang w:val="en-US"/>
              </w:rPr>
            </w:pPr>
            <w:r>
              <w:rPr>
                <w:rFonts w:ascii="Times New Roman" w:hAnsi="Times New Roman" w:cs="Times New Roman"/>
                <w:sz w:val="28"/>
                <w:szCs w:val="28"/>
              </w:rPr>
              <w:t xml:space="preserve">13,5% - </w:t>
            </w:r>
            <w:r>
              <w:rPr>
                <w:rFonts w:ascii="Times New Roman" w:hAnsi="Times New Roman" w:cs="Times New Roman"/>
                <w:sz w:val="28"/>
                <w:szCs w:val="28"/>
                <w:lang w:val="en-US"/>
              </w:rPr>
              <w:t>after 10 years</w:t>
            </w:r>
          </w:p>
        </w:tc>
      </w:tr>
      <w:tr w:rsidR="002E75FD" w:rsidTr="00083F1E">
        <w:tc>
          <w:tcPr>
            <w:tcW w:w="534" w:type="dxa"/>
          </w:tcPr>
          <w:p w:rsidR="002E75FD" w:rsidRDefault="002E75FD" w:rsidP="002E75FD">
            <w:pPr>
              <w:pStyle w:val="a5"/>
              <w:numPr>
                <w:ilvl w:val="0"/>
                <w:numId w:val="16"/>
              </w:numPr>
              <w:rPr>
                <w:rFonts w:ascii="Times New Roman" w:hAnsi="Times New Roman" w:cs="Times New Roman"/>
                <w:sz w:val="28"/>
                <w:szCs w:val="28"/>
              </w:rPr>
            </w:pPr>
          </w:p>
        </w:tc>
        <w:tc>
          <w:tcPr>
            <w:tcW w:w="3118" w:type="dxa"/>
          </w:tcPr>
          <w:p w:rsidR="002E75FD" w:rsidRDefault="002E75FD" w:rsidP="00083F1E">
            <w:pPr>
              <w:pStyle w:val="a5"/>
              <w:rPr>
                <w:rFonts w:ascii="Times New Roman" w:hAnsi="Times New Roman" w:cs="Times New Roman"/>
                <w:sz w:val="28"/>
                <w:szCs w:val="28"/>
              </w:rPr>
            </w:pPr>
            <w:proofErr w:type="spellStart"/>
            <w:r>
              <w:rPr>
                <w:rFonts w:ascii="Times New Roman" w:hAnsi="Times New Roman" w:cs="Times New Roman"/>
                <w:sz w:val="28"/>
                <w:szCs w:val="28"/>
              </w:rPr>
              <w:t>Transport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tax</w:t>
            </w:r>
            <w:proofErr w:type="spellEnd"/>
            <w:r>
              <w:rPr>
                <w:rFonts w:ascii="Times New Roman" w:hAnsi="Times New Roman" w:cs="Times New Roman"/>
                <w:sz w:val="28"/>
                <w:szCs w:val="28"/>
              </w:rPr>
              <w:t>*</w:t>
            </w:r>
          </w:p>
        </w:tc>
        <w:tc>
          <w:tcPr>
            <w:tcW w:w="5812" w:type="dxa"/>
            <w:vMerge w:val="restart"/>
            <w:vAlign w:val="center"/>
          </w:tcPr>
          <w:p w:rsidR="002E75FD" w:rsidRPr="002E75FD" w:rsidRDefault="002E75FD" w:rsidP="002E75FD">
            <w:pPr>
              <w:pStyle w:val="a5"/>
              <w:rPr>
                <w:rFonts w:ascii="Times New Roman" w:hAnsi="Times New Roman" w:cs="Times New Roman"/>
                <w:sz w:val="28"/>
                <w:szCs w:val="28"/>
                <w:lang w:val="en-US"/>
              </w:rPr>
            </w:pPr>
            <w:r>
              <w:rPr>
                <w:rFonts w:ascii="Times New Roman" w:hAnsi="Times New Roman" w:cs="Times New Roman"/>
                <w:sz w:val="28"/>
                <w:szCs w:val="28"/>
              </w:rPr>
              <w:t xml:space="preserve">0% - </w:t>
            </w:r>
            <w:r>
              <w:rPr>
                <w:rFonts w:ascii="Times New Roman" w:hAnsi="Times New Roman" w:cs="Times New Roman"/>
                <w:sz w:val="28"/>
                <w:szCs w:val="28"/>
                <w:lang w:val="en-US"/>
              </w:rPr>
              <w:t>for 10 years</w:t>
            </w:r>
          </w:p>
        </w:tc>
      </w:tr>
      <w:tr w:rsidR="002E75FD" w:rsidTr="00083F1E">
        <w:tc>
          <w:tcPr>
            <w:tcW w:w="534" w:type="dxa"/>
          </w:tcPr>
          <w:p w:rsidR="002E75FD" w:rsidRDefault="002E75FD" w:rsidP="002E75FD">
            <w:pPr>
              <w:pStyle w:val="a5"/>
              <w:numPr>
                <w:ilvl w:val="0"/>
                <w:numId w:val="16"/>
              </w:numPr>
              <w:rPr>
                <w:rFonts w:ascii="Times New Roman" w:hAnsi="Times New Roman" w:cs="Times New Roman"/>
                <w:sz w:val="28"/>
                <w:szCs w:val="28"/>
              </w:rPr>
            </w:pPr>
          </w:p>
        </w:tc>
        <w:tc>
          <w:tcPr>
            <w:tcW w:w="3118" w:type="dxa"/>
          </w:tcPr>
          <w:p w:rsidR="002E75FD" w:rsidRPr="002E75FD" w:rsidRDefault="002E75FD" w:rsidP="00083F1E">
            <w:pPr>
              <w:pStyle w:val="a5"/>
              <w:rPr>
                <w:rFonts w:ascii="Times New Roman" w:hAnsi="Times New Roman" w:cs="Times New Roman"/>
                <w:sz w:val="28"/>
                <w:szCs w:val="28"/>
                <w:lang w:val="en-US"/>
              </w:rPr>
            </w:pPr>
            <w:r>
              <w:rPr>
                <w:rFonts w:ascii="Times New Roman" w:hAnsi="Times New Roman" w:cs="Times New Roman"/>
                <w:sz w:val="28"/>
                <w:szCs w:val="28"/>
                <w:lang w:val="en-US"/>
              </w:rPr>
              <w:t>Property tax</w:t>
            </w:r>
          </w:p>
        </w:tc>
        <w:tc>
          <w:tcPr>
            <w:tcW w:w="5812" w:type="dxa"/>
            <w:vMerge/>
          </w:tcPr>
          <w:p w:rsidR="002E75FD" w:rsidRDefault="002E75FD" w:rsidP="00083F1E">
            <w:pPr>
              <w:pStyle w:val="a5"/>
              <w:rPr>
                <w:rFonts w:ascii="Times New Roman" w:hAnsi="Times New Roman" w:cs="Times New Roman"/>
                <w:sz w:val="28"/>
                <w:szCs w:val="28"/>
              </w:rPr>
            </w:pPr>
          </w:p>
        </w:tc>
      </w:tr>
      <w:tr w:rsidR="002E75FD" w:rsidTr="00083F1E">
        <w:tc>
          <w:tcPr>
            <w:tcW w:w="534" w:type="dxa"/>
          </w:tcPr>
          <w:p w:rsidR="002E75FD" w:rsidRDefault="002E75FD" w:rsidP="002E75FD">
            <w:pPr>
              <w:pStyle w:val="a5"/>
              <w:numPr>
                <w:ilvl w:val="0"/>
                <w:numId w:val="16"/>
              </w:numPr>
              <w:rPr>
                <w:rFonts w:ascii="Times New Roman" w:hAnsi="Times New Roman" w:cs="Times New Roman"/>
                <w:sz w:val="28"/>
                <w:szCs w:val="28"/>
              </w:rPr>
            </w:pPr>
          </w:p>
        </w:tc>
        <w:tc>
          <w:tcPr>
            <w:tcW w:w="3118" w:type="dxa"/>
          </w:tcPr>
          <w:p w:rsidR="002E75FD" w:rsidRDefault="002E75FD" w:rsidP="00083F1E">
            <w:pPr>
              <w:pStyle w:val="a5"/>
              <w:rPr>
                <w:rFonts w:ascii="Times New Roman" w:hAnsi="Times New Roman" w:cs="Times New Roman"/>
                <w:sz w:val="28"/>
                <w:szCs w:val="28"/>
              </w:rPr>
            </w:pPr>
            <w:r>
              <w:rPr>
                <w:rFonts w:ascii="Times New Roman" w:hAnsi="Times New Roman" w:cs="Times New Roman"/>
                <w:sz w:val="28"/>
                <w:szCs w:val="28"/>
                <w:lang w:val="en-US"/>
              </w:rPr>
              <w:t>Tax on land</w:t>
            </w:r>
            <w:r>
              <w:rPr>
                <w:rFonts w:ascii="Times New Roman" w:hAnsi="Times New Roman" w:cs="Times New Roman"/>
                <w:sz w:val="28"/>
                <w:szCs w:val="28"/>
              </w:rPr>
              <w:t xml:space="preserve"> </w:t>
            </w:r>
          </w:p>
        </w:tc>
        <w:tc>
          <w:tcPr>
            <w:tcW w:w="5812" w:type="dxa"/>
          </w:tcPr>
          <w:p w:rsidR="002E75FD" w:rsidRPr="002E75FD" w:rsidRDefault="002E75FD" w:rsidP="002E75FD">
            <w:pPr>
              <w:pStyle w:val="a5"/>
              <w:rPr>
                <w:rFonts w:ascii="Times New Roman" w:hAnsi="Times New Roman" w:cs="Times New Roman"/>
                <w:sz w:val="28"/>
                <w:szCs w:val="28"/>
                <w:lang w:val="en-US"/>
              </w:rPr>
            </w:pPr>
            <w:r>
              <w:rPr>
                <w:rFonts w:ascii="Times New Roman" w:hAnsi="Times New Roman" w:cs="Times New Roman"/>
                <w:sz w:val="28"/>
                <w:szCs w:val="28"/>
              </w:rPr>
              <w:t xml:space="preserve">0% - </w:t>
            </w:r>
            <w:r>
              <w:rPr>
                <w:rFonts w:ascii="Times New Roman" w:hAnsi="Times New Roman" w:cs="Times New Roman"/>
                <w:sz w:val="28"/>
                <w:szCs w:val="28"/>
                <w:lang w:val="en-US"/>
              </w:rPr>
              <w:t>for 5 years</w:t>
            </w:r>
          </w:p>
        </w:tc>
      </w:tr>
    </w:tbl>
    <w:p w:rsidR="002E75FD" w:rsidRDefault="002E75FD" w:rsidP="002E75FD">
      <w:pPr>
        <w:pStyle w:val="a5"/>
        <w:rPr>
          <w:rFonts w:ascii="Times New Roman" w:hAnsi="Times New Roman" w:cs="Times New Roman"/>
          <w:i/>
          <w:sz w:val="20"/>
          <w:szCs w:val="28"/>
        </w:rPr>
      </w:pPr>
    </w:p>
    <w:p w:rsidR="002E75FD" w:rsidRPr="002E75FD" w:rsidRDefault="002E75FD" w:rsidP="002E75FD">
      <w:pPr>
        <w:pStyle w:val="a5"/>
        <w:rPr>
          <w:rFonts w:ascii="Times New Roman" w:hAnsi="Times New Roman" w:cs="Times New Roman"/>
          <w:i/>
          <w:sz w:val="20"/>
          <w:szCs w:val="28"/>
          <w:lang w:val="en-US"/>
        </w:rPr>
      </w:pPr>
      <w:r w:rsidRPr="002E75FD">
        <w:rPr>
          <w:rFonts w:ascii="Times New Roman" w:hAnsi="Times New Roman" w:cs="Times New Roman"/>
          <w:i/>
          <w:sz w:val="20"/>
          <w:szCs w:val="28"/>
          <w:lang w:val="en-US"/>
        </w:rPr>
        <w:t xml:space="preserve">* - </w:t>
      </w:r>
      <w:r>
        <w:rPr>
          <w:rFonts w:ascii="Times New Roman" w:hAnsi="Times New Roman" w:cs="Times New Roman"/>
          <w:i/>
          <w:sz w:val="20"/>
          <w:szCs w:val="28"/>
          <w:lang w:val="en-US"/>
        </w:rPr>
        <w:t>tax</w:t>
      </w:r>
      <w:r w:rsidRPr="002E75FD">
        <w:rPr>
          <w:rFonts w:ascii="Times New Roman" w:hAnsi="Times New Roman" w:cs="Times New Roman"/>
          <w:i/>
          <w:sz w:val="20"/>
          <w:szCs w:val="28"/>
          <w:lang w:val="en-US"/>
        </w:rPr>
        <w:t xml:space="preserve"> </w:t>
      </w:r>
      <w:r>
        <w:rPr>
          <w:rFonts w:ascii="Times New Roman" w:hAnsi="Times New Roman" w:cs="Times New Roman"/>
          <w:i/>
          <w:sz w:val="20"/>
          <w:szCs w:val="28"/>
          <w:lang w:val="en-US"/>
        </w:rPr>
        <w:t>rates</w:t>
      </w:r>
      <w:r w:rsidRPr="002E75FD">
        <w:rPr>
          <w:rFonts w:ascii="Times New Roman" w:hAnsi="Times New Roman" w:cs="Times New Roman"/>
          <w:i/>
          <w:sz w:val="20"/>
          <w:szCs w:val="28"/>
          <w:lang w:val="en-US"/>
        </w:rPr>
        <w:t xml:space="preserve"> </w:t>
      </w:r>
      <w:r>
        <w:rPr>
          <w:rFonts w:ascii="Times New Roman" w:hAnsi="Times New Roman" w:cs="Times New Roman"/>
          <w:i/>
          <w:sz w:val="20"/>
          <w:szCs w:val="28"/>
          <w:lang w:val="en-US"/>
        </w:rPr>
        <w:t>planned</w:t>
      </w:r>
      <w:r w:rsidRPr="002E75FD">
        <w:rPr>
          <w:rFonts w:ascii="Times New Roman" w:hAnsi="Times New Roman" w:cs="Times New Roman"/>
          <w:i/>
          <w:sz w:val="20"/>
          <w:szCs w:val="28"/>
          <w:lang w:val="en-US"/>
        </w:rPr>
        <w:t xml:space="preserve"> </w:t>
      </w:r>
      <w:r>
        <w:rPr>
          <w:rFonts w:ascii="Times New Roman" w:hAnsi="Times New Roman" w:cs="Times New Roman"/>
          <w:i/>
          <w:sz w:val="20"/>
          <w:szCs w:val="28"/>
          <w:lang w:val="en-US"/>
        </w:rPr>
        <w:t>to be established by Republic of Tatarstan law in the 2</w:t>
      </w:r>
      <w:r w:rsidRPr="002E75FD">
        <w:rPr>
          <w:rFonts w:ascii="Times New Roman" w:hAnsi="Times New Roman" w:cs="Times New Roman"/>
          <w:i/>
          <w:sz w:val="20"/>
          <w:szCs w:val="28"/>
          <w:vertAlign w:val="superscript"/>
          <w:lang w:val="en-US"/>
        </w:rPr>
        <w:t>nd</w:t>
      </w:r>
      <w:r>
        <w:rPr>
          <w:rFonts w:ascii="Times New Roman" w:hAnsi="Times New Roman" w:cs="Times New Roman"/>
          <w:i/>
          <w:sz w:val="20"/>
          <w:szCs w:val="28"/>
          <w:lang w:val="en-US"/>
        </w:rPr>
        <w:t xml:space="preserve"> quarter of the year 2014</w:t>
      </w:r>
    </w:p>
    <w:p w:rsidR="002E75FD" w:rsidRPr="002E75FD" w:rsidRDefault="002E75FD" w:rsidP="002E75FD">
      <w:pPr>
        <w:pStyle w:val="a5"/>
        <w:rPr>
          <w:rFonts w:ascii="Times New Roman" w:hAnsi="Times New Roman" w:cs="Times New Roman"/>
          <w:sz w:val="28"/>
          <w:szCs w:val="28"/>
          <w:lang w:val="en-US"/>
        </w:rPr>
      </w:pPr>
    </w:p>
    <w:p w:rsidR="002E75FD" w:rsidRPr="002E75FD" w:rsidRDefault="002E75FD" w:rsidP="002E75FD">
      <w:pPr>
        <w:pStyle w:val="a5"/>
        <w:rPr>
          <w:rFonts w:ascii="Times New Roman" w:hAnsi="Times New Roman" w:cs="Times New Roman"/>
          <w:sz w:val="28"/>
          <w:szCs w:val="28"/>
          <w:lang w:val="en-US"/>
        </w:rPr>
      </w:pPr>
    </w:p>
    <w:p w:rsidR="002E75FD" w:rsidRDefault="002E75FD" w:rsidP="002E75FD">
      <w:pPr>
        <w:pStyle w:val="a5"/>
        <w:rPr>
          <w:rFonts w:ascii="Times New Roman" w:hAnsi="Times New Roman" w:cs="Times New Roman"/>
          <w:sz w:val="28"/>
          <w:szCs w:val="28"/>
        </w:rPr>
      </w:pPr>
      <w:r>
        <w:rPr>
          <w:rFonts w:ascii="Times New Roman" w:hAnsi="Times New Roman" w:cs="Times New Roman"/>
          <w:sz w:val="28"/>
          <w:szCs w:val="28"/>
          <w:lang w:val="en-US"/>
        </w:rPr>
        <w:t>I</w:t>
      </w:r>
      <w:proofErr w:type="spellStart"/>
      <w:r w:rsidRPr="002E75FD">
        <w:rPr>
          <w:rFonts w:ascii="Times New Roman" w:hAnsi="Times New Roman" w:cs="Times New Roman"/>
          <w:sz w:val="28"/>
          <w:szCs w:val="28"/>
        </w:rPr>
        <w:t>nsurance</w:t>
      </w:r>
      <w:proofErr w:type="spellEnd"/>
      <w:r w:rsidRPr="002E75FD">
        <w:rPr>
          <w:rFonts w:ascii="Times New Roman" w:hAnsi="Times New Roman" w:cs="Times New Roman"/>
          <w:sz w:val="28"/>
          <w:szCs w:val="28"/>
        </w:rPr>
        <w:t xml:space="preserve"> </w:t>
      </w:r>
      <w:proofErr w:type="spellStart"/>
      <w:r w:rsidRPr="002E75FD">
        <w:rPr>
          <w:rFonts w:ascii="Times New Roman" w:hAnsi="Times New Roman" w:cs="Times New Roman"/>
          <w:sz w:val="28"/>
          <w:szCs w:val="28"/>
        </w:rPr>
        <w:t>payments</w:t>
      </w:r>
      <w:proofErr w:type="spellEnd"/>
    </w:p>
    <w:p w:rsidR="002E75FD" w:rsidRDefault="002E75FD" w:rsidP="002E75FD">
      <w:pPr>
        <w:pStyle w:val="a5"/>
        <w:rPr>
          <w:rFonts w:ascii="Times New Roman" w:hAnsi="Times New Roman" w:cs="Times New Roman"/>
          <w:sz w:val="28"/>
          <w:szCs w:val="28"/>
        </w:rPr>
      </w:pPr>
    </w:p>
    <w:tbl>
      <w:tblPr>
        <w:tblStyle w:val="a4"/>
        <w:tblW w:w="9464" w:type="dxa"/>
        <w:tblLook w:val="04A0"/>
      </w:tblPr>
      <w:tblGrid>
        <w:gridCol w:w="2694"/>
        <w:gridCol w:w="2409"/>
        <w:gridCol w:w="2127"/>
        <w:gridCol w:w="2234"/>
      </w:tblGrid>
      <w:tr w:rsidR="002E75FD" w:rsidRPr="00C87261" w:rsidTr="00083F1E">
        <w:trPr>
          <w:trHeight w:val="587"/>
        </w:trPr>
        <w:tc>
          <w:tcPr>
            <w:tcW w:w="2694" w:type="dxa"/>
            <w:shd w:val="clear" w:color="auto" w:fill="FFFFFF" w:themeFill="background1"/>
            <w:vAlign w:val="center"/>
          </w:tcPr>
          <w:p w:rsidR="002E75FD" w:rsidRPr="002E75FD" w:rsidRDefault="002E75FD" w:rsidP="00083F1E">
            <w:pPr>
              <w:pStyle w:val="a5"/>
              <w:jc w:val="center"/>
              <w:rPr>
                <w:rFonts w:ascii="Times New Roman" w:hAnsi="Times New Roman" w:cs="Times New Roman"/>
                <w:sz w:val="28"/>
                <w:szCs w:val="28"/>
                <w:lang w:val="en-US"/>
              </w:rPr>
            </w:pPr>
            <w:r>
              <w:rPr>
                <w:rFonts w:ascii="Times New Roman" w:hAnsi="Times New Roman" w:cs="Times New Roman"/>
                <w:sz w:val="28"/>
                <w:szCs w:val="28"/>
                <w:lang w:val="en-US"/>
              </w:rPr>
              <w:t>Name of the institution</w:t>
            </w:r>
          </w:p>
        </w:tc>
        <w:tc>
          <w:tcPr>
            <w:tcW w:w="2409" w:type="dxa"/>
            <w:shd w:val="clear" w:color="auto" w:fill="FFFFFF" w:themeFill="background1"/>
            <w:vAlign w:val="center"/>
          </w:tcPr>
          <w:p w:rsidR="002E75FD" w:rsidRPr="00C87261" w:rsidRDefault="002E75FD" w:rsidP="00083F1E">
            <w:pPr>
              <w:pStyle w:val="a5"/>
              <w:jc w:val="center"/>
              <w:rPr>
                <w:rFonts w:ascii="Times New Roman" w:hAnsi="Times New Roman" w:cs="Times New Roman"/>
                <w:sz w:val="28"/>
                <w:szCs w:val="28"/>
              </w:rPr>
            </w:pPr>
            <w:r w:rsidRPr="00C87261">
              <w:rPr>
                <w:rFonts w:ascii="Times New Roman" w:hAnsi="Times New Roman" w:cs="Times New Roman"/>
                <w:sz w:val="28"/>
                <w:szCs w:val="28"/>
              </w:rPr>
              <w:t>2014-2017</w:t>
            </w:r>
          </w:p>
        </w:tc>
        <w:tc>
          <w:tcPr>
            <w:tcW w:w="2127" w:type="dxa"/>
            <w:shd w:val="clear" w:color="auto" w:fill="FFFFFF" w:themeFill="background1"/>
            <w:vAlign w:val="center"/>
          </w:tcPr>
          <w:p w:rsidR="002E75FD" w:rsidRPr="00C87261" w:rsidRDefault="002E75FD" w:rsidP="00083F1E">
            <w:pPr>
              <w:pStyle w:val="a5"/>
              <w:jc w:val="center"/>
              <w:rPr>
                <w:rFonts w:ascii="Times New Roman" w:hAnsi="Times New Roman" w:cs="Times New Roman"/>
                <w:sz w:val="28"/>
                <w:szCs w:val="28"/>
              </w:rPr>
            </w:pPr>
            <w:r w:rsidRPr="00C87261">
              <w:rPr>
                <w:rFonts w:ascii="Times New Roman" w:hAnsi="Times New Roman" w:cs="Times New Roman"/>
                <w:sz w:val="28"/>
                <w:szCs w:val="28"/>
              </w:rPr>
              <w:t>2018</w:t>
            </w:r>
          </w:p>
        </w:tc>
        <w:tc>
          <w:tcPr>
            <w:tcW w:w="2234" w:type="dxa"/>
            <w:shd w:val="clear" w:color="auto" w:fill="FFFFFF" w:themeFill="background1"/>
            <w:vAlign w:val="center"/>
          </w:tcPr>
          <w:p w:rsidR="002E75FD" w:rsidRPr="00C87261" w:rsidRDefault="002E75FD" w:rsidP="00083F1E">
            <w:pPr>
              <w:pStyle w:val="a5"/>
              <w:jc w:val="center"/>
              <w:rPr>
                <w:rFonts w:ascii="Times New Roman" w:hAnsi="Times New Roman" w:cs="Times New Roman"/>
                <w:sz w:val="28"/>
                <w:szCs w:val="28"/>
              </w:rPr>
            </w:pPr>
            <w:r w:rsidRPr="00C87261">
              <w:rPr>
                <w:rFonts w:ascii="Times New Roman" w:hAnsi="Times New Roman" w:cs="Times New Roman"/>
                <w:sz w:val="28"/>
                <w:szCs w:val="28"/>
              </w:rPr>
              <w:t>2019</w:t>
            </w:r>
          </w:p>
        </w:tc>
      </w:tr>
      <w:tr w:rsidR="002E75FD" w:rsidRPr="00C87261" w:rsidTr="00083F1E">
        <w:trPr>
          <w:trHeight w:val="652"/>
        </w:trPr>
        <w:tc>
          <w:tcPr>
            <w:tcW w:w="2694" w:type="dxa"/>
            <w:vAlign w:val="center"/>
          </w:tcPr>
          <w:p w:rsidR="002E75FD" w:rsidRPr="002E75FD" w:rsidRDefault="002E75FD" w:rsidP="00083F1E">
            <w:pPr>
              <w:pStyle w:val="a5"/>
              <w:rPr>
                <w:rFonts w:ascii="Times New Roman" w:hAnsi="Times New Roman" w:cs="Times New Roman"/>
                <w:sz w:val="28"/>
                <w:szCs w:val="28"/>
                <w:lang w:val="en-US"/>
              </w:rPr>
            </w:pPr>
            <w:r w:rsidRPr="002E75FD">
              <w:rPr>
                <w:rFonts w:ascii="Times New Roman" w:hAnsi="Times New Roman" w:cs="Times New Roman"/>
                <w:sz w:val="28"/>
                <w:szCs w:val="28"/>
                <w:lang w:val="en-US"/>
              </w:rPr>
              <w:t>Pension Fund of Russian Federation</w:t>
            </w:r>
          </w:p>
        </w:tc>
        <w:tc>
          <w:tcPr>
            <w:tcW w:w="2409" w:type="dxa"/>
            <w:vAlign w:val="center"/>
          </w:tcPr>
          <w:p w:rsidR="002E75FD" w:rsidRPr="00C87261" w:rsidRDefault="002E75FD" w:rsidP="00083F1E">
            <w:pPr>
              <w:pStyle w:val="a5"/>
              <w:rPr>
                <w:rFonts w:ascii="Times New Roman" w:hAnsi="Times New Roman" w:cs="Times New Roman"/>
                <w:sz w:val="28"/>
                <w:szCs w:val="28"/>
              </w:rPr>
            </w:pPr>
            <w:r w:rsidRPr="00C87261">
              <w:rPr>
                <w:rFonts w:ascii="Times New Roman" w:hAnsi="Times New Roman" w:cs="Times New Roman"/>
                <w:sz w:val="28"/>
                <w:szCs w:val="28"/>
              </w:rPr>
              <w:t>8,0%</w:t>
            </w:r>
          </w:p>
        </w:tc>
        <w:tc>
          <w:tcPr>
            <w:tcW w:w="2127" w:type="dxa"/>
            <w:vAlign w:val="center"/>
          </w:tcPr>
          <w:p w:rsidR="002E75FD" w:rsidRPr="00C87261" w:rsidRDefault="002E75FD" w:rsidP="00083F1E">
            <w:pPr>
              <w:pStyle w:val="a5"/>
              <w:rPr>
                <w:rFonts w:ascii="Times New Roman" w:hAnsi="Times New Roman" w:cs="Times New Roman"/>
                <w:sz w:val="28"/>
                <w:szCs w:val="28"/>
              </w:rPr>
            </w:pPr>
            <w:r w:rsidRPr="00C87261">
              <w:rPr>
                <w:rFonts w:ascii="Times New Roman" w:hAnsi="Times New Roman" w:cs="Times New Roman"/>
                <w:sz w:val="28"/>
                <w:szCs w:val="28"/>
              </w:rPr>
              <w:t>13,0%</w:t>
            </w:r>
          </w:p>
        </w:tc>
        <w:tc>
          <w:tcPr>
            <w:tcW w:w="2234" w:type="dxa"/>
            <w:vAlign w:val="center"/>
          </w:tcPr>
          <w:p w:rsidR="002E75FD" w:rsidRPr="00C87261" w:rsidRDefault="002E75FD" w:rsidP="00083F1E">
            <w:pPr>
              <w:pStyle w:val="a5"/>
              <w:rPr>
                <w:rFonts w:ascii="Times New Roman" w:hAnsi="Times New Roman" w:cs="Times New Roman"/>
                <w:sz w:val="28"/>
                <w:szCs w:val="28"/>
              </w:rPr>
            </w:pPr>
            <w:r w:rsidRPr="00C87261">
              <w:rPr>
                <w:rFonts w:ascii="Times New Roman" w:hAnsi="Times New Roman" w:cs="Times New Roman"/>
                <w:sz w:val="28"/>
                <w:szCs w:val="28"/>
              </w:rPr>
              <w:t>20,0%</w:t>
            </w:r>
          </w:p>
        </w:tc>
      </w:tr>
      <w:tr w:rsidR="002E75FD" w:rsidRPr="00C87261" w:rsidTr="00083F1E">
        <w:trPr>
          <w:trHeight w:val="720"/>
        </w:trPr>
        <w:tc>
          <w:tcPr>
            <w:tcW w:w="2694" w:type="dxa"/>
            <w:vAlign w:val="center"/>
          </w:tcPr>
          <w:p w:rsidR="002E75FD" w:rsidRPr="002E75FD" w:rsidRDefault="002E75FD" w:rsidP="00083F1E">
            <w:pPr>
              <w:pStyle w:val="a5"/>
              <w:rPr>
                <w:rFonts w:ascii="Times New Roman" w:hAnsi="Times New Roman" w:cs="Times New Roman"/>
                <w:sz w:val="28"/>
                <w:szCs w:val="28"/>
                <w:lang w:val="en-US"/>
              </w:rPr>
            </w:pPr>
            <w:r w:rsidRPr="002E75FD">
              <w:rPr>
                <w:rFonts w:ascii="Times New Roman" w:hAnsi="Times New Roman" w:cs="Times New Roman"/>
                <w:sz w:val="28"/>
                <w:szCs w:val="28"/>
                <w:lang w:val="en-US"/>
              </w:rPr>
              <w:t>Social Insurance Fund of the Russian Federation</w:t>
            </w:r>
          </w:p>
        </w:tc>
        <w:tc>
          <w:tcPr>
            <w:tcW w:w="2409" w:type="dxa"/>
            <w:vAlign w:val="center"/>
          </w:tcPr>
          <w:p w:rsidR="002E75FD" w:rsidRPr="00C87261" w:rsidRDefault="002E75FD" w:rsidP="00083F1E">
            <w:pPr>
              <w:pStyle w:val="a5"/>
              <w:rPr>
                <w:rFonts w:ascii="Times New Roman" w:hAnsi="Times New Roman" w:cs="Times New Roman"/>
                <w:sz w:val="28"/>
                <w:szCs w:val="28"/>
              </w:rPr>
            </w:pPr>
            <w:r w:rsidRPr="00C87261">
              <w:rPr>
                <w:rFonts w:ascii="Times New Roman" w:hAnsi="Times New Roman" w:cs="Times New Roman"/>
                <w:sz w:val="28"/>
                <w:szCs w:val="28"/>
              </w:rPr>
              <w:t>2,0%</w:t>
            </w:r>
          </w:p>
        </w:tc>
        <w:tc>
          <w:tcPr>
            <w:tcW w:w="2127" w:type="dxa"/>
            <w:vAlign w:val="center"/>
          </w:tcPr>
          <w:p w:rsidR="002E75FD" w:rsidRPr="00C87261" w:rsidRDefault="002E75FD" w:rsidP="00083F1E">
            <w:pPr>
              <w:pStyle w:val="a5"/>
              <w:rPr>
                <w:rFonts w:ascii="Times New Roman" w:hAnsi="Times New Roman" w:cs="Times New Roman"/>
                <w:sz w:val="28"/>
                <w:szCs w:val="28"/>
              </w:rPr>
            </w:pPr>
            <w:r w:rsidRPr="00C87261">
              <w:rPr>
                <w:rFonts w:ascii="Times New Roman" w:hAnsi="Times New Roman" w:cs="Times New Roman"/>
                <w:sz w:val="28"/>
                <w:szCs w:val="28"/>
              </w:rPr>
              <w:t>2,9%</w:t>
            </w:r>
          </w:p>
        </w:tc>
        <w:tc>
          <w:tcPr>
            <w:tcW w:w="2234" w:type="dxa"/>
            <w:vAlign w:val="center"/>
          </w:tcPr>
          <w:p w:rsidR="002E75FD" w:rsidRPr="00C87261" w:rsidRDefault="002E75FD" w:rsidP="00083F1E">
            <w:pPr>
              <w:pStyle w:val="a5"/>
              <w:rPr>
                <w:rFonts w:ascii="Times New Roman" w:hAnsi="Times New Roman" w:cs="Times New Roman"/>
                <w:sz w:val="28"/>
                <w:szCs w:val="28"/>
              </w:rPr>
            </w:pPr>
            <w:r w:rsidRPr="00C87261">
              <w:rPr>
                <w:rFonts w:ascii="Times New Roman" w:hAnsi="Times New Roman" w:cs="Times New Roman"/>
                <w:sz w:val="28"/>
                <w:szCs w:val="28"/>
              </w:rPr>
              <w:t>2,9%</w:t>
            </w:r>
          </w:p>
        </w:tc>
      </w:tr>
      <w:tr w:rsidR="002E75FD" w:rsidRPr="00C87261" w:rsidTr="00083F1E">
        <w:trPr>
          <w:trHeight w:val="706"/>
        </w:trPr>
        <w:tc>
          <w:tcPr>
            <w:tcW w:w="2694" w:type="dxa"/>
            <w:vAlign w:val="center"/>
          </w:tcPr>
          <w:p w:rsidR="002E75FD" w:rsidRPr="002E75FD" w:rsidRDefault="002E75FD" w:rsidP="00083F1E">
            <w:pPr>
              <w:pStyle w:val="a5"/>
              <w:rPr>
                <w:rFonts w:ascii="Times New Roman" w:hAnsi="Times New Roman" w:cs="Times New Roman"/>
                <w:sz w:val="28"/>
                <w:szCs w:val="28"/>
                <w:lang w:val="en-US"/>
              </w:rPr>
            </w:pPr>
            <w:r w:rsidRPr="002E75FD">
              <w:rPr>
                <w:rFonts w:ascii="Times New Roman" w:hAnsi="Times New Roman" w:cs="Times New Roman"/>
                <w:sz w:val="28"/>
                <w:szCs w:val="28"/>
                <w:lang w:val="en-US"/>
              </w:rPr>
              <w:t>Federal Compulsory Medical Insurance Fund</w:t>
            </w:r>
          </w:p>
        </w:tc>
        <w:tc>
          <w:tcPr>
            <w:tcW w:w="2409" w:type="dxa"/>
            <w:vAlign w:val="center"/>
          </w:tcPr>
          <w:p w:rsidR="002E75FD" w:rsidRPr="00C87261" w:rsidRDefault="002E75FD" w:rsidP="00083F1E">
            <w:pPr>
              <w:pStyle w:val="a5"/>
              <w:rPr>
                <w:rFonts w:ascii="Times New Roman" w:hAnsi="Times New Roman" w:cs="Times New Roman"/>
                <w:sz w:val="28"/>
                <w:szCs w:val="28"/>
              </w:rPr>
            </w:pPr>
            <w:r w:rsidRPr="00C87261">
              <w:rPr>
                <w:rFonts w:ascii="Times New Roman" w:hAnsi="Times New Roman" w:cs="Times New Roman"/>
                <w:sz w:val="28"/>
                <w:szCs w:val="28"/>
              </w:rPr>
              <w:t>4,0%</w:t>
            </w:r>
          </w:p>
        </w:tc>
        <w:tc>
          <w:tcPr>
            <w:tcW w:w="2127" w:type="dxa"/>
            <w:vAlign w:val="center"/>
          </w:tcPr>
          <w:p w:rsidR="002E75FD" w:rsidRPr="00C87261" w:rsidRDefault="002E75FD" w:rsidP="00083F1E">
            <w:pPr>
              <w:pStyle w:val="a5"/>
              <w:rPr>
                <w:rFonts w:ascii="Times New Roman" w:hAnsi="Times New Roman" w:cs="Times New Roman"/>
                <w:sz w:val="28"/>
                <w:szCs w:val="28"/>
              </w:rPr>
            </w:pPr>
            <w:r w:rsidRPr="00C87261">
              <w:rPr>
                <w:rFonts w:ascii="Times New Roman" w:hAnsi="Times New Roman" w:cs="Times New Roman"/>
                <w:sz w:val="28"/>
                <w:szCs w:val="28"/>
              </w:rPr>
              <w:t>5,1%</w:t>
            </w:r>
          </w:p>
        </w:tc>
        <w:tc>
          <w:tcPr>
            <w:tcW w:w="2234" w:type="dxa"/>
            <w:vAlign w:val="center"/>
          </w:tcPr>
          <w:p w:rsidR="002E75FD" w:rsidRPr="00C87261" w:rsidRDefault="002E75FD" w:rsidP="00083F1E">
            <w:pPr>
              <w:pStyle w:val="a5"/>
              <w:rPr>
                <w:rFonts w:ascii="Times New Roman" w:hAnsi="Times New Roman" w:cs="Times New Roman"/>
                <w:sz w:val="28"/>
                <w:szCs w:val="28"/>
              </w:rPr>
            </w:pPr>
            <w:r w:rsidRPr="00C87261">
              <w:rPr>
                <w:rFonts w:ascii="Times New Roman" w:hAnsi="Times New Roman" w:cs="Times New Roman"/>
                <w:sz w:val="28"/>
                <w:szCs w:val="28"/>
              </w:rPr>
              <w:t>5,1%</w:t>
            </w:r>
          </w:p>
        </w:tc>
      </w:tr>
      <w:tr w:rsidR="002E75FD" w:rsidRPr="00C87261" w:rsidTr="00083F1E">
        <w:trPr>
          <w:trHeight w:val="842"/>
        </w:trPr>
        <w:tc>
          <w:tcPr>
            <w:tcW w:w="2694" w:type="dxa"/>
            <w:vAlign w:val="center"/>
          </w:tcPr>
          <w:p w:rsidR="002E75FD" w:rsidRPr="002E75FD" w:rsidRDefault="002E75FD" w:rsidP="00083F1E">
            <w:pPr>
              <w:pStyle w:val="a5"/>
              <w:rPr>
                <w:rFonts w:ascii="Times New Roman" w:hAnsi="Times New Roman" w:cs="Times New Roman"/>
                <w:sz w:val="28"/>
                <w:szCs w:val="28"/>
                <w:lang w:val="en-US"/>
              </w:rPr>
            </w:pPr>
            <w:r w:rsidRPr="002E75FD">
              <w:rPr>
                <w:rFonts w:ascii="Times New Roman" w:hAnsi="Times New Roman" w:cs="Times New Roman"/>
                <w:sz w:val="28"/>
                <w:szCs w:val="28"/>
                <w:lang w:val="en-US"/>
              </w:rPr>
              <w:t>Territorial Compulsory Medical Insurance Funds</w:t>
            </w:r>
          </w:p>
        </w:tc>
        <w:tc>
          <w:tcPr>
            <w:tcW w:w="2409" w:type="dxa"/>
            <w:vAlign w:val="center"/>
          </w:tcPr>
          <w:p w:rsidR="002E75FD" w:rsidRPr="00C87261" w:rsidRDefault="002E75FD" w:rsidP="00083F1E">
            <w:pPr>
              <w:pStyle w:val="a5"/>
              <w:rPr>
                <w:rFonts w:ascii="Times New Roman" w:hAnsi="Times New Roman" w:cs="Times New Roman"/>
                <w:sz w:val="28"/>
                <w:szCs w:val="28"/>
              </w:rPr>
            </w:pPr>
            <w:r w:rsidRPr="00C87261">
              <w:rPr>
                <w:rFonts w:ascii="Times New Roman" w:hAnsi="Times New Roman" w:cs="Times New Roman"/>
                <w:sz w:val="28"/>
                <w:szCs w:val="28"/>
              </w:rPr>
              <w:t>0,0%</w:t>
            </w:r>
          </w:p>
        </w:tc>
        <w:tc>
          <w:tcPr>
            <w:tcW w:w="2127" w:type="dxa"/>
            <w:vAlign w:val="center"/>
          </w:tcPr>
          <w:p w:rsidR="002E75FD" w:rsidRPr="00C87261" w:rsidRDefault="002E75FD" w:rsidP="00083F1E">
            <w:pPr>
              <w:pStyle w:val="a5"/>
              <w:rPr>
                <w:rFonts w:ascii="Times New Roman" w:hAnsi="Times New Roman" w:cs="Times New Roman"/>
                <w:sz w:val="28"/>
                <w:szCs w:val="28"/>
              </w:rPr>
            </w:pPr>
            <w:r w:rsidRPr="00C87261">
              <w:rPr>
                <w:rFonts w:ascii="Times New Roman" w:hAnsi="Times New Roman" w:cs="Times New Roman"/>
                <w:sz w:val="28"/>
                <w:szCs w:val="28"/>
              </w:rPr>
              <w:t>0,0%</w:t>
            </w:r>
          </w:p>
        </w:tc>
        <w:tc>
          <w:tcPr>
            <w:tcW w:w="2234" w:type="dxa"/>
            <w:vAlign w:val="center"/>
          </w:tcPr>
          <w:p w:rsidR="002E75FD" w:rsidRPr="00C87261" w:rsidRDefault="002E75FD" w:rsidP="00083F1E">
            <w:pPr>
              <w:pStyle w:val="a5"/>
              <w:rPr>
                <w:rFonts w:ascii="Times New Roman" w:hAnsi="Times New Roman" w:cs="Times New Roman"/>
                <w:sz w:val="28"/>
                <w:szCs w:val="28"/>
              </w:rPr>
            </w:pPr>
            <w:r w:rsidRPr="00C87261">
              <w:rPr>
                <w:rFonts w:ascii="Times New Roman" w:hAnsi="Times New Roman" w:cs="Times New Roman"/>
                <w:sz w:val="28"/>
                <w:szCs w:val="28"/>
              </w:rPr>
              <w:t>0,0%</w:t>
            </w:r>
          </w:p>
        </w:tc>
      </w:tr>
      <w:tr w:rsidR="002E75FD" w:rsidRPr="00C87261" w:rsidTr="00083F1E">
        <w:trPr>
          <w:trHeight w:val="910"/>
        </w:trPr>
        <w:tc>
          <w:tcPr>
            <w:tcW w:w="2694" w:type="dxa"/>
            <w:vAlign w:val="center"/>
          </w:tcPr>
          <w:p w:rsidR="002E75FD" w:rsidRPr="00C87261" w:rsidRDefault="002E75FD" w:rsidP="002E75FD">
            <w:pPr>
              <w:pStyle w:val="a5"/>
              <w:rPr>
                <w:rFonts w:ascii="Times New Roman" w:hAnsi="Times New Roman" w:cs="Times New Roman"/>
                <w:b/>
                <w:sz w:val="28"/>
                <w:szCs w:val="28"/>
              </w:rPr>
            </w:pPr>
            <w:r>
              <w:rPr>
                <w:rFonts w:ascii="Times New Roman" w:hAnsi="Times New Roman" w:cs="Times New Roman"/>
                <w:b/>
                <w:sz w:val="28"/>
                <w:szCs w:val="28"/>
                <w:lang w:val="en-US"/>
              </w:rPr>
              <w:t>Total</w:t>
            </w:r>
          </w:p>
        </w:tc>
        <w:tc>
          <w:tcPr>
            <w:tcW w:w="2409" w:type="dxa"/>
            <w:vAlign w:val="center"/>
          </w:tcPr>
          <w:p w:rsidR="002E75FD" w:rsidRPr="00C87261" w:rsidRDefault="002E75FD" w:rsidP="00083F1E">
            <w:pPr>
              <w:pStyle w:val="a5"/>
              <w:rPr>
                <w:rFonts w:ascii="Times New Roman" w:hAnsi="Times New Roman" w:cs="Times New Roman"/>
                <w:b/>
                <w:sz w:val="28"/>
                <w:szCs w:val="28"/>
              </w:rPr>
            </w:pPr>
            <w:r w:rsidRPr="00C87261">
              <w:rPr>
                <w:rFonts w:ascii="Times New Roman" w:hAnsi="Times New Roman" w:cs="Times New Roman"/>
                <w:b/>
                <w:sz w:val="28"/>
                <w:szCs w:val="28"/>
              </w:rPr>
              <w:t>14%</w:t>
            </w:r>
          </w:p>
        </w:tc>
        <w:tc>
          <w:tcPr>
            <w:tcW w:w="2127" w:type="dxa"/>
            <w:vAlign w:val="center"/>
          </w:tcPr>
          <w:p w:rsidR="002E75FD" w:rsidRPr="00C87261" w:rsidRDefault="002E75FD" w:rsidP="00083F1E">
            <w:pPr>
              <w:pStyle w:val="a5"/>
              <w:rPr>
                <w:rFonts w:ascii="Times New Roman" w:hAnsi="Times New Roman" w:cs="Times New Roman"/>
                <w:b/>
                <w:sz w:val="28"/>
                <w:szCs w:val="28"/>
              </w:rPr>
            </w:pPr>
            <w:r w:rsidRPr="00C87261">
              <w:rPr>
                <w:rFonts w:ascii="Times New Roman" w:hAnsi="Times New Roman" w:cs="Times New Roman"/>
                <w:b/>
                <w:sz w:val="28"/>
                <w:szCs w:val="28"/>
              </w:rPr>
              <w:t>21%</w:t>
            </w:r>
          </w:p>
        </w:tc>
        <w:tc>
          <w:tcPr>
            <w:tcW w:w="2234" w:type="dxa"/>
            <w:vAlign w:val="center"/>
          </w:tcPr>
          <w:p w:rsidR="002E75FD" w:rsidRPr="00C87261" w:rsidRDefault="002E75FD" w:rsidP="00083F1E">
            <w:pPr>
              <w:pStyle w:val="a5"/>
              <w:rPr>
                <w:rFonts w:ascii="Times New Roman" w:hAnsi="Times New Roman" w:cs="Times New Roman"/>
                <w:b/>
                <w:sz w:val="28"/>
                <w:szCs w:val="28"/>
              </w:rPr>
            </w:pPr>
            <w:r w:rsidRPr="00C87261">
              <w:rPr>
                <w:rFonts w:ascii="Times New Roman" w:hAnsi="Times New Roman" w:cs="Times New Roman"/>
                <w:b/>
                <w:sz w:val="28"/>
                <w:szCs w:val="28"/>
              </w:rPr>
              <w:t>28%</w:t>
            </w:r>
          </w:p>
        </w:tc>
      </w:tr>
    </w:tbl>
    <w:p w:rsidR="002E75FD" w:rsidRPr="002E75FD" w:rsidRDefault="002E75FD" w:rsidP="002E75FD">
      <w:pPr>
        <w:rPr>
          <w:lang w:val="en-US"/>
        </w:rPr>
      </w:pPr>
    </w:p>
    <w:sectPr w:rsidR="002E75FD" w:rsidRPr="002E75FD" w:rsidSect="00BF3D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1C29"/>
    <w:multiLevelType w:val="multilevel"/>
    <w:tmpl w:val="F4F2A84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1D45737"/>
    <w:multiLevelType w:val="hybridMultilevel"/>
    <w:tmpl w:val="E398C27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647214"/>
    <w:multiLevelType w:val="hybridMultilevel"/>
    <w:tmpl w:val="8508F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F83C20"/>
    <w:multiLevelType w:val="hybridMultilevel"/>
    <w:tmpl w:val="E20EEB6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B3086C"/>
    <w:multiLevelType w:val="hybridMultilevel"/>
    <w:tmpl w:val="7528F2B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3F63AA"/>
    <w:multiLevelType w:val="hybridMultilevel"/>
    <w:tmpl w:val="66C06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297837"/>
    <w:multiLevelType w:val="hybridMultilevel"/>
    <w:tmpl w:val="2012D89A"/>
    <w:lvl w:ilvl="0" w:tplc="1E3C432A">
      <w:start w:val="2"/>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BE110A"/>
    <w:multiLevelType w:val="multilevel"/>
    <w:tmpl w:val="E6D870A0"/>
    <w:lvl w:ilvl="0">
      <w:start w:val="1"/>
      <w:numFmt w:val="decimal"/>
      <w:lvlText w:val="%1."/>
      <w:lvlJc w:val="left"/>
      <w:pPr>
        <w:ind w:left="360" w:hanging="360"/>
      </w:pPr>
      <w:rPr>
        <w:b/>
      </w:rPr>
    </w:lvl>
    <w:lvl w:ilvl="1">
      <w:start w:val="1"/>
      <w:numFmt w:val="decimal"/>
      <w:lvlText w:val="%1.%2."/>
      <w:lvlJc w:val="left"/>
      <w:pPr>
        <w:ind w:left="432" w:hanging="432"/>
      </w:pPr>
      <w:rPr>
        <w:b/>
        <w:color w:val="auto"/>
      </w:rPr>
    </w:lvl>
    <w:lvl w:ilvl="2">
      <w:start w:val="1"/>
      <w:numFmt w:val="decimal"/>
      <w:lvlText w:val="%1.%2.%3."/>
      <w:lvlJc w:val="left"/>
      <w:pPr>
        <w:ind w:left="646" w:hanging="504"/>
      </w:pPr>
      <w:rPr>
        <w:b/>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D13532D"/>
    <w:multiLevelType w:val="hybridMultilevel"/>
    <w:tmpl w:val="E736C3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4DA45767"/>
    <w:multiLevelType w:val="multilevel"/>
    <w:tmpl w:val="A490C0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85" w:hanging="705"/>
      </w:pPr>
      <w:rPr>
        <w:rFonts w:hint="default"/>
        <w:color w:val="00000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EC5938"/>
    <w:multiLevelType w:val="hybridMultilevel"/>
    <w:tmpl w:val="4552B096"/>
    <w:lvl w:ilvl="0" w:tplc="4E0460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52555425"/>
    <w:multiLevelType w:val="hybridMultilevel"/>
    <w:tmpl w:val="BFB29F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54F75B2D"/>
    <w:multiLevelType w:val="hybridMultilevel"/>
    <w:tmpl w:val="DD98C2BA"/>
    <w:lvl w:ilvl="0" w:tplc="3F12F5F8">
      <w:start w:val="12"/>
      <w:numFmt w:val="bullet"/>
      <w:lvlText w:val="-"/>
      <w:lvlJc w:val="left"/>
      <w:pPr>
        <w:ind w:left="720" w:hanging="360"/>
      </w:pPr>
      <w:rPr>
        <w:rFonts w:ascii="Calibri" w:eastAsiaTheme="minorHAnsi" w:hAnsi="Calibri"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E3358E5"/>
    <w:multiLevelType w:val="hybridMultilevel"/>
    <w:tmpl w:val="D0587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F45B68"/>
    <w:multiLevelType w:val="hybridMultilevel"/>
    <w:tmpl w:val="F7AC442E"/>
    <w:lvl w:ilvl="0" w:tplc="4E0460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7DD52BE7"/>
    <w:multiLevelType w:val="hybridMultilevel"/>
    <w:tmpl w:val="D6087D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3"/>
  </w:num>
  <w:num w:numId="3">
    <w:abstractNumId w:val="0"/>
  </w:num>
  <w:num w:numId="4">
    <w:abstractNumId w:val="4"/>
  </w:num>
  <w:num w:numId="5">
    <w:abstractNumId w:val="13"/>
  </w:num>
  <w:num w:numId="6">
    <w:abstractNumId w:val="12"/>
  </w:num>
  <w:num w:numId="7">
    <w:abstractNumId w:val="9"/>
  </w:num>
  <w:num w:numId="8">
    <w:abstractNumId w:val="7"/>
  </w:num>
  <w:num w:numId="9">
    <w:abstractNumId w:val="2"/>
  </w:num>
  <w:num w:numId="10">
    <w:abstractNumId w:val="11"/>
  </w:num>
  <w:num w:numId="11">
    <w:abstractNumId w:val="8"/>
  </w:num>
  <w:num w:numId="12">
    <w:abstractNumId w:val="10"/>
  </w:num>
  <w:num w:numId="13">
    <w:abstractNumId w:val="14"/>
  </w:num>
  <w:num w:numId="14">
    <w:abstractNumId w:val="1"/>
  </w:num>
  <w:num w:numId="15">
    <w:abstractNumId w:val="5"/>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433ED"/>
    <w:rsid w:val="001A4DDD"/>
    <w:rsid w:val="00201C9D"/>
    <w:rsid w:val="002E75FD"/>
    <w:rsid w:val="002F3173"/>
    <w:rsid w:val="00592DD8"/>
    <w:rsid w:val="006B7BF0"/>
    <w:rsid w:val="00714D46"/>
    <w:rsid w:val="0082796B"/>
    <w:rsid w:val="00833A38"/>
    <w:rsid w:val="0084433C"/>
    <w:rsid w:val="00845013"/>
    <w:rsid w:val="00AC1726"/>
    <w:rsid w:val="00AE1663"/>
    <w:rsid w:val="00BF3DB4"/>
    <w:rsid w:val="00C33FEB"/>
    <w:rsid w:val="00C61805"/>
    <w:rsid w:val="00D433E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3ED"/>
  </w:style>
  <w:style w:type="paragraph" w:styleId="2">
    <w:name w:val="heading 2"/>
    <w:basedOn w:val="a"/>
    <w:next w:val="a"/>
    <w:link w:val="20"/>
    <w:uiPriority w:val="9"/>
    <w:unhideWhenUsed/>
    <w:qFormat/>
    <w:rsid w:val="00D433ED"/>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33ED"/>
    <w:pPr>
      <w:ind w:left="720"/>
      <w:contextualSpacing/>
    </w:pPr>
  </w:style>
  <w:style w:type="table" w:styleId="a4">
    <w:name w:val="Table Grid"/>
    <w:basedOn w:val="a1"/>
    <w:uiPriority w:val="59"/>
    <w:rsid w:val="00D433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כותרת 2 תו"/>
    <w:basedOn w:val="a0"/>
    <w:link w:val="2"/>
    <w:uiPriority w:val="9"/>
    <w:rsid w:val="00D433ED"/>
    <w:rPr>
      <w:rFonts w:asciiTheme="majorHAnsi" w:eastAsiaTheme="majorEastAsia" w:hAnsiTheme="majorHAnsi" w:cstheme="majorBidi"/>
      <w:b/>
      <w:bCs/>
      <w:color w:val="4F81BD" w:themeColor="accent1"/>
      <w:sz w:val="26"/>
      <w:szCs w:val="26"/>
    </w:rPr>
  </w:style>
  <w:style w:type="character" w:styleId="Hyperlink">
    <w:name w:val="Hyperlink"/>
    <w:basedOn w:val="a0"/>
    <w:uiPriority w:val="99"/>
    <w:unhideWhenUsed/>
    <w:rsid w:val="00D433ED"/>
    <w:rPr>
      <w:color w:val="0000FF" w:themeColor="hyperlink"/>
      <w:u w:val="single"/>
    </w:rPr>
  </w:style>
  <w:style w:type="paragraph" w:styleId="a5">
    <w:name w:val="No Spacing"/>
    <w:link w:val="a6"/>
    <w:uiPriority w:val="1"/>
    <w:qFormat/>
    <w:rsid w:val="00D433ED"/>
    <w:pPr>
      <w:spacing w:after="0" w:line="240" w:lineRule="auto"/>
    </w:pPr>
  </w:style>
  <w:style w:type="character" w:customStyle="1" w:styleId="a6">
    <w:name w:val="ללא מרווח תו"/>
    <w:basedOn w:val="a0"/>
    <w:link w:val="a5"/>
    <w:uiPriority w:val="1"/>
    <w:rsid w:val="00D433ED"/>
  </w:style>
  <w:style w:type="paragraph" w:styleId="a7">
    <w:name w:val="Balloon Text"/>
    <w:basedOn w:val="a"/>
    <w:link w:val="a8"/>
    <w:uiPriority w:val="99"/>
    <w:semiHidden/>
    <w:unhideWhenUsed/>
    <w:rsid w:val="00D433ED"/>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D433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3ED"/>
  </w:style>
  <w:style w:type="paragraph" w:styleId="2">
    <w:name w:val="heading 2"/>
    <w:basedOn w:val="a"/>
    <w:next w:val="a"/>
    <w:link w:val="20"/>
    <w:uiPriority w:val="9"/>
    <w:unhideWhenUsed/>
    <w:qFormat/>
    <w:rsid w:val="00D433ED"/>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33ED"/>
    <w:pPr>
      <w:ind w:left="720"/>
      <w:contextualSpacing/>
    </w:pPr>
  </w:style>
  <w:style w:type="table" w:styleId="a4">
    <w:name w:val="Table Grid"/>
    <w:basedOn w:val="a1"/>
    <w:uiPriority w:val="59"/>
    <w:rsid w:val="00D433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D433ED"/>
    <w:rPr>
      <w:rFonts w:asciiTheme="majorHAnsi" w:eastAsiaTheme="majorEastAsia" w:hAnsiTheme="majorHAnsi" w:cstheme="majorBidi"/>
      <w:b/>
      <w:bCs/>
      <w:color w:val="4F81BD" w:themeColor="accent1"/>
      <w:sz w:val="26"/>
      <w:szCs w:val="26"/>
    </w:rPr>
  </w:style>
  <w:style w:type="character" w:styleId="a5">
    <w:name w:val="Hyperlink"/>
    <w:basedOn w:val="a0"/>
    <w:uiPriority w:val="99"/>
    <w:unhideWhenUsed/>
    <w:rsid w:val="00D433ED"/>
    <w:rPr>
      <w:color w:val="0000FF" w:themeColor="hyperlink"/>
      <w:u w:val="single"/>
    </w:rPr>
  </w:style>
  <w:style w:type="paragraph" w:styleId="a6">
    <w:name w:val="No Spacing"/>
    <w:link w:val="a7"/>
    <w:uiPriority w:val="1"/>
    <w:qFormat/>
    <w:rsid w:val="00D433ED"/>
    <w:pPr>
      <w:spacing w:after="0" w:line="240" w:lineRule="auto"/>
    </w:pPr>
  </w:style>
  <w:style w:type="character" w:customStyle="1" w:styleId="a7">
    <w:name w:val="Без интервала Знак"/>
    <w:basedOn w:val="a0"/>
    <w:link w:val="a6"/>
    <w:uiPriority w:val="1"/>
    <w:rsid w:val="00D433ED"/>
  </w:style>
  <w:style w:type="paragraph" w:styleId="a8">
    <w:name w:val="Balloon Text"/>
    <w:basedOn w:val="a"/>
    <w:link w:val="a9"/>
    <w:uiPriority w:val="99"/>
    <w:semiHidden/>
    <w:unhideWhenUsed/>
    <w:rsid w:val="00D433E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433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1192</Words>
  <Characters>5961</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Azat Dauletshin</dc:creator>
  <cp:lastModifiedBy>tamarba</cp:lastModifiedBy>
  <cp:revision>2</cp:revision>
  <dcterms:created xsi:type="dcterms:W3CDTF">2014-04-29T09:43:00Z</dcterms:created>
  <dcterms:modified xsi:type="dcterms:W3CDTF">2014-04-29T09:43:00Z</dcterms:modified>
</cp:coreProperties>
</file>