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9473D" w14:textId="77777777" w:rsidR="009577B9" w:rsidRDefault="009577B9" w:rsidP="00722C14">
      <w:pPr>
        <w:pStyle w:val="1"/>
        <w:keepNext w:val="0"/>
        <w:keepLines w:val="0"/>
      </w:pPr>
      <w:bookmarkStart w:id="0" w:name="_GoBack"/>
      <w:bookmarkEnd w:id="0"/>
      <w:r>
        <w:rPr>
          <w:rtl/>
        </w:rPr>
        <w:t>טיוטת תקנות</w:t>
      </w:r>
    </w:p>
    <w:p w14:paraId="327EC10F" w14:textId="77777777" w:rsidR="009577B9" w:rsidRDefault="009577B9" w:rsidP="00722C14">
      <w:pPr>
        <w:rPr>
          <w:rtl/>
        </w:rPr>
      </w:pPr>
    </w:p>
    <w:p w14:paraId="43C12461" w14:textId="77777777" w:rsidR="009577B9" w:rsidRDefault="009577B9" w:rsidP="00F24A78">
      <w:pPr>
        <w:pStyle w:val="4"/>
        <w:rPr>
          <w:rtl/>
        </w:rPr>
      </w:pPr>
      <w:r>
        <w:rPr>
          <w:rFonts w:hint="cs"/>
          <w:rtl/>
        </w:rPr>
        <w:t>שם התקנות המוצעות</w:t>
      </w:r>
    </w:p>
    <w:p w14:paraId="639D8576" w14:textId="01BA7044" w:rsidR="009577B9" w:rsidRDefault="009577B9" w:rsidP="00A41A1F">
      <w:pPr>
        <w:rPr>
          <w:rtl/>
        </w:rPr>
      </w:pPr>
      <w:r>
        <w:rPr>
          <w:rFonts w:hint="cs"/>
          <w:rtl/>
        </w:rPr>
        <w:t xml:space="preserve">תקנות הגנה על בריאות הציבור (מזון) (סימון מזון </w:t>
      </w:r>
      <w:r w:rsidR="006057F4">
        <w:rPr>
          <w:rFonts w:hint="cs"/>
          <w:rtl/>
        </w:rPr>
        <w:t xml:space="preserve">ארוז מראש </w:t>
      </w:r>
      <w:r>
        <w:rPr>
          <w:rFonts w:hint="cs"/>
          <w:rtl/>
        </w:rPr>
        <w:t>ללא גלוטן), התשפ"</w:t>
      </w:r>
      <w:r w:rsidR="00A41A1F">
        <w:rPr>
          <w:rFonts w:hint="cs"/>
          <w:rtl/>
        </w:rPr>
        <w:t>ג</w:t>
      </w:r>
      <w:r>
        <w:rPr>
          <w:rFonts w:hint="cs"/>
          <w:rtl/>
        </w:rPr>
        <w:t>-</w:t>
      </w:r>
      <w:r w:rsidR="000F56B3">
        <w:rPr>
          <w:rFonts w:hint="cs"/>
          <w:rtl/>
        </w:rPr>
        <w:t>2022</w:t>
      </w:r>
    </w:p>
    <w:p w14:paraId="2D15F31C" w14:textId="77777777" w:rsidR="009577B9" w:rsidRDefault="009577B9" w:rsidP="00722C14">
      <w:pPr>
        <w:rPr>
          <w:rtl/>
        </w:rPr>
      </w:pPr>
    </w:p>
    <w:p w14:paraId="3E1C3A96" w14:textId="77777777" w:rsidR="009577B9" w:rsidRDefault="009577B9" w:rsidP="00722C14">
      <w:pPr>
        <w:rPr>
          <w:rtl/>
        </w:rPr>
      </w:pPr>
    </w:p>
    <w:p w14:paraId="5C0055EC" w14:textId="77777777" w:rsidR="009577B9" w:rsidRDefault="009577B9" w:rsidP="00F24A78">
      <w:pPr>
        <w:pStyle w:val="4"/>
        <w:rPr>
          <w:rtl/>
        </w:rPr>
      </w:pPr>
      <w:r>
        <w:rPr>
          <w:rFonts w:hint="cs"/>
          <w:rtl/>
        </w:rPr>
        <w:t xml:space="preserve">מטרת התקנות המוצעות והצורך בהן </w:t>
      </w:r>
      <w:r>
        <w:rPr>
          <w:rFonts w:hint="cs"/>
          <w:b w:val="0"/>
          <w:bCs w:val="0"/>
          <w:szCs w:val="24"/>
          <w:rtl/>
        </w:rPr>
        <w:t>[למילוי רק בעת הפצה להערות הציבור]</w:t>
      </w:r>
    </w:p>
    <w:p w14:paraId="09E0108F" w14:textId="273B1169" w:rsidR="009577B9" w:rsidRDefault="000F56B3" w:rsidP="00722C14">
      <w:pPr>
        <w:rPr>
          <w:rtl/>
        </w:rPr>
      </w:pPr>
      <w:r>
        <w:rPr>
          <w:rFonts w:hint="cs"/>
          <w:rtl/>
        </w:rPr>
        <w:t xml:space="preserve">להסדיר את הדרישות לסימונו של מזון ארוז מראש כמזון </w:t>
      </w:r>
      <w:r w:rsidR="00AB3ADC">
        <w:rPr>
          <w:rFonts w:hint="cs"/>
          <w:rtl/>
        </w:rPr>
        <w:t>'</w:t>
      </w:r>
      <w:r>
        <w:rPr>
          <w:rFonts w:hint="cs"/>
          <w:rtl/>
        </w:rPr>
        <w:t>ללא גלוטן</w:t>
      </w:r>
      <w:r w:rsidR="00AB3ADC">
        <w:rPr>
          <w:rFonts w:hint="cs"/>
          <w:rtl/>
        </w:rPr>
        <w:t>'</w:t>
      </w:r>
      <w:r>
        <w:rPr>
          <w:rFonts w:hint="cs"/>
          <w:rtl/>
        </w:rPr>
        <w:t xml:space="preserve"> </w:t>
      </w:r>
      <w:r w:rsidR="002234C8">
        <w:rPr>
          <w:rFonts w:hint="cs"/>
          <w:rtl/>
        </w:rPr>
        <w:t xml:space="preserve">או 'ללא גלוטן מטבעו' </w:t>
      </w:r>
      <w:r>
        <w:rPr>
          <w:rFonts w:hint="cs"/>
          <w:rtl/>
        </w:rPr>
        <w:t>ואת אופן הסימון</w:t>
      </w:r>
      <w:r w:rsidR="00AB3ADC">
        <w:rPr>
          <w:rFonts w:hint="cs"/>
          <w:rtl/>
        </w:rPr>
        <w:t xml:space="preserve"> על גבי אריזת המזון</w:t>
      </w:r>
      <w:r>
        <w:rPr>
          <w:rFonts w:hint="cs"/>
          <w:rtl/>
        </w:rPr>
        <w:t xml:space="preserve">, וזאת לצורך הנגשת המידע לעניין תכולת הגלוטן במזון לטובת </w:t>
      </w:r>
      <w:r w:rsidR="00097685">
        <w:rPr>
          <w:rFonts w:hint="cs"/>
          <w:rtl/>
        </w:rPr>
        <w:t>צרכנים</w:t>
      </w:r>
      <w:r>
        <w:rPr>
          <w:rFonts w:hint="cs"/>
          <w:rtl/>
        </w:rPr>
        <w:t xml:space="preserve"> שלהם אי סבילות אליו.</w:t>
      </w:r>
    </w:p>
    <w:p w14:paraId="73E806DA" w14:textId="77777777" w:rsidR="000F56B3" w:rsidRDefault="000F56B3" w:rsidP="00722C14">
      <w:pPr>
        <w:rPr>
          <w:rtl/>
        </w:rPr>
      </w:pPr>
    </w:p>
    <w:p w14:paraId="275BCF49" w14:textId="77777777" w:rsidR="009577B9" w:rsidRDefault="009577B9" w:rsidP="00F24A78">
      <w:pPr>
        <w:pStyle w:val="4"/>
      </w:pPr>
      <w:r>
        <w:rPr>
          <w:rFonts w:hint="cs"/>
          <w:rtl/>
        </w:rPr>
        <w:t xml:space="preserve">להלן נוסח טיוטת התקנות המוצעות: </w:t>
      </w:r>
    </w:p>
    <w:p w14:paraId="082BE130" w14:textId="77777777" w:rsidR="009577B9" w:rsidRPr="00684F49" w:rsidRDefault="009577B9" w:rsidP="00722C14">
      <w:pPr>
        <w:bidi w:val="0"/>
        <w:rPr>
          <w:rFonts w:asciiTheme="minorHAnsi" w:hAnsiTheme="minorHAnsi"/>
        </w:rPr>
      </w:pPr>
      <w:r>
        <w:rPr>
          <w:rtl/>
        </w:rPr>
        <w:br w:type="page"/>
      </w:r>
    </w:p>
    <w:p w14:paraId="166AB4B9" w14:textId="77777777" w:rsidR="009577B9" w:rsidRDefault="009577B9" w:rsidP="009577B9">
      <w:pPr>
        <w:pStyle w:val="HeadMitparsemetBaze"/>
        <w:keepNext w:val="0"/>
        <w:keepLines w:val="0"/>
        <w:pageBreakBefore w:val="0"/>
        <w:rPr>
          <w:rtl/>
        </w:rPr>
      </w:pPr>
      <w:r>
        <w:rPr>
          <w:rtl/>
        </w:rPr>
        <w:lastRenderedPageBreak/>
        <w:t>טיוטת תקנות מטעם משרד</w:t>
      </w:r>
      <w:r>
        <w:rPr>
          <w:rFonts w:hint="cs"/>
          <w:rtl/>
        </w:rPr>
        <w:t xml:space="preserve"> הבריאות</w:t>
      </w:r>
      <w:r>
        <w:rPr>
          <w:rtl/>
        </w:rPr>
        <w:t xml:space="preserve">: </w:t>
      </w:r>
    </w:p>
    <w:p w14:paraId="16A3DF39" w14:textId="4BB46E0E" w:rsidR="009577B9" w:rsidRDefault="009577B9" w:rsidP="00B158B5">
      <w:pPr>
        <w:pStyle w:val="HeadHatzaotHok"/>
        <w:keepNext w:val="0"/>
        <w:keepLines w:val="0"/>
        <w:rPr>
          <w:rtl/>
        </w:rPr>
      </w:pPr>
      <w:r>
        <w:rPr>
          <w:rtl/>
        </w:rPr>
        <w:t xml:space="preserve">טיוטת תקנות </w:t>
      </w:r>
      <w:r>
        <w:rPr>
          <w:rFonts w:hint="cs"/>
          <w:rtl/>
        </w:rPr>
        <w:t xml:space="preserve">הגנה על בריאות הציבור (מזון) </w:t>
      </w:r>
      <w:r>
        <w:rPr>
          <w:rtl/>
        </w:rPr>
        <w:t>(</w:t>
      </w:r>
      <w:r>
        <w:rPr>
          <w:rFonts w:hint="cs"/>
          <w:rtl/>
        </w:rPr>
        <w:t xml:space="preserve">סימון מזון </w:t>
      </w:r>
      <w:r w:rsidR="00203392" w:rsidRPr="005407BF">
        <w:rPr>
          <w:rFonts w:hint="cs"/>
          <w:rtl/>
        </w:rPr>
        <w:t>ארוז מראש</w:t>
      </w:r>
      <w:r w:rsidR="00203392">
        <w:rPr>
          <w:rFonts w:hint="cs"/>
          <w:rtl/>
        </w:rPr>
        <w:t xml:space="preserve"> </w:t>
      </w:r>
      <w:r>
        <w:rPr>
          <w:rFonts w:hint="cs"/>
          <w:rtl/>
        </w:rPr>
        <w:t>ללא גלוטן), התשפ"</w:t>
      </w:r>
      <w:r w:rsidR="00B158B5">
        <w:rPr>
          <w:rFonts w:hint="cs"/>
          <w:rtl/>
        </w:rPr>
        <w:t>ג</w:t>
      </w:r>
      <w:r>
        <w:rPr>
          <w:rFonts w:hint="cs"/>
          <w:rtl/>
        </w:rPr>
        <w:t>-</w:t>
      </w:r>
      <w:r w:rsidR="00F6457D">
        <w:rPr>
          <w:rFonts w:hint="cs"/>
          <w:rtl/>
        </w:rPr>
        <w:t>2022</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68"/>
        <w:gridCol w:w="624"/>
        <w:gridCol w:w="483"/>
        <w:gridCol w:w="141"/>
        <w:gridCol w:w="570"/>
        <w:gridCol w:w="567"/>
        <w:gridCol w:w="5388"/>
      </w:tblGrid>
      <w:tr w:rsidR="009577B9" w14:paraId="604B4C27" w14:textId="77777777" w:rsidTr="006E5957">
        <w:trPr>
          <w:cantSplit/>
          <w:trHeight w:val="60"/>
        </w:trPr>
        <w:tc>
          <w:tcPr>
            <w:tcW w:w="1868" w:type="dxa"/>
          </w:tcPr>
          <w:p w14:paraId="27B74229" w14:textId="77777777" w:rsidR="009577B9" w:rsidRDefault="009577B9">
            <w:pPr>
              <w:pStyle w:val="TableSideHeading"/>
              <w:rPr>
                <w:rtl/>
              </w:rPr>
            </w:pPr>
          </w:p>
        </w:tc>
        <w:tc>
          <w:tcPr>
            <w:tcW w:w="624" w:type="dxa"/>
          </w:tcPr>
          <w:p w14:paraId="3C71D811" w14:textId="77777777" w:rsidR="009577B9" w:rsidRDefault="009577B9">
            <w:pPr>
              <w:pStyle w:val="TableText"/>
            </w:pPr>
          </w:p>
        </w:tc>
        <w:tc>
          <w:tcPr>
            <w:tcW w:w="7149" w:type="dxa"/>
            <w:gridSpan w:val="5"/>
            <w:hideMark/>
          </w:tcPr>
          <w:p w14:paraId="767ACE5A" w14:textId="7A333763" w:rsidR="009577B9" w:rsidRDefault="009577B9" w:rsidP="00D31452">
            <w:pPr>
              <w:pStyle w:val="TableBlock"/>
            </w:pPr>
            <w:r>
              <w:rPr>
                <w:rtl/>
              </w:rPr>
              <w:t xml:space="preserve">בתוקף סמכותי לפי </w:t>
            </w:r>
            <w:r w:rsidRPr="007B771A">
              <w:rPr>
                <w:rFonts w:hint="cs"/>
                <w:rtl/>
              </w:rPr>
              <w:t>סעיפים 3</w:t>
            </w:r>
            <w:r w:rsidR="00A31346">
              <w:rPr>
                <w:rFonts w:hint="cs"/>
                <w:rtl/>
              </w:rPr>
              <w:t xml:space="preserve"> (א) ו-(ב)</w:t>
            </w:r>
            <w:r w:rsidRPr="007B771A">
              <w:rPr>
                <w:rFonts w:hint="cs"/>
                <w:rtl/>
              </w:rPr>
              <w:t xml:space="preserve">, </w:t>
            </w:r>
            <w:r w:rsidR="00B257D5" w:rsidRPr="003C0918">
              <w:rPr>
                <w:rFonts w:hint="cs"/>
                <w:rtl/>
              </w:rPr>
              <w:t>18</w:t>
            </w:r>
            <w:r w:rsidR="003D4FBF" w:rsidRPr="003C0918">
              <w:rPr>
                <w:rFonts w:hint="cs"/>
                <w:rtl/>
              </w:rPr>
              <w:t>(א) ו-</w:t>
            </w:r>
            <w:r w:rsidR="00B257D5" w:rsidRPr="003C0918">
              <w:rPr>
                <w:rFonts w:hint="cs"/>
                <w:rtl/>
              </w:rPr>
              <w:t>(ד)(2),</w:t>
            </w:r>
            <w:r w:rsidR="0003443E" w:rsidRPr="003C0918">
              <w:rPr>
                <w:rFonts w:hint="cs"/>
                <w:rtl/>
              </w:rPr>
              <w:t xml:space="preserve"> 41(א)</w:t>
            </w:r>
            <w:r w:rsidR="004A1245" w:rsidRPr="003C0918">
              <w:rPr>
                <w:rFonts w:hint="cs"/>
                <w:rtl/>
              </w:rPr>
              <w:t>,</w:t>
            </w:r>
            <w:r w:rsidR="00B257D5" w:rsidRPr="003C0918">
              <w:rPr>
                <w:rFonts w:hint="cs"/>
                <w:rtl/>
              </w:rPr>
              <w:t xml:space="preserve"> 49(4), </w:t>
            </w:r>
            <w:r w:rsidR="004A1245" w:rsidRPr="003C0918">
              <w:rPr>
                <w:rFonts w:hint="cs"/>
                <w:rtl/>
              </w:rPr>
              <w:t>116(10)</w:t>
            </w:r>
            <w:r w:rsidR="004A1245">
              <w:rPr>
                <w:rFonts w:hint="cs"/>
                <w:rtl/>
              </w:rPr>
              <w:t xml:space="preserve"> </w:t>
            </w:r>
            <w:r w:rsidRPr="007B771A">
              <w:rPr>
                <w:rFonts w:hint="cs"/>
                <w:rtl/>
              </w:rPr>
              <w:t xml:space="preserve"> ו- 312 </w:t>
            </w:r>
            <w:r w:rsidRPr="00EA0062">
              <w:rPr>
                <w:rtl/>
              </w:rPr>
              <w:t xml:space="preserve">לחוק </w:t>
            </w:r>
            <w:r w:rsidRPr="00EA0062">
              <w:rPr>
                <w:rFonts w:hint="cs"/>
                <w:rtl/>
              </w:rPr>
              <w:t>הגנה על בריאות הציבור (מזון), התשע"ו-2015</w:t>
            </w:r>
            <w:r w:rsidRPr="00EA0062">
              <w:rPr>
                <w:rStyle w:val="a7"/>
                <w:rtl/>
              </w:rPr>
              <w:footnoteReference w:id="1"/>
            </w:r>
            <w:r w:rsidRPr="00EA0062">
              <w:rPr>
                <w:rFonts w:hint="cs"/>
                <w:rtl/>
              </w:rPr>
              <w:t xml:space="preserve"> (להלן- החוק)</w:t>
            </w:r>
            <w:r w:rsidR="00A854E7">
              <w:rPr>
                <w:rFonts w:hint="cs"/>
                <w:rtl/>
              </w:rPr>
              <w:t xml:space="preserve">, </w:t>
            </w:r>
            <w:r>
              <w:rPr>
                <w:rtl/>
              </w:rPr>
              <w:t>באישור</w:t>
            </w:r>
            <w:r w:rsidRPr="00EA0062">
              <w:rPr>
                <w:rtl/>
              </w:rPr>
              <w:t xml:space="preserve"> ועדת העבודה</w:t>
            </w:r>
            <w:r w:rsidR="00D31452">
              <w:rPr>
                <w:rFonts w:hint="cs"/>
                <w:rtl/>
              </w:rPr>
              <w:t>,</w:t>
            </w:r>
            <w:r w:rsidRPr="00EA0062">
              <w:rPr>
                <w:rtl/>
              </w:rPr>
              <w:t xml:space="preserve"> הרווחה והבריאות של הכנסת</w:t>
            </w:r>
            <w:r w:rsidR="00A31346">
              <w:rPr>
                <w:rFonts w:hint="cs"/>
                <w:rtl/>
              </w:rPr>
              <w:t xml:space="preserve"> לעניין סעיפים</w:t>
            </w:r>
            <w:r w:rsidR="00D31452">
              <w:rPr>
                <w:rFonts w:hint="cs"/>
                <w:rtl/>
              </w:rPr>
              <w:t xml:space="preserve"> 3</w:t>
            </w:r>
            <w:r w:rsidR="00A31346">
              <w:rPr>
                <w:rFonts w:hint="cs"/>
                <w:rtl/>
              </w:rPr>
              <w:t xml:space="preserve"> </w:t>
            </w:r>
            <w:r w:rsidR="00D31452">
              <w:rPr>
                <w:rFonts w:hint="cs"/>
                <w:rtl/>
              </w:rPr>
              <w:t>(א) ו-(ב)</w:t>
            </w:r>
            <w:r w:rsidR="00A31346">
              <w:rPr>
                <w:rFonts w:hint="cs"/>
                <w:rtl/>
              </w:rPr>
              <w:t xml:space="preserve"> ו-</w:t>
            </w:r>
            <w:r w:rsidR="00297DE4">
              <w:rPr>
                <w:rFonts w:hint="cs"/>
                <w:rtl/>
              </w:rPr>
              <w:t xml:space="preserve"> 49(4)</w:t>
            </w:r>
            <w:r>
              <w:rPr>
                <w:rtl/>
              </w:rPr>
              <w:t xml:space="preserve"> </w:t>
            </w:r>
            <w:r w:rsidR="00D31452">
              <w:rPr>
                <w:rFonts w:hint="cs"/>
                <w:rtl/>
              </w:rPr>
              <w:t>ו</w:t>
            </w:r>
            <w:r w:rsidR="00D31452" w:rsidRPr="00D31452">
              <w:rPr>
                <w:rFonts w:hint="cs"/>
                <w:rtl/>
              </w:rPr>
              <w:t>לפי סעיף 2(ב) לחוק העונשין, התשל"ז - 1977</w:t>
            </w:r>
            <w:r w:rsidR="005F59B3">
              <w:rPr>
                <w:rStyle w:val="a7"/>
                <w:rtl/>
              </w:rPr>
              <w:footnoteReference w:id="2"/>
            </w:r>
            <w:r w:rsidR="00D31452">
              <w:rPr>
                <w:rFonts w:hint="cs"/>
                <w:rtl/>
              </w:rPr>
              <w:t xml:space="preserve"> </w:t>
            </w:r>
            <w:r w:rsidR="00A31346">
              <w:rPr>
                <w:rFonts w:hint="cs"/>
                <w:rtl/>
              </w:rPr>
              <w:t>ו</w:t>
            </w:r>
            <w:r w:rsidR="00A854E7" w:rsidRPr="00A854E7">
              <w:rPr>
                <w:rFonts w:hint="cs"/>
                <w:rtl/>
              </w:rPr>
              <w:t>בהתייעצות עם שר הכלכלה</w:t>
            </w:r>
            <w:r w:rsidR="00A31346">
              <w:rPr>
                <w:rFonts w:hint="cs"/>
                <w:rtl/>
              </w:rPr>
              <w:t xml:space="preserve"> </w:t>
            </w:r>
            <w:r w:rsidR="00A31346" w:rsidRPr="00A31346">
              <w:rPr>
                <w:rFonts w:hint="cs"/>
                <w:rtl/>
              </w:rPr>
              <w:t>לעניין סעיף 116(10)</w:t>
            </w:r>
            <w:r w:rsidR="00A854E7" w:rsidRPr="00A854E7">
              <w:rPr>
                <w:rFonts w:hint="cs"/>
                <w:rtl/>
              </w:rPr>
              <w:t>,</w:t>
            </w:r>
            <w:r w:rsidR="00A854E7">
              <w:rPr>
                <w:rFonts w:hint="cs"/>
                <w:rtl/>
              </w:rPr>
              <w:t xml:space="preserve"> </w:t>
            </w:r>
            <w:r>
              <w:rPr>
                <w:rtl/>
              </w:rPr>
              <w:t>אני מתקין תקנות אלה:</w:t>
            </w:r>
          </w:p>
        </w:tc>
      </w:tr>
      <w:tr w:rsidR="009577B9" w14:paraId="1AAE1F78" w14:textId="77777777" w:rsidTr="006E5957">
        <w:trPr>
          <w:cantSplit/>
          <w:trHeight w:val="60"/>
        </w:trPr>
        <w:tc>
          <w:tcPr>
            <w:tcW w:w="1868" w:type="dxa"/>
          </w:tcPr>
          <w:p w14:paraId="43B55EF1" w14:textId="77777777" w:rsidR="009577B9" w:rsidRDefault="009577B9">
            <w:pPr>
              <w:pStyle w:val="TableSideHeading"/>
              <w:rPr>
                <w:rtl/>
              </w:rPr>
            </w:pPr>
            <w:r>
              <w:rPr>
                <w:rFonts w:hint="cs"/>
                <w:rtl/>
              </w:rPr>
              <w:t>הגדרות</w:t>
            </w:r>
          </w:p>
        </w:tc>
        <w:tc>
          <w:tcPr>
            <w:tcW w:w="624" w:type="dxa"/>
          </w:tcPr>
          <w:p w14:paraId="2008172C" w14:textId="77777777" w:rsidR="009577B9" w:rsidRDefault="009577B9" w:rsidP="009577B9">
            <w:pPr>
              <w:pStyle w:val="TableText"/>
              <w:numPr>
                <w:ilvl w:val="0"/>
                <w:numId w:val="2"/>
              </w:numPr>
            </w:pPr>
          </w:p>
        </w:tc>
        <w:tc>
          <w:tcPr>
            <w:tcW w:w="7149" w:type="dxa"/>
            <w:gridSpan w:val="5"/>
          </w:tcPr>
          <w:p w14:paraId="716DC1BB" w14:textId="58DE9083" w:rsidR="009577B9" w:rsidRPr="009577B9" w:rsidRDefault="009577B9" w:rsidP="004118E7">
            <w:pPr>
              <w:pStyle w:val="TableBlockOutdent"/>
            </w:pPr>
            <w:r>
              <w:rPr>
                <w:rtl/>
              </w:rPr>
              <w:t>"</w:t>
            </w:r>
            <w:r>
              <w:rPr>
                <w:rFonts w:hint="cs"/>
                <w:rtl/>
              </w:rPr>
              <w:t xml:space="preserve">אי סבילות" </w:t>
            </w:r>
            <w:r w:rsidR="004118E7">
              <w:rPr>
                <w:rtl/>
              </w:rPr>
              <w:t>–</w:t>
            </w:r>
            <w:r>
              <w:rPr>
                <w:rFonts w:hint="cs"/>
                <w:rtl/>
              </w:rPr>
              <w:t xml:space="preserve"> </w:t>
            </w:r>
            <w:r>
              <w:rPr>
                <w:rFonts w:hint="cs"/>
                <w:rtl/>
                <w:lang w:val="en"/>
              </w:rPr>
              <w:t>תגוב</w:t>
            </w:r>
            <w:r w:rsidR="004118E7">
              <w:rPr>
                <w:rFonts w:hint="cs"/>
                <w:rtl/>
                <w:lang w:val="en"/>
              </w:rPr>
              <w:t>ת יתר</w:t>
            </w:r>
            <w:r>
              <w:rPr>
                <w:rFonts w:hint="cs"/>
                <w:rtl/>
                <w:lang w:val="en"/>
              </w:rPr>
              <w:t xml:space="preserve"> </w:t>
            </w:r>
            <w:r w:rsidR="000B2819">
              <w:rPr>
                <w:rFonts w:hint="cs"/>
                <w:rtl/>
                <w:lang w:val="en"/>
              </w:rPr>
              <w:t>של</w:t>
            </w:r>
            <w:r w:rsidR="004118E7">
              <w:rPr>
                <w:rFonts w:hint="cs"/>
                <w:rtl/>
                <w:lang w:val="en"/>
              </w:rPr>
              <w:t xml:space="preserve"> הגוף למזון מסוים או לרכיב בו </w:t>
            </w:r>
            <w:r>
              <w:rPr>
                <w:rFonts w:hint="cs"/>
                <w:rtl/>
                <w:lang w:val="en"/>
              </w:rPr>
              <w:t xml:space="preserve">שאינה מערבת את </w:t>
            </w:r>
            <w:r w:rsidR="00414AED">
              <w:rPr>
                <w:rFonts w:hint="cs"/>
                <w:rtl/>
                <w:lang w:val="en"/>
              </w:rPr>
              <w:t>ה</w:t>
            </w:r>
            <w:r>
              <w:rPr>
                <w:rFonts w:hint="cs"/>
                <w:rtl/>
                <w:lang w:val="en"/>
              </w:rPr>
              <w:t>מערכת החיסונית של הגוף בקרב אנשים הרגישים אליו;</w:t>
            </w:r>
            <w:r w:rsidR="004118E7" w:rsidRPr="004118E7">
              <w:rPr>
                <w:rFonts w:ascii="David" w:eastAsiaTheme="minorHAnsi" w:hAnsi="David" w:hint="cs"/>
                <w:snapToGrid/>
                <w:sz w:val="24"/>
                <w:szCs w:val="24"/>
                <w:rtl/>
                <w:lang w:val="en"/>
              </w:rPr>
              <w:t xml:space="preserve"> </w:t>
            </w:r>
          </w:p>
        </w:tc>
      </w:tr>
      <w:tr w:rsidR="009577B9" w:rsidRPr="00F6457D" w14:paraId="78517A98" w14:textId="77777777" w:rsidTr="006E5957">
        <w:trPr>
          <w:cantSplit/>
          <w:trHeight w:val="60"/>
        </w:trPr>
        <w:tc>
          <w:tcPr>
            <w:tcW w:w="1868" w:type="dxa"/>
          </w:tcPr>
          <w:p w14:paraId="24F9EDE0" w14:textId="77777777" w:rsidR="009577B9" w:rsidRDefault="009577B9">
            <w:pPr>
              <w:pStyle w:val="TableSideHeading"/>
              <w:rPr>
                <w:rtl/>
              </w:rPr>
            </w:pPr>
          </w:p>
        </w:tc>
        <w:tc>
          <w:tcPr>
            <w:tcW w:w="624" w:type="dxa"/>
          </w:tcPr>
          <w:p w14:paraId="23277575" w14:textId="77777777" w:rsidR="009577B9" w:rsidRDefault="009577B9" w:rsidP="009577B9">
            <w:pPr>
              <w:pStyle w:val="TableText"/>
            </w:pPr>
          </w:p>
        </w:tc>
        <w:tc>
          <w:tcPr>
            <w:tcW w:w="7149" w:type="dxa"/>
            <w:gridSpan w:val="5"/>
          </w:tcPr>
          <w:p w14:paraId="3BD1BD21" w14:textId="6881BA9B" w:rsidR="00687326" w:rsidRPr="00687326" w:rsidRDefault="009577B9" w:rsidP="002B5284">
            <w:pPr>
              <w:pStyle w:val="TableBlockOutdent"/>
              <w:rPr>
                <w:rtl/>
              </w:rPr>
            </w:pPr>
            <w:r>
              <w:rPr>
                <w:rtl/>
              </w:rPr>
              <w:t>"</w:t>
            </w:r>
            <w:r>
              <w:rPr>
                <w:rFonts w:hint="cs"/>
                <w:rtl/>
              </w:rPr>
              <w:t xml:space="preserve">גלוטן" - </w:t>
            </w:r>
            <w:r w:rsidRPr="00B47B23">
              <w:rPr>
                <w:rFonts w:hint="eastAsia"/>
                <w:rtl/>
              </w:rPr>
              <w:t>מקטע</w:t>
            </w:r>
            <w:r w:rsidRPr="00B47B23">
              <w:rPr>
                <w:rtl/>
              </w:rPr>
              <w:t xml:space="preserve"> </w:t>
            </w:r>
            <w:r w:rsidR="004621C9">
              <w:rPr>
                <w:rFonts w:hint="cs"/>
                <w:rtl/>
              </w:rPr>
              <w:t>של חלבון</w:t>
            </w:r>
            <w:r w:rsidRPr="00B47B23">
              <w:rPr>
                <w:rtl/>
              </w:rPr>
              <w:t xml:space="preserve"> </w:t>
            </w:r>
            <w:r w:rsidR="00A967D1">
              <w:rPr>
                <w:rFonts w:hint="cs"/>
                <w:rtl/>
              </w:rPr>
              <w:t>הנמצא באופן טבעי ב</w:t>
            </w:r>
            <w:r w:rsidR="00E626D5">
              <w:rPr>
                <w:rFonts w:hint="cs"/>
                <w:rtl/>
              </w:rPr>
              <w:t>דגן מכיל גלוטן</w:t>
            </w:r>
            <w:r w:rsidRPr="00B47B23">
              <w:rPr>
                <w:rtl/>
              </w:rPr>
              <w:t xml:space="preserve"> </w:t>
            </w:r>
            <w:r w:rsidRPr="00ED0F52">
              <w:rPr>
                <w:rtl/>
              </w:rPr>
              <w:t>אשר לאנשים מסוימים קיימת אי סבילות אליו</w:t>
            </w:r>
            <w:r>
              <w:rPr>
                <w:rFonts w:cs="Arial"/>
                <w:rtl/>
              </w:rPr>
              <w:t xml:space="preserve"> </w:t>
            </w:r>
            <w:r w:rsidRPr="00B47B23">
              <w:rPr>
                <w:rFonts w:hint="eastAsia"/>
                <w:rtl/>
              </w:rPr>
              <w:t>ושאינו</w:t>
            </w:r>
            <w:r w:rsidRPr="00B47B23">
              <w:rPr>
                <w:rtl/>
              </w:rPr>
              <w:t xml:space="preserve"> </w:t>
            </w:r>
            <w:r w:rsidRPr="00B47B23">
              <w:rPr>
                <w:rFonts w:hint="eastAsia"/>
                <w:rtl/>
              </w:rPr>
              <w:t>מסיס</w:t>
            </w:r>
            <w:r w:rsidRPr="00B47B23">
              <w:rPr>
                <w:rtl/>
              </w:rPr>
              <w:t xml:space="preserve"> </w:t>
            </w:r>
            <w:r>
              <w:rPr>
                <w:rFonts w:hint="cs"/>
                <w:rtl/>
              </w:rPr>
              <w:t>ב</w:t>
            </w:r>
            <w:r w:rsidRPr="00B47B23">
              <w:rPr>
                <w:rFonts w:hint="eastAsia"/>
                <w:rtl/>
              </w:rPr>
              <w:t>מים</w:t>
            </w:r>
            <w:r w:rsidRPr="00B47B23">
              <w:rPr>
                <w:rtl/>
              </w:rPr>
              <w:t xml:space="preserve"> </w:t>
            </w:r>
            <w:r w:rsidRPr="00B47B23">
              <w:rPr>
                <w:rFonts w:hint="eastAsia"/>
                <w:rtl/>
              </w:rPr>
              <w:t>ובתמיסת</w:t>
            </w:r>
            <w:r w:rsidRPr="00B47B23">
              <w:rPr>
                <w:rtl/>
              </w:rPr>
              <w:t xml:space="preserve"> </w:t>
            </w:r>
            <w:r w:rsidRPr="00B47B23">
              <w:t>M</w:t>
            </w:r>
            <w:r w:rsidRPr="00B47B23">
              <w:rPr>
                <w:rtl/>
              </w:rPr>
              <w:t>0.5</w:t>
            </w:r>
            <w:r>
              <w:rPr>
                <w:rFonts w:hint="cs"/>
                <w:rtl/>
              </w:rPr>
              <w:t xml:space="preserve"> </w:t>
            </w:r>
            <w:r w:rsidRPr="00B47B23">
              <w:rPr>
                <w:rFonts w:hint="eastAsia"/>
                <w:rtl/>
              </w:rPr>
              <w:t>סודיום</w:t>
            </w:r>
            <w:r w:rsidRPr="00B47B23">
              <w:rPr>
                <w:rtl/>
              </w:rPr>
              <w:t xml:space="preserve"> </w:t>
            </w:r>
            <w:r w:rsidRPr="00B47B23">
              <w:rPr>
                <w:rFonts w:hint="eastAsia"/>
                <w:rtl/>
              </w:rPr>
              <w:t>כלוריד</w:t>
            </w:r>
            <w:r w:rsidR="00F0722C">
              <w:rPr>
                <w:rFonts w:hint="cs"/>
                <w:rtl/>
              </w:rPr>
              <w:t>;</w:t>
            </w:r>
          </w:p>
        </w:tc>
      </w:tr>
      <w:tr w:rsidR="008656E7" w:rsidRPr="00F6457D" w14:paraId="71FD2D14" w14:textId="77777777" w:rsidTr="006E5957">
        <w:trPr>
          <w:cantSplit/>
          <w:trHeight w:val="60"/>
        </w:trPr>
        <w:tc>
          <w:tcPr>
            <w:tcW w:w="1868" w:type="dxa"/>
          </w:tcPr>
          <w:p w14:paraId="68D910BA" w14:textId="77777777" w:rsidR="008656E7" w:rsidRDefault="008656E7">
            <w:pPr>
              <w:pStyle w:val="TableSideHeading"/>
              <w:rPr>
                <w:rtl/>
              </w:rPr>
            </w:pPr>
          </w:p>
        </w:tc>
        <w:tc>
          <w:tcPr>
            <w:tcW w:w="624" w:type="dxa"/>
          </w:tcPr>
          <w:p w14:paraId="6A63A4FB" w14:textId="77777777" w:rsidR="008656E7" w:rsidRDefault="008656E7" w:rsidP="009577B9">
            <w:pPr>
              <w:pStyle w:val="TableText"/>
            </w:pPr>
          </w:p>
        </w:tc>
        <w:tc>
          <w:tcPr>
            <w:tcW w:w="7149" w:type="dxa"/>
            <w:gridSpan w:val="5"/>
          </w:tcPr>
          <w:p w14:paraId="0BBD233A" w14:textId="77777777" w:rsidR="008656E7" w:rsidRPr="008656E7" w:rsidRDefault="008656E7" w:rsidP="002B5284">
            <w:pPr>
              <w:pStyle w:val="TableBlockOutdent"/>
              <w:rPr>
                <w:rtl/>
              </w:rPr>
            </w:pPr>
            <w:r>
              <w:rPr>
                <w:rFonts w:hint="cs"/>
                <w:rtl/>
              </w:rPr>
              <w:t xml:space="preserve">"דגן מכיל גלוטן" </w:t>
            </w:r>
            <w:r>
              <w:rPr>
                <w:rtl/>
              </w:rPr>
              <w:t>–</w:t>
            </w:r>
            <w:r>
              <w:rPr>
                <w:rFonts w:hint="cs"/>
                <w:rtl/>
              </w:rPr>
              <w:t xml:space="preserve"> כל אחד </w:t>
            </w:r>
            <w:r w:rsidR="00E626D5">
              <w:rPr>
                <w:rFonts w:hint="cs"/>
                <w:rtl/>
              </w:rPr>
              <w:t>מהדגנים הבאים או</w:t>
            </w:r>
            <w:r>
              <w:rPr>
                <w:rFonts w:hint="cs"/>
                <w:rtl/>
              </w:rPr>
              <w:t xml:space="preserve"> </w:t>
            </w:r>
            <w:r w:rsidR="00DC067A">
              <w:rPr>
                <w:rFonts w:hint="cs"/>
                <w:rtl/>
              </w:rPr>
              <w:t xml:space="preserve">מיני </w:t>
            </w:r>
            <w:r>
              <w:rPr>
                <w:rFonts w:hint="cs"/>
                <w:rtl/>
              </w:rPr>
              <w:t xml:space="preserve">דגנים כאמור שעברו הכלאה </w:t>
            </w:r>
            <w:r w:rsidRPr="005407BF">
              <w:rPr>
                <w:rFonts w:hint="cs"/>
                <w:rtl/>
              </w:rPr>
              <w:t>ונגזרותיהם</w:t>
            </w:r>
            <w:r>
              <w:rPr>
                <w:rFonts w:hint="cs"/>
                <w:rtl/>
              </w:rPr>
              <w:t>:</w:t>
            </w:r>
          </w:p>
        </w:tc>
      </w:tr>
      <w:tr w:rsidR="008656E7" w:rsidRPr="00F6457D" w14:paraId="378A6DB9" w14:textId="77777777" w:rsidTr="006E5957">
        <w:trPr>
          <w:cantSplit/>
          <w:trHeight w:val="60"/>
        </w:trPr>
        <w:tc>
          <w:tcPr>
            <w:tcW w:w="1868" w:type="dxa"/>
          </w:tcPr>
          <w:p w14:paraId="18B73D46" w14:textId="77777777" w:rsidR="008656E7" w:rsidRDefault="008656E7">
            <w:pPr>
              <w:pStyle w:val="TableSideHeading"/>
              <w:rPr>
                <w:rtl/>
              </w:rPr>
            </w:pPr>
          </w:p>
        </w:tc>
        <w:tc>
          <w:tcPr>
            <w:tcW w:w="624" w:type="dxa"/>
          </w:tcPr>
          <w:p w14:paraId="48B65436" w14:textId="77777777" w:rsidR="008656E7" w:rsidRDefault="008656E7" w:rsidP="009577B9">
            <w:pPr>
              <w:pStyle w:val="TableText"/>
            </w:pPr>
          </w:p>
        </w:tc>
        <w:tc>
          <w:tcPr>
            <w:tcW w:w="624" w:type="dxa"/>
            <w:gridSpan w:val="2"/>
          </w:tcPr>
          <w:p w14:paraId="15C974C9" w14:textId="77777777" w:rsidR="008656E7" w:rsidRDefault="008656E7" w:rsidP="008656E7">
            <w:pPr>
              <w:pStyle w:val="TableBlockOutdent"/>
              <w:rPr>
                <w:rtl/>
              </w:rPr>
            </w:pPr>
          </w:p>
        </w:tc>
        <w:tc>
          <w:tcPr>
            <w:tcW w:w="6525" w:type="dxa"/>
            <w:gridSpan w:val="3"/>
          </w:tcPr>
          <w:p w14:paraId="6C91FC56" w14:textId="77777777" w:rsidR="008656E7" w:rsidRDefault="00BF4BB0" w:rsidP="00DC067A">
            <w:pPr>
              <w:pStyle w:val="TableBlockOutdent"/>
              <w:rPr>
                <w:rtl/>
              </w:rPr>
            </w:pPr>
            <w:r>
              <w:rPr>
                <w:rFonts w:hint="cs"/>
                <w:rtl/>
              </w:rPr>
              <w:t xml:space="preserve">(1) חיטה, </w:t>
            </w:r>
            <w:r w:rsidR="00827FE5">
              <w:rPr>
                <w:rFonts w:hint="cs"/>
                <w:rtl/>
              </w:rPr>
              <w:t>ובכלל זאת</w:t>
            </w:r>
            <w:r w:rsidR="00E626D5">
              <w:rPr>
                <w:rFonts w:hint="cs"/>
                <w:rtl/>
              </w:rPr>
              <w:t xml:space="preserve"> כל </w:t>
            </w:r>
            <w:r w:rsidR="00DC067A">
              <w:rPr>
                <w:rFonts w:hint="cs"/>
                <w:rtl/>
              </w:rPr>
              <w:t>המינים</w:t>
            </w:r>
            <w:r w:rsidR="00E626D5">
              <w:rPr>
                <w:rFonts w:hint="cs"/>
                <w:rtl/>
              </w:rPr>
              <w:t xml:space="preserve"> המשתייכים לסוג </w:t>
            </w:r>
            <w:r w:rsidRPr="00BF4BB0">
              <w:t>Triticum</w:t>
            </w:r>
            <w:r>
              <w:t xml:space="preserve"> </w:t>
            </w:r>
            <w:r>
              <w:rPr>
                <w:rFonts w:hint="cs"/>
                <w:rtl/>
              </w:rPr>
              <w:t>;</w:t>
            </w:r>
          </w:p>
        </w:tc>
      </w:tr>
      <w:tr w:rsidR="008656E7" w:rsidRPr="00F6457D" w14:paraId="22A8D6B3" w14:textId="77777777" w:rsidTr="006E5957">
        <w:trPr>
          <w:cantSplit/>
          <w:trHeight w:val="60"/>
        </w:trPr>
        <w:tc>
          <w:tcPr>
            <w:tcW w:w="1868" w:type="dxa"/>
          </w:tcPr>
          <w:p w14:paraId="54A01D0F" w14:textId="77777777" w:rsidR="008656E7" w:rsidRDefault="008656E7">
            <w:pPr>
              <w:pStyle w:val="TableSideHeading"/>
              <w:rPr>
                <w:rtl/>
              </w:rPr>
            </w:pPr>
          </w:p>
        </w:tc>
        <w:tc>
          <w:tcPr>
            <w:tcW w:w="624" w:type="dxa"/>
          </w:tcPr>
          <w:p w14:paraId="1D87B3E6" w14:textId="77777777" w:rsidR="008656E7" w:rsidRDefault="008656E7" w:rsidP="009577B9">
            <w:pPr>
              <w:pStyle w:val="TableText"/>
            </w:pPr>
          </w:p>
        </w:tc>
        <w:tc>
          <w:tcPr>
            <w:tcW w:w="624" w:type="dxa"/>
            <w:gridSpan w:val="2"/>
          </w:tcPr>
          <w:p w14:paraId="7A0D4429" w14:textId="77777777" w:rsidR="008656E7" w:rsidRDefault="008656E7" w:rsidP="008656E7">
            <w:pPr>
              <w:pStyle w:val="TableBlockOutdent"/>
              <w:rPr>
                <w:rtl/>
              </w:rPr>
            </w:pPr>
          </w:p>
        </w:tc>
        <w:tc>
          <w:tcPr>
            <w:tcW w:w="6525" w:type="dxa"/>
            <w:gridSpan w:val="3"/>
          </w:tcPr>
          <w:p w14:paraId="69FCCF47" w14:textId="77777777" w:rsidR="008656E7" w:rsidRPr="00BF4BB0" w:rsidRDefault="00BF4BB0" w:rsidP="00DC067A">
            <w:pPr>
              <w:pStyle w:val="TableBlockOutdent"/>
              <w:rPr>
                <w:rtl/>
              </w:rPr>
            </w:pPr>
            <w:r>
              <w:rPr>
                <w:rFonts w:hint="cs"/>
                <w:rtl/>
              </w:rPr>
              <w:t xml:space="preserve">(2) שיפון, </w:t>
            </w:r>
            <w:r w:rsidR="00827FE5">
              <w:rPr>
                <w:rFonts w:hint="cs"/>
                <w:rtl/>
              </w:rPr>
              <w:t>ובכלל זאת</w:t>
            </w:r>
            <w:r>
              <w:rPr>
                <w:rFonts w:hint="cs"/>
                <w:rtl/>
              </w:rPr>
              <w:t xml:space="preserve"> </w:t>
            </w:r>
            <w:r w:rsidR="00E626D5">
              <w:rPr>
                <w:rFonts w:hint="cs"/>
                <w:rtl/>
              </w:rPr>
              <w:t>כל ה</w:t>
            </w:r>
            <w:r w:rsidR="00DC067A">
              <w:rPr>
                <w:rFonts w:hint="cs"/>
                <w:rtl/>
              </w:rPr>
              <w:t>מינים</w:t>
            </w:r>
            <w:r>
              <w:rPr>
                <w:rFonts w:hint="cs"/>
                <w:rtl/>
              </w:rPr>
              <w:t xml:space="preserve"> המשתייכים לסוג </w:t>
            </w:r>
            <w:r>
              <w:t>S</w:t>
            </w:r>
            <w:r w:rsidR="00827FE5">
              <w:t>ecale</w:t>
            </w:r>
            <w:r>
              <w:rPr>
                <w:rFonts w:hint="cs"/>
                <w:rtl/>
              </w:rPr>
              <w:t>;</w:t>
            </w:r>
          </w:p>
        </w:tc>
      </w:tr>
      <w:tr w:rsidR="008656E7" w:rsidRPr="00F6457D" w14:paraId="30473774" w14:textId="77777777" w:rsidTr="006E5957">
        <w:trPr>
          <w:cantSplit/>
          <w:trHeight w:val="60"/>
        </w:trPr>
        <w:tc>
          <w:tcPr>
            <w:tcW w:w="1868" w:type="dxa"/>
          </w:tcPr>
          <w:p w14:paraId="424146D3" w14:textId="77777777" w:rsidR="008656E7" w:rsidRDefault="008656E7">
            <w:pPr>
              <w:pStyle w:val="TableSideHeading"/>
              <w:rPr>
                <w:rtl/>
              </w:rPr>
            </w:pPr>
          </w:p>
        </w:tc>
        <w:tc>
          <w:tcPr>
            <w:tcW w:w="624" w:type="dxa"/>
          </w:tcPr>
          <w:p w14:paraId="5D46F686" w14:textId="77777777" w:rsidR="008656E7" w:rsidRDefault="008656E7" w:rsidP="009577B9">
            <w:pPr>
              <w:pStyle w:val="TableText"/>
            </w:pPr>
          </w:p>
        </w:tc>
        <w:tc>
          <w:tcPr>
            <w:tcW w:w="624" w:type="dxa"/>
            <w:gridSpan w:val="2"/>
          </w:tcPr>
          <w:p w14:paraId="066C65C6" w14:textId="77777777" w:rsidR="008656E7" w:rsidRDefault="008656E7" w:rsidP="008656E7">
            <w:pPr>
              <w:pStyle w:val="TableBlockOutdent"/>
              <w:rPr>
                <w:rtl/>
              </w:rPr>
            </w:pPr>
          </w:p>
        </w:tc>
        <w:tc>
          <w:tcPr>
            <w:tcW w:w="6525" w:type="dxa"/>
            <w:gridSpan w:val="3"/>
          </w:tcPr>
          <w:p w14:paraId="07891069" w14:textId="77777777" w:rsidR="008656E7" w:rsidRPr="00E0128E" w:rsidRDefault="00827FE5" w:rsidP="00DC067A">
            <w:pPr>
              <w:pStyle w:val="TableBlockOutdent"/>
              <w:rPr>
                <w:rtl/>
              </w:rPr>
            </w:pPr>
            <w:r>
              <w:rPr>
                <w:rFonts w:hint="cs"/>
                <w:rtl/>
              </w:rPr>
              <w:t xml:space="preserve">(3) שעורה, ובכלל זאת </w:t>
            </w:r>
            <w:r w:rsidR="00DC067A">
              <w:rPr>
                <w:rFonts w:hint="cs"/>
                <w:rtl/>
              </w:rPr>
              <w:t>המינים</w:t>
            </w:r>
            <w:r>
              <w:rPr>
                <w:rFonts w:hint="cs"/>
                <w:rtl/>
              </w:rPr>
              <w:t xml:space="preserve"> המשתייכים לס</w:t>
            </w:r>
            <w:r w:rsidRPr="00827FE5">
              <w:rPr>
                <w:rFonts w:hint="cs"/>
                <w:rtl/>
              </w:rPr>
              <w:t xml:space="preserve">וג </w:t>
            </w:r>
            <w:r w:rsidRPr="00827FE5">
              <w:t>Hordeum</w:t>
            </w:r>
            <w:r w:rsidR="00E0128E">
              <w:rPr>
                <w:rFonts w:hint="cs"/>
                <w:rtl/>
              </w:rPr>
              <w:t>;</w:t>
            </w:r>
          </w:p>
        </w:tc>
      </w:tr>
      <w:tr w:rsidR="009C1C92" w:rsidRPr="00F6457D" w14:paraId="2B950259" w14:textId="77777777" w:rsidTr="006E5957">
        <w:trPr>
          <w:cantSplit/>
          <w:trHeight w:val="60"/>
        </w:trPr>
        <w:tc>
          <w:tcPr>
            <w:tcW w:w="1868" w:type="dxa"/>
          </w:tcPr>
          <w:p w14:paraId="37273688" w14:textId="77777777" w:rsidR="009C1C92" w:rsidRDefault="009C1C92">
            <w:pPr>
              <w:pStyle w:val="TableSideHeading"/>
              <w:rPr>
                <w:rtl/>
              </w:rPr>
            </w:pPr>
          </w:p>
        </w:tc>
        <w:tc>
          <w:tcPr>
            <w:tcW w:w="624" w:type="dxa"/>
          </w:tcPr>
          <w:p w14:paraId="7663CDA1" w14:textId="77777777" w:rsidR="009C1C92" w:rsidRDefault="009C1C92" w:rsidP="009577B9">
            <w:pPr>
              <w:pStyle w:val="TableText"/>
            </w:pPr>
          </w:p>
        </w:tc>
        <w:tc>
          <w:tcPr>
            <w:tcW w:w="624" w:type="dxa"/>
            <w:gridSpan w:val="2"/>
          </w:tcPr>
          <w:p w14:paraId="6DD48B9A" w14:textId="77777777" w:rsidR="009C1C92" w:rsidRDefault="009C1C92" w:rsidP="008656E7">
            <w:pPr>
              <w:pStyle w:val="TableBlockOutdent"/>
              <w:rPr>
                <w:rtl/>
              </w:rPr>
            </w:pPr>
          </w:p>
        </w:tc>
        <w:tc>
          <w:tcPr>
            <w:tcW w:w="6525" w:type="dxa"/>
            <w:gridSpan w:val="3"/>
          </w:tcPr>
          <w:p w14:paraId="0DFC855D" w14:textId="77777777" w:rsidR="009C1C92" w:rsidRPr="00083C15" w:rsidRDefault="009C1C92" w:rsidP="00E0128E">
            <w:pPr>
              <w:pStyle w:val="TableBlockOutdent"/>
              <w:rPr>
                <w:rtl/>
              </w:rPr>
            </w:pPr>
            <w:r>
              <w:rPr>
                <w:rFonts w:hint="cs"/>
                <w:rtl/>
              </w:rPr>
              <w:t>(4) שיבולת שועל</w:t>
            </w:r>
            <w:r w:rsidR="00DC067A">
              <w:rPr>
                <w:rFonts w:hint="cs"/>
                <w:rtl/>
              </w:rPr>
              <w:t xml:space="preserve">, ובכלל זאת המינים המשתייכים לסוג </w:t>
            </w:r>
            <w:r w:rsidR="00DC067A">
              <w:t>Avena</w:t>
            </w:r>
            <w:r w:rsidR="00083C15">
              <w:rPr>
                <w:rFonts w:hint="cs"/>
                <w:rtl/>
              </w:rPr>
              <w:t>.</w:t>
            </w:r>
          </w:p>
        </w:tc>
      </w:tr>
      <w:tr w:rsidR="009577B9" w14:paraId="7334D7C4" w14:textId="77777777" w:rsidTr="006E5957">
        <w:trPr>
          <w:cantSplit/>
          <w:trHeight w:val="60"/>
        </w:trPr>
        <w:tc>
          <w:tcPr>
            <w:tcW w:w="1868" w:type="dxa"/>
          </w:tcPr>
          <w:p w14:paraId="0E87E7B4" w14:textId="77777777" w:rsidR="009577B9" w:rsidRDefault="009577B9">
            <w:pPr>
              <w:pStyle w:val="TableSideHeading"/>
              <w:rPr>
                <w:rtl/>
              </w:rPr>
            </w:pPr>
          </w:p>
        </w:tc>
        <w:tc>
          <w:tcPr>
            <w:tcW w:w="624" w:type="dxa"/>
          </w:tcPr>
          <w:p w14:paraId="0ED08FED" w14:textId="77777777" w:rsidR="009577B9" w:rsidRDefault="009577B9" w:rsidP="009577B9">
            <w:pPr>
              <w:pStyle w:val="TableText"/>
            </w:pPr>
          </w:p>
        </w:tc>
        <w:tc>
          <w:tcPr>
            <w:tcW w:w="7149" w:type="dxa"/>
            <w:gridSpan w:val="5"/>
          </w:tcPr>
          <w:p w14:paraId="722E3F07" w14:textId="7FCD4E14" w:rsidR="009577B9" w:rsidRPr="009577B9" w:rsidRDefault="009577B9" w:rsidP="00725C3F">
            <w:pPr>
              <w:pStyle w:val="TableBlockOutdent"/>
              <w:rPr>
                <w:rtl/>
              </w:rPr>
            </w:pPr>
            <w:r>
              <w:rPr>
                <w:rtl/>
              </w:rPr>
              <w:t>"</w:t>
            </w:r>
            <w:r>
              <w:rPr>
                <w:rFonts w:hint="cs"/>
                <w:rtl/>
              </w:rPr>
              <w:t>מזון ארוז מראש" - כהגדרתו ב</w:t>
            </w:r>
            <w:r w:rsidRPr="001E297C">
              <w:rPr>
                <w:rtl/>
              </w:rPr>
              <w:t xml:space="preserve">תקנות הגנה על בריאות הציבור (מזון) (סימון תזונתי), </w:t>
            </w:r>
            <w:r w:rsidR="00203392">
              <w:rPr>
                <w:rFonts w:hint="cs"/>
                <w:rtl/>
              </w:rPr>
              <w:t>ה</w:t>
            </w:r>
            <w:r w:rsidRPr="001E297C">
              <w:rPr>
                <w:rtl/>
              </w:rPr>
              <w:t>תשע"ח-</w:t>
            </w:r>
            <w:r w:rsidR="00B257D5">
              <w:rPr>
                <w:rFonts w:hint="cs"/>
                <w:rtl/>
              </w:rPr>
              <w:t xml:space="preserve"> </w:t>
            </w:r>
            <w:r w:rsidR="004A1245">
              <w:rPr>
                <w:rFonts w:hint="cs"/>
                <w:rtl/>
              </w:rPr>
              <w:t>2017</w:t>
            </w:r>
            <w:r w:rsidR="00B257D5" w:rsidRPr="004A1245">
              <w:rPr>
                <w:rStyle w:val="a7"/>
                <w:rtl/>
              </w:rPr>
              <w:footnoteReference w:id="3"/>
            </w:r>
            <w:r w:rsidRPr="004A1245">
              <w:rPr>
                <w:rFonts w:hint="cs"/>
                <w:rtl/>
              </w:rPr>
              <w:t xml:space="preserve"> (להלן</w:t>
            </w:r>
            <w:r>
              <w:rPr>
                <w:rFonts w:hint="cs"/>
                <w:rtl/>
              </w:rPr>
              <w:t xml:space="preserve"> </w:t>
            </w:r>
            <w:r>
              <w:rPr>
                <w:rtl/>
              </w:rPr>
              <w:t>–</w:t>
            </w:r>
            <w:r>
              <w:rPr>
                <w:rFonts w:hint="cs"/>
                <w:rtl/>
              </w:rPr>
              <w:t xml:space="preserve"> תקנות סימון תזונתי)</w:t>
            </w:r>
            <w:r w:rsidR="00725C3F">
              <w:rPr>
                <w:rFonts w:hint="cs"/>
                <w:rtl/>
              </w:rPr>
              <w:t xml:space="preserve">, ולרבות </w:t>
            </w:r>
            <w:bookmarkStart w:id="1" w:name="_Hlk95225710"/>
            <w:r w:rsidR="00725C3F" w:rsidRPr="00725C3F">
              <w:rPr>
                <w:rtl/>
              </w:rPr>
              <w:t>מזון שהוכן בעסק הסעדה (קייטרינג) לצורך הספקתו לצריכה מחוץ למקום הכנתו</w:t>
            </w:r>
            <w:bookmarkEnd w:id="1"/>
            <w:r>
              <w:rPr>
                <w:rFonts w:hint="cs"/>
                <w:rtl/>
              </w:rPr>
              <w:t>;</w:t>
            </w:r>
          </w:p>
        </w:tc>
      </w:tr>
      <w:tr w:rsidR="006D1FB2" w14:paraId="0983956F" w14:textId="77777777" w:rsidTr="006E5957">
        <w:trPr>
          <w:cantSplit/>
          <w:trHeight w:val="60"/>
        </w:trPr>
        <w:tc>
          <w:tcPr>
            <w:tcW w:w="1868" w:type="dxa"/>
          </w:tcPr>
          <w:p w14:paraId="615E33F0" w14:textId="77777777" w:rsidR="006D1FB2" w:rsidRDefault="006D1FB2">
            <w:pPr>
              <w:pStyle w:val="TableSideHeading"/>
              <w:rPr>
                <w:rtl/>
              </w:rPr>
            </w:pPr>
          </w:p>
        </w:tc>
        <w:tc>
          <w:tcPr>
            <w:tcW w:w="624" w:type="dxa"/>
          </w:tcPr>
          <w:p w14:paraId="75FB5C25" w14:textId="77777777" w:rsidR="006D1FB2" w:rsidRDefault="006D1FB2" w:rsidP="009577B9">
            <w:pPr>
              <w:pStyle w:val="TableText"/>
            </w:pPr>
          </w:p>
        </w:tc>
        <w:tc>
          <w:tcPr>
            <w:tcW w:w="7149" w:type="dxa"/>
            <w:gridSpan w:val="5"/>
          </w:tcPr>
          <w:p w14:paraId="470AEF1A" w14:textId="63F499E9" w:rsidR="006D1FB2" w:rsidRDefault="006D1FB2" w:rsidP="00D10C0C">
            <w:pPr>
              <w:pStyle w:val="TableBlockOutdent"/>
              <w:rPr>
                <w:rtl/>
              </w:rPr>
            </w:pPr>
            <w:r>
              <w:rPr>
                <w:rFonts w:hint="cs"/>
                <w:rtl/>
              </w:rPr>
              <w:t xml:space="preserve">"מזון שהוכן </w:t>
            </w:r>
            <w:r w:rsidR="00C30330">
              <w:rPr>
                <w:rFonts w:hint="cs"/>
                <w:rtl/>
              </w:rPr>
              <w:t xml:space="preserve">בעסק הסעדה (קייטרינג) </w:t>
            </w:r>
            <w:r w:rsidR="00C30330" w:rsidRPr="00725C3F">
              <w:rPr>
                <w:rtl/>
              </w:rPr>
              <w:t>לצורך הספקתו לצריכה מחוץ למקום הכנתו</w:t>
            </w:r>
            <w:r w:rsidR="00C30330">
              <w:rPr>
                <w:rFonts w:hint="cs"/>
                <w:rtl/>
              </w:rPr>
              <w:t xml:space="preserve">" </w:t>
            </w:r>
            <w:r w:rsidR="00C30330">
              <w:rPr>
                <w:rtl/>
              </w:rPr>
              <w:t>–</w:t>
            </w:r>
            <w:r w:rsidR="00C30330">
              <w:rPr>
                <w:rFonts w:hint="cs"/>
                <w:rtl/>
              </w:rPr>
              <w:t xml:space="preserve"> לרבות ארוחה המיועדת לצרכן </w:t>
            </w:r>
            <w:r w:rsidR="00E43136">
              <w:rPr>
                <w:rFonts w:hint="cs"/>
                <w:rtl/>
              </w:rPr>
              <w:t>בודד</w:t>
            </w:r>
            <w:r w:rsidR="00C30330">
              <w:rPr>
                <w:rFonts w:hint="cs"/>
                <w:rtl/>
              </w:rPr>
              <w:t xml:space="preserve"> ומזון ארוז </w:t>
            </w:r>
            <w:r w:rsidR="00B92AA8">
              <w:rPr>
                <w:rFonts w:hint="cs"/>
                <w:rtl/>
              </w:rPr>
              <w:t xml:space="preserve">במכל </w:t>
            </w:r>
            <w:r w:rsidR="00C30330">
              <w:rPr>
                <w:rFonts w:hint="cs"/>
                <w:rtl/>
              </w:rPr>
              <w:t>המיועד ל</w:t>
            </w:r>
            <w:r w:rsidR="00B92AA8">
              <w:rPr>
                <w:rFonts w:hint="cs"/>
                <w:rtl/>
              </w:rPr>
              <w:t>חלוקה ל</w:t>
            </w:r>
            <w:r w:rsidR="00E43136">
              <w:rPr>
                <w:rFonts w:hint="cs"/>
                <w:rtl/>
              </w:rPr>
              <w:t>מספר סועדים</w:t>
            </w:r>
            <w:r w:rsidR="00D10C0C">
              <w:rPr>
                <w:rFonts w:hint="cs"/>
                <w:rtl/>
              </w:rPr>
              <w:t xml:space="preserve"> </w:t>
            </w:r>
            <w:r w:rsidR="00E43136">
              <w:rPr>
                <w:rFonts w:hint="cs"/>
                <w:rtl/>
              </w:rPr>
              <w:t>באותו מקום</w:t>
            </w:r>
            <w:r w:rsidR="002E48B5">
              <w:rPr>
                <w:rFonts w:hint="cs"/>
                <w:rtl/>
              </w:rPr>
              <w:t>;</w:t>
            </w:r>
          </w:p>
        </w:tc>
      </w:tr>
      <w:tr w:rsidR="009577B9" w14:paraId="62E766A5" w14:textId="77777777" w:rsidTr="006E5957">
        <w:trPr>
          <w:cantSplit/>
          <w:trHeight w:val="60"/>
        </w:trPr>
        <w:tc>
          <w:tcPr>
            <w:tcW w:w="1868" w:type="dxa"/>
          </w:tcPr>
          <w:p w14:paraId="4D466D84" w14:textId="77777777" w:rsidR="009577B9" w:rsidRDefault="009577B9">
            <w:pPr>
              <w:pStyle w:val="TableSideHeading"/>
              <w:rPr>
                <w:rtl/>
              </w:rPr>
            </w:pPr>
          </w:p>
        </w:tc>
        <w:tc>
          <w:tcPr>
            <w:tcW w:w="624" w:type="dxa"/>
          </w:tcPr>
          <w:p w14:paraId="21E44FC6" w14:textId="77777777" w:rsidR="009577B9" w:rsidRDefault="009577B9" w:rsidP="009577B9">
            <w:pPr>
              <w:pStyle w:val="TableText"/>
            </w:pPr>
          </w:p>
        </w:tc>
        <w:tc>
          <w:tcPr>
            <w:tcW w:w="7149" w:type="dxa"/>
            <w:gridSpan w:val="5"/>
          </w:tcPr>
          <w:p w14:paraId="4ED52B35" w14:textId="77777777" w:rsidR="009577B9" w:rsidRPr="009577B9" w:rsidRDefault="009577B9" w:rsidP="009577B9">
            <w:pPr>
              <w:pStyle w:val="TableBlockOutdent"/>
              <w:rPr>
                <w:rtl/>
              </w:rPr>
            </w:pPr>
            <w:r>
              <w:rPr>
                <w:rtl/>
              </w:rPr>
              <w:t>"</w:t>
            </w:r>
            <w:r>
              <w:rPr>
                <w:rFonts w:hint="cs"/>
                <w:rtl/>
              </w:rPr>
              <w:t xml:space="preserve">מעבדה בישראל" - </w:t>
            </w:r>
            <w:r w:rsidRPr="00CC4213">
              <w:rPr>
                <w:rtl/>
              </w:rPr>
              <w:t>לרבו</w:t>
            </w:r>
            <w:r>
              <w:rPr>
                <w:rtl/>
              </w:rPr>
              <w:t>ת מעבדה כאמור בסעיף 321(יא) לחו</w:t>
            </w:r>
            <w:r>
              <w:rPr>
                <w:rFonts w:hint="cs"/>
                <w:rtl/>
              </w:rPr>
              <w:t>ק;</w:t>
            </w:r>
          </w:p>
        </w:tc>
      </w:tr>
      <w:tr w:rsidR="009577B9" w14:paraId="590AE151" w14:textId="77777777" w:rsidTr="006E5957">
        <w:trPr>
          <w:cantSplit/>
          <w:trHeight w:val="60"/>
        </w:trPr>
        <w:tc>
          <w:tcPr>
            <w:tcW w:w="1868" w:type="dxa"/>
          </w:tcPr>
          <w:p w14:paraId="6259B256" w14:textId="77777777" w:rsidR="009577B9" w:rsidRDefault="009577B9">
            <w:pPr>
              <w:pStyle w:val="TableSideHeading"/>
              <w:rPr>
                <w:rtl/>
              </w:rPr>
            </w:pPr>
          </w:p>
        </w:tc>
        <w:tc>
          <w:tcPr>
            <w:tcW w:w="624" w:type="dxa"/>
          </w:tcPr>
          <w:p w14:paraId="261B8AC0" w14:textId="77777777" w:rsidR="009577B9" w:rsidRDefault="009577B9" w:rsidP="009577B9">
            <w:pPr>
              <w:pStyle w:val="TableText"/>
            </w:pPr>
          </w:p>
        </w:tc>
        <w:tc>
          <w:tcPr>
            <w:tcW w:w="7149" w:type="dxa"/>
            <w:gridSpan w:val="5"/>
          </w:tcPr>
          <w:p w14:paraId="09A6A4BF" w14:textId="77777777" w:rsidR="009577B9" w:rsidRPr="009577B9" w:rsidRDefault="009577B9" w:rsidP="009577B9">
            <w:pPr>
              <w:pStyle w:val="TableBlockOutdent"/>
              <w:rPr>
                <w:rtl/>
              </w:rPr>
            </w:pPr>
            <w:r>
              <w:rPr>
                <w:rtl/>
              </w:rPr>
              <w:t>"</w:t>
            </w:r>
            <w:r>
              <w:rPr>
                <w:rFonts w:hint="cs"/>
                <w:rtl/>
              </w:rPr>
              <w:t xml:space="preserve">תקן 1145" - </w:t>
            </w:r>
            <w:r w:rsidRPr="008667DE">
              <w:rPr>
                <w:rtl/>
              </w:rPr>
              <w:t xml:space="preserve">תקן ישראלי רשמי 1145 – סימון מזון ארוז מראש, על תיקוניו מזמן לזמן, שעותק שלו מופקד לעיון הציבור במקומות המפורטים </w:t>
            </w:r>
            <w:r w:rsidRPr="00710F4B">
              <w:rPr>
                <w:rtl/>
              </w:rPr>
              <w:t>בהודעה ב</w:t>
            </w:r>
            <w:r w:rsidRPr="008667DE">
              <w:rPr>
                <w:rtl/>
              </w:rPr>
              <w:t xml:space="preserve">דבר המקומות להפקדת תקנים </w:t>
            </w:r>
            <w:r w:rsidRPr="00710F4B">
              <w:rPr>
                <w:rtl/>
              </w:rPr>
              <w:t>רשמיי</w:t>
            </w:r>
            <w:r w:rsidRPr="00710F4B">
              <w:rPr>
                <w:rFonts w:hint="cs"/>
                <w:rtl/>
              </w:rPr>
              <w:t>ם</w:t>
            </w:r>
            <w:r w:rsidR="007B771A" w:rsidRPr="00710F4B">
              <w:rPr>
                <w:rStyle w:val="a7"/>
                <w:rtl/>
              </w:rPr>
              <w:footnoteReference w:id="4"/>
            </w:r>
            <w:r w:rsidRPr="00710F4B">
              <w:rPr>
                <w:rFonts w:hint="cs"/>
                <w:rtl/>
              </w:rPr>
              <w:t>;</w:t>
            </w:r>
          </w:p>
        </w:tc>
      </w:tr>
      <w:tr w:rsidR="009577B9" w14:paraId="4CBF72F8" w14:textId="77777777" w:rsidTr="006E5957">
        <w:trPr>
          <w:cantSplit/>
          <w:trHeight w:val="60"/>
        </w:trPr>
        <w:tc>
          <w:tcPr>
            <w:tcW w:w="1868" w:type="dxa"/>
          </w:tcPr>
          <w:p w14:paraId="1172C788" w14:textId="77777777" w:rsidR="009577B9" w:rsidRDefault="009577B9">
            <w:pPr>
              <w:pStyle w:val="TableSideHeading"/>
              <w:rPr>
                <w:rtl/>
              </w:rPr>
            </w:pPr>
          </w:p>
        </w:tc>
        <w:tc>
          <w:tcPr>
            <w:tcW w:w="624" w:type="dxa"/>
          </w:tcPr>
          <w:p w14:paraId="7B5D5D7B" w14:textId="77777777" w:rsidR="009577B9" w:rsidRDefault="009577B9" w:rsidP="009577B9">
            <w:pPr>
              <w:pStyle w:val="TableText"/>
            </w:pPr>
          </w:p>
        </w:tc>
        <w:tc>
          <w:tcPr>
            <w:tcW w:w="7149" w:type="dxa"/>
            <w:gridSpan w:val="5"/>
          </w:tcPr>
          <w:p w14:paraId="47D836E9" w14:textId="77777777" w:rsidR="009577B9" w:rsidRPr="009577B9" w:rsidRDefault="009577B9" w:rsidP="009577B9">
            <w:pPr>
              <w:pStyle w:val="TableBlockOutdent"/>
              <w:rPr>
                <w:rtl/>
              </w:rPr>
            </w:pPr>
            <w:r>
              <w:rPr>
                <w:rtl/>
              </w:rPr>
              <w:t>"</w:t>
            </w:r>
            <w:r w:rsidRPr="00A067DB">
              <w:rPr>
                <w:rtl/>
              </w:rPr>
              <w:t>תרכובת מזון לתינוקות</w:t>
            </w:r>
            <w:r>
              <w:rPr>
                <w:rFonts w:hint="cs"/>
                <w:rtl/>
              </w:rPr>
              <w:t xml:space="preserve">" </w:t>
            </w:r>
            <w:r w:rsidRPr="00A067DB">
              <w:t>(Infant Formula and Follow-on Formula for infants)</w:t>
            </w:r>
            <w:r>
              <w:rPr>
                <w:rFonts w:hint="cs"/>
                <w:rtl/>
              </w:rPr>
              <w:t xml:space="preserve"> - כהגדרתן בתקנות סימון תזונתי; </w:t>
            </w:r>
          </w:p>
        </w:tc>
      </w:tr>
      <w:tr w:rsidR="009577B9" w14:paraId="1B06B139" w14:textId="77777777" w:rsidTr="006E5957">
        <w:trPr>
          <w:cantSplit/>
          <w:trHeight w:val="60"/>
        </w:trPr>
        <w:tc>
          <w:tcPr>
            <w:tcW w:w="1868" w:type="dxa"/>
          </w:tcPr>
          <w:p w14:paraId="67AA6444" w14:textId="49A106A5" w:rsidR="009577B9" w:rsidRDefault="00CD0DEC" w:rsidP="00D72397">
            <w:pPr>
              <w:pStyle w:val="TableSideHeading"/>
              <w:keepLines w:val="0"/>
            </w:pPr>
            <w:r>
              <w:rPr>
                <w:rFonts w:hint="cs"/>
                <w:rtl/>
              </w:rPr>
              <w:t>תנאים ל</w:t>
            </w:r>
            <w:r w:rsidR="009577B9">
              <w:rPr>
                <w:rFonts w:hint="cs"/>
                <w:rtl/>
              </w:rPr>
              <w:t xml:space="preserve">סימון מזון </w:t>
            </w:r>
            <w:r>
              <w:rPr>
                <w:rFonts w:hint="cs"/>
                <w:rtl/>
              </w:rPr>
              <w:t xml:space="preserve">כמזון </w:t>
            </w:r>
            <w:r w:rsidR="009577B9">
              <w:rPr>
                <w:rFonts w:hint="cs"/>
                <w:rtl/>
              </w:rPr>
              <w:t>"ללא גלוטן"</w:t>
            </w:r>
            <w:r w:rsidR="009A19D2">
              <w:rPr>
                <w:rFonts w:hint="cs"/>
                <w:rtl/>
              </w:rPr>
              <w:t xml:space="preserve"> ו"ללא גלוטן מטבעו"</w:t>
            </w:r>
          </w:p>
        </w:tc>
        <w:tc>
          <w:tcPr>
            <w:tcW w:w="624" w:type="dxa"/>
          </w:tcPr>
          <w:p w14:paraId="0ED56C2F" w14:textId="77777777" w:rsidR="009577B9" w:rsidRDefault="009577B9" w:rsidP="009577B9">
            <w:pPr>
              <w:pStyle w:val="TableText"/>
              <w:keepLines w:val="0"/>
              <w:numPr>
                <w:ilvl w:val="0"/>
                <w:numId w:val="4"/>
              </w:numPr>
            </w:pPr>
          </w:p>
        </w:tc>
        <w:tc>
          <w:tcPr>
            <w:tcW w:w="7149" w:type="dxa"/>
            <w:gridSpan w:val="5"/>
          </w:tcPr>
          <w:p w14:paraId="28ECAF1D" w14:textId="3AA5DDDC" w:rsidR="008A3843" w:rsidRPr="00C34DE2" w:rsidRDefault="00C04D24" w:rsidP="00244F0D">
            <w:pPr>
              <w:pStyle w:val="TableBlock"/>
              <w:tabs>
                <w:tab w:val="clear" w:pos="624"/>
              </w:tabs>
            </w:pPr>
            <w:r>
              <w:rPr>
                <w:rFonts w:hint="cs"/>
                <w:rtl/>
              </w:rPr>
              <w:t xml:space="preserve">(א) </w:t>
            </w:r>
            <w:r w:rsidR="009577B9">
              <w:rPr>
                <w:rFonts w:hint="cs"/>
                <w:rtl/>
              </w:rPr>
              <w:t xml:space="preserve">יצרן </w:t>
            </w:r>
            <w:r w:rsidR="001B3A3C">
              <w:rPr>
                <w:rFonts w:hint="cs"/>
                <w:rtl/>
              </w:rPr>
              <w:t xml:space="preserve">או </w:t>
            </w:r>
            <w:r w:rsidR="009577B9">
              <w:rPr>
                <w:rFonts w:hint="cs"/>
                <w:rtl/>
              </w:rPr>
              <w:t xml:space="preserve">יבואן </w:t>
            </w:r>
            <w:r w:rsidR="00244F0D">
              <w:rPr>
                <w:rFonts w:hint="cs"/>
                <w:rtl/>
              </w:rPr>
              <w:t xml:space="preserve">רשאי לסמן </w:t>
            </w:r>
            <w:r w:rsidR="009577B9" w:rsidRPr="00EF1EB5">
              <w:rPr>
                <w:rFonts w:hint="cs"/>
                <w:rtl/>
              </w:rPr>
              <w:t xml:space="preserve">מזון </w:t>
            </w:r>
            <w:r w:rsidR="009577B9">
              <w:rPr>
                <w:rFonts w:hint="cs"/>
                <w:rtl/>
              </w:rPr>
              <w:t>ארוז מראש</w:t>
            </w:r>
            <w:r w:rsidR="009A19D2">
              <w:rPr>
                <w:rFonts w:hint="cs"/>
                <w:rtl/>
              </w:rPr>
              <w:t xml:space="preserve"> </w:t>
            </w:r>
            <w:r w:rsidR="009577B9">
              <w:rPr>
                <w:rFonts w:hint="cs"/>
                <w:rtl/>
              </w:rPr>
              <w:t xml:space="preserve">בסימון "ללא גלוטן" </w:t>
            </w:r>
            <w:r w:rsidR="00244F0D">
              <w:rPr>
                <w:rFonts w:hint="cs"/>
                <w:rtl/>
              </w:rPr>
              <w:t>ובלבד ש</w:t>
            </w:r>
            <w:r w:rsidR="00BB3E3A">
              <w:rPr>
                <w:rFonts w:hint="cs"/>
                <w:rtl/>
              </w:rPr>
              <w:t>אין ב</w:t>
            </w:r>
            <w:r w:rsidR="00A04407">
              <w:rPr>
                <w:rFonts w:hint="cs"/>
                <w:rtl/>
              </w:rPr>
              <w:t xml:space="preserve">רכיביו </w:t>
            </w:r>
            <w:r w:rsidR="003836FA">
              <w:rPr>
                <w:rFonts w:hint="cs"/>
                <w:rtl/>
              </w:rPr>
              <w:t xml:space="preserve">אחד </w:t>
            </w:r>
            <w:r w:rsidR="00A04407">
              <w:rPr>
                <w:rFonts w:hint="cs"/>
                <w:rtl/>
              </w:rPr>
              <w:t>מהרכיבים המפורטים בפסקאות (1) עד (3)</w:t>
            </w:r>
            <w:r w:rsidR="0039054B">
              <w:rPr>
                <w:rFonts w:hint="cs"/>
                <w:rtl/>
              </w:rPr>
              <w:t xml:space="preserve">, וכן </w:t>
            </w:r>
            <w:r w:rsidR="00A04407" w:rsidRPr="009A4137">
              <w:rPr>
                <w:rtl/>
              </w:rPr>
              <w:t>שיעור הגלוטן</w:t>
            </w:r>
            <w:r w:rsidR="00A04407">
              <w:rPr>
                <w:rtl/>
              </w:rPr>
              <w:t xml:space="preserve"> ב</w:t>
            </w:r>
            <w:r w:rsidR="00A04407">
              <w:rPr>
                <w:rFonts w:hint="cs"/>
                <w:rtl/>
              </w:rPr>
              <w:t xml:space="preserve">מזון </w:t>
            </w:r>
            <w:r w:rsidR="00A04407" w:rsidRPr="009A4137">
              <w:rPr>
                <w:rtl/>
              </w:rPr>
              <w:t>אינו עולה או שווה ל-20 חלקים למיליון</w:t>
            </w:r>
            <w:r w:rsidR="00FA709A">
              <w:rPr>
                <w:rFonts w:hint="cs"/>
                <w:rtl/>
              </w:rPr>
              <w:t>:</w:t>
            </w:r>
          </w:p>
        </w:tc>
      </w:tr>
      <w:tr w:rsidR="008A3843" w14:paraId="4F5EE10C" w14:textId="77777777" w:rsidTr="006E5957">
        <w:trPr>
          <w:cantSplit/>
          <w:trHeight w:val="60"/>
        </w:trPr>
        <w:tc>
          <w:tcPr>
            <w:tcW w:w="1868" w:type="dxa"/>
          </w:tcPr>
          <w:p w14:paraId="6AC98855" w14:textId="77777777" w:rsidR="008A3843" w:rsidRDefault="008A3843" w:rsidP="007E751D">
            <w:pPr>
              <w:pStyle w:val="TableSideHeading"/>
              <w:keepLines w:val="0"/>
              <w:rPr>
                <w:rtl/>
              </w:rPr>
            </w:pPr>
            <w:bookmarkStart w:id="2" w:name="_Hlk95228461"/>
          </w:p>
        </w:tc>
        <w:tc>
          <w:tcPr>
            <w:tcW w:w="624" w:type="dxa"/>
          </w:tcPr>
          <w:p w14:paraId="508020A9" w14:textId="77777777" w:rsidR="008A3843" w:rsidRDefault="008A3843" w:rsidP="008A3843">
            <w:pPr>
              <w:pStyle w:val="TableText"/>
              <w:keepLines w:val="0"/>
            </w:pPr>
          </w:p>
        </w:tc>
        <w:tc>
          <w:tcPr>
            <w:tcW w:w="483" w:type="dxa"/>
          </w:tcPr>
          <w:p w14:paraId="5E71CFEE" w14:textId="77777777" w:rsidR="008A3843" w:rsidRDefault="008A3843" w:rsidP="003836FA">
            <w:pPr>
              <w:pStyle w:val="TableBlock"/>
              <w:tabs>
                <w:tab w:val="clear" w:pos="624"/>
              </w:tabs>
              <w:rPr>
                <w:rtl/>
              </w:rPr>
            </w:pPr>
          </w:p>
        </w:tc>
        <w:tc>
          <w:tcPr>
            <w:tcW w:w="6666" w:type="dxa"/>
            <w:gridSpan w:val="4"/>
          </w:tcPr>
          <w:p w14:paraId="4F42C3D0" w14:textId="77777777" w:rsidR="00BB3E3A" w:rsidRPr="00BB3E3A" w:rsidRDefault="00BB3E3A" w:rsidP="002B5284">
            <w:pPr>
              <w:pStyle w:val="TableBlock"/>
              <w:tabs>
                <w:tab w:val="clear" w:pos="624"/>
              </w:tabs>
              <w:rPr>
                <w:rtl/>
              </w:rPr>
            </w:pPr>
            <w:r>
              <w:rPr>
                <w:rFonts w:hint="cs"/>
                <w:rtl/>
              </w:rPr>
              <w:t xml:space="preserve">(1) רכיב </w:t>
            </w:r>
            <w:r w:rsidR="00C7181F">
              <w:rPr>
                <w:rFonts w:hint="cs"/>
                <w:rtl/>
              </w:rPr>
              <w:t>שהוא דגן מכיל גלוטן</w:t>
            </w:r>
            <w:r w:rsidR="0011239B">
              <w:rPr>
                <w:rFonts w:hint="cs"/>
                <w:rtl/>
              </w:rPr>
              <w:t>, כדוגמת כוסמין</w:t>
            </w:r>
            <w:r w:rsidR="00C7181F">
              <w:rPr>
                <w:rFonts w:hint="cs"/>
                <w:rtl/>
              </w:rPr>
              <w:t>;</w:t>
            </w:r>
            <w:r w:rsidR="008656E7">
              <w:rPr>
                <w:rFonts w:hint="cs"/>
                <w:rtl/>
              </w:rPr>
              <w:t xml:space="preserve"> </w:t>
            </w:r>
          </w:p>
        </w:tc>
      </w:tr>
      <w:tr w:rsidR="008A3843" w14:paraId="7FCFD88E" w14:textId="77777777" w:rsidTr="006E5957">
        <w:trPr>
          <w:cantSplit/>
          <w:trHeight w:val="60"/>
        </w:trPr>
        <w:tc>
          <w:tcPr>
            <w:tcW w:w="1868" w:type="dxa"/>
          </w:tcPr>
          <w:p w14:paraId="05EC6513" w14:textId="77777777" w:rsidR="008A3843" w:rsidRDefault="008A3843" w:rsidP="007E751D">
            <w:pPr>
              <w:pStyle w:val="TableSideHeading"/>
              <w:keepLines w:val="0"/>
              <w:rPr>
                <w:rtl/>
              </w:rPr>
            </w:pPr>
          </w:p>
        </w:tc>
        <w:tc>
          <w:tcPr>
            <w:tcW w:w="624" w:type="dxa"/>
          </w:tcPr>
          <w:p w14:paraId="58EE49F7" w14:textId="77777777" w:rsidR="008A3843" w:rsidRDefault="008A3843" w:rsidP="008A3843">
            <w:pPr>
              <w:pStyle w:val="TableText"/>
              <w:keepLines w:val="0"/>
            </w:pPr>
          </w:p>
        </w:tc>
        <w:tc>
          <w:tcPr>
            <w:tcW w:w="483" w:type="dxa"/>
          </w:tcPr>
          <w:p w14:paraId="48986E2F" w14:textId="77777777" w:rsidR="008A3843" w:rsidRDefault="008A3843" w:rsidP="003836FA">
            <w:pPr>
              <w:pStyle w:val="TableBlock"/>
              <w:tabs>
                <w:tab w:val="clear" w:pos="624"/>
              </w:tabs>
              <w:rPr>
                <w:rtl/>
              </w:rPr>
            </w:pPr>
          </w:p>
        </w:tc>
        <w:tc>
          <w:tcPr>
            <w:tcW w:w="6666" w:type="dxa"/>
            <w:gridSpan w:val="4"/>
          </w:tcPr>
          <w:p w14:paraId="1AC7D8AB" w14:textId="77777777" w:rsidR="008A3843" w:rsidRDefault="00C7181F" w:rsidP="002B5284">
            <w:pPr>
              <w:pStyle w:val="TableBlock"/>
              <w:tabs>
                <w:tab w:val="clear" w:pos="624"/>
              </w:tabs>
              <w:rPr>
                <w:rtl/>
              </w:rPr>
            </w:pPr>
            <w:r>
              <w:rPr>
                <w:rFonts w:hint="cs"/>
                <w:rtl/>
              </w:rPr>
              <w:t>(2) רכיב שמקורו מדגן מכיל גלוטן ושלא עבר תהליך עיבוד להוצאת הגלוטן</w:t>
            </w:r>
            <w:r w:rsidR="00A57A5F">
              <w:rPr>
                <w:rFonts w:hint="cs"/>
                <w:rtl/>
              </w:rPr>
              <w:t>, כדוגמת</w:t>
            </w:r>
            <w:r w:rsidR="008D3A72">
              <w:rPr>
                <w:rFonts w:hint="cs"/>
                <w:rtl/>
              </w:rPr>
              <w:t xml:space="preserve"> קמח חיטה</w:t>
            </w:r>
            <w:r>
              <w:rPr>
                <w:rFonts w:hint="cs"/>
                <w:rtl/>
              </w:rPr>
              <w:t>;</w:t>
            </w:r>
          </w:p>
        </w:tc>
      </w:tr>
      <w:tr w:rsidR="008A3843" w14:paraId="75A56BAB" w14:textId="77777777" w:rsidTr="006E5957">
        <w:trPr>
          <w:cantSplit/>
          <w:trHeight w:val="60"/>
        </w:trPr>
        <w:tc>
          <w:tcPr>
            <w:tcW w:w="1868" w:type="dxa"/>
          </w:tcPr>
          <w:p w14:paraId="63B3C7E1" w14:textId="77777777" w:rsidR="008A3843" w:rsidRDefault="008A3843" w:rsidP="007E751D">
            <w:pPr>
              <w:pStyle w:val="TableSideHeading"/>
              <w:keepLines w:val="0"/>
              <w:rPr>
                <w:rtl/>
              </w:rPr>
            </w:pPr>
          </w:p>
        </w:tc>
        <w:tc>
          <w:tcPr>
            <w:tcW w:w="624" w:type="dxa"/>
          </w:tcPr>
          <w:p w14:paraId="0307EC2B" w14:textId="77777777" w:rsidR="008A3843" w:rsidRDefault="008A3843" w:rsidP="008A3843">
            <w:pPr>
              <w:pStyle w:val="TableText"/>
              <w:keepLines w:val="0"/>
            </w:pPr>
          </w:p>
        </w:tc>
        <w:tc>
          <w:tcPr>
            <w:tcW w:w="483" w:type="dxa"/>
          </w:tcPr>
          <w:p w14:paraId="61FBD089" w14:textId="77777777" w:rsidR="008A3843" w:rsidRDefault="008A3843" w:rsidP="003836FA">
            <w:pPr>
              <w:pStyle w:val="TableBlock"/>
              <w:tabs>
                <w:tab w:val="clear" w:pos="624"/>
              </w:tabs>
              <w:rPr>
                <w:rtl/>
              </w:rPr>
            </w:pPr>
          </w:p>
        </w:tc>
        <w:tc>
          <w:tcPr>
            <w:tcW w:w="6666" w:type="dxa"/>
            <w:gridSpan w:val="4"/>
          </w:tcPr>
          <w:p w14:paraId="147C0A57" w14:textId="3506ED18" w:rsidR="0079690F" w:rsidRDefault="00D82401" w:rsidP="002B5284">
            <w:pPr>
              <w:pStyle w:val="TableBlock"/>
              <w:tabs>
                <w:tab w:val="clear" w:pos="624"/>
              </w:tabs>
              <w:rPr>
                <w:rtl/>
              </w:rPr>
            </w:pPr>
            <w:r>
              <w:rPr>
                <w:rFonts w:hint="cs"/>
                <w:rtl/>
              </w:rPr>
              <w:t xml:space="preserve">(3) </w:t>
            </w:r>
            <w:r w:rsidR="00C1256E">
              <w:rPr>
                <w:rFonts w:hint="cs"/>
                <w:rtl/>
              </w:rPr>
              <w:t xml:space="preserve">רכיב שמקורו </w:t>
            </w:r>
            <w:r w:rsidR="00B10454">
              <w:rPr>
                <w:rFonts w:hint="cs"/>
                <w:rtl/>
              </w:rPr>
              <w:t xml:space="preserve">מדגן מכיל גלוטן ועבר תהליך עיבוד להוצאת הגלוטן (כדוגמת עמילן חיטה), </w:t>
            </w:r>
            <w:r w:rsidR="00D848A4">
              <w:rPr>
                <w:rFonts w:hint="cs"/>
                <w:rtl/>
              </w:rPr>
              <w:t>כך</w:t>
            </w:r>
            <w:r w:rsidR="00B10454">
              <w:rPr>
                <w:rFonts w:hint="cs"/>
                <w:rtl/>
              </w:rPr>
              <w:t xml:space="preserve"> </w:t>
            </w:r>
            <w:r w:rsidR="00D848A4">
              <w:rPr>
                <w:rFonts w:hint="cs"/>
                <w:rtl/>
              </w:rPr>
              <w:t>ש</w:t>
            </w:r>
            <w:r w:rsidR="00921AC0">
              <w:rPr>
                <w:rFonts w:hint="cs"/>
                <w:rtl/>
              </w:rPr>
              <w:t xml:space="preserve">שיעור הגלוטן במזון </w:t>
            </w:r>
            <w:r w:rsidR="00D848A4">
              <w:rPr>
                <w:rFonts w:hint="cs"/>
                <w:rtl/>
              </w:rPr>
              <w:t xml:space="preserve">הארוז מראש </w:t>
            </w:r>
            <w:r w:rsidR="00921AC0">
              <w:rPr>
                <w:rFonts w:hint="cs"/>
                <w:rtl/>
              </w:rPr>
              <w:t>כתוצא</w:t>
            </w:r>
            <w:r w:rsidR="0001625E">
              <w:rPr>
                <w:rFonts w:hint="cs"/>
                <w:rtl/>
              </w:rPr>
              <w:t xml:space="preserve">ה משימוש ברכיב האמור </w:t>
            </w:r>
            <w:r w:rsidR="00501E13">
              <w:rPr>
                <w:rFonts w:hint="cs"/>
                <w:rtl/>
              </w:rPr>
              <w:t xml:space="preserve">שווה </w:t>
            </w:r>
            <w:r w:rsidR="00D848A4">
              <w:rPr>
                <w:rFonts w:hint="cs"/>
                <w:rtl/>
              </w:rPr>
              <w:t>או עולה ל- 20 חלקים למיליון</w:t>
            </w:r>
            <w:r w:rsidR="006E5957">
              <w:rPr>
                <w:rFonts w:hint="cs"/>
                <w:rtl/>
              </w:rPr>
              <w:t>.</w:t>
            </w:r>
          </w:p>
        </w:tc>
      </w:tr>
      <w:bookmarkEnd w:id="2"/>
      <w:tr w:rsidR="006E5957" w:rsidDel="002B5284" w14:paraId="0156C345" w14:textId="77777777" w:rsidTr="006E5957">
        <w:trPr>
          <w:cantSplit/>
          <w:trHeight w:val="60"/>
        </w:trPr>
        <w:tc>
          <w:tcPr>
            <w:tcW w:w="1868" w:type="dxa"/>
          </w:tcPr>
          <w:p w14:paraId="44D7D01D" w14:textId="77777777" w:rsidR="006E5957" w:rsidDel="002B5284" w:rsidRDefault="006E5957" w:rsidP="007A63C7">
            <w:pPr>
              <w:pStyle w:val="TableSideHeading"/>
              <w:keepLines w:val="0"/>
              <w:rPr>
                <w:rtl/>
              </w:rPr>
            </w:pPr>
          </w:p>
        </w:tc>
        <w:tc>
          <w:tcPr>
            <w:tcW w:w="624" w:type="dxa"/>
          </w:tcPr>
          <w:p w14:paraId="2657C30D" w14:textId="77777777" w:rsidR="006E5957" w:rsidDel="002B5284" w:rsidRDefault="006E5957" w:rsidP="00E124E2">
            <w:pPr>
              <w:pStyle w:val="TableText"/>
              <w:keepLines w:val="0"/>
            </w:pPr>
          </w:p>
        </w:tc>
        <w:tc>
          <w:tcPr>
            <w:tcW w:w="7149" w:type="dxa"/>
            <w:gridSpan w:val="5"/>
          </w:tcPr>
          <w:p w14:paraId="0FE28D63" w14:textId="1DCA6421" w:rsidR="006E5957" w:rsidRDefault="006E5957" w:rsidP="001515C0">
            <w:pPr>
              <w:pStyle w:val="TableBlock"/>
              <w:tabs>
                <w:tab w:val="clear" w:pos="624"/>
              </w:tabs>
              <w:rPr>
                <w:rtl/>
              </w:rPr>
            </w:pPr>
            <w:r>
              <w:rPr>
                <w:rFonts w:hint="cs"/>
                <w:rtl/>
              </w:rPr>
              <w:t xml:space="preserve">(ב) על אף הוראות תקנת משנה (א), יצרן או יבואן של מזון ארוז מראש שלפי הוראות תקנת משנה (א) </w:t>
            </w:r>
            <w:r w:rsidR="001515C0">
              <w:rPr>
                <w:rFonts w:hint="cs"/>
                <w:rtl/>
              </w:rPr>
              <w:t xml:space="preserve">רשאי </w:t>
            </w:r>
            <w:r>
              <w:rPr>
                <w:rFonts w:hint="cs"/>
                <w:rtl/>
              </w:rPr>
              <w:t>לסמנו בסימון "ללא גלוטן", אולם מתקיימים בו התנאים המפורטים להלן, יסמנו במילים "ללא גלוטן מטבעו":</w:t>
            </w:r>
          </w:p>
        </w:tc>
      </w:tr>
      <w:tr w:rsidR="00C04D24" w:rsidDel="002B5284" w14:paraId="4A37B119" w14:textId="77777777" w:rsidTr="006E5957">
        <w:trPr>
          <w:cantSplit/>
          <w:trHeight w:val="60"/>
        </w:trPr>
        <w:tc>
          <w:tcPr>
            <w:tcW w:w="1868" w:type="dxa"/>
          </w:tcPr>
          <w:p w14:paraId="65827395" w14:textId="77777777" w:rsidR="00C04D24" w:rsidRDefault="00C04D24" w:rsidP="007E751D">
            <w:pPr>
              <w:pStyle w:val="TableSideHeading"/>
              <w:keepLines w:val="0"/>
              <w:rPr>
                <w:rtl/>
              </w:rPr>
            </w:pPr>
          </w:p>
        </w:tc>
        <w:tc>
          <w:tcPr>
            <w:tcW w:w="624" w:type="dxa"/>
          </w:tcPr>
          <w:p w14:paraId="5898FC29" w14:textId="77777777" w:rsidR="00C04D24" w:rsidRDefault="00C04D24" w:rsidP="00E124E2">
            <w:pPr>
              <w:pStyle w:val="TableText"/>
              <w:keepLines w:val="0"/>
              <w:rPr>
                <w:rtl/>
              </w:rPr>
            </w:pPr>
          </w:p>
        </w:tc>
        <w:tc>
          <w:tcPr>
            <w:tcW w:w="483" w:type="dxa"/>
          </w:tcPr>
          <w:p w14:paraId="40555E24" w14:textId="77777777" w:rsidR="00C04D24" w:rsidRDefault="00C04D24" w:rsidP="00C04D24">
            <w:pPr>
              <w:pStyle w:val="TableBlock"/>
              <w:tabs>
                <w:tab w:val="clear" w:pos="624"/>
              </w:tabs>
              <w:rPr>
                <w:rtl/>
              </w:rPr>
            </w:pPr>
          </w:p>
        </w:tc>
        <w:tc>
          <w:tcPr>
            <w:tcW w:w="6666" w:type="dxa"/>
            <w:gridSpan w:val="4"/>
          </w:tcPr>
          <w:p w14:paraId="000E935B" w14:textId="69D23C33" w:rsidR="00480929" w:rsidRDefault="00C04D24" w:rsidP="00F468BB">
            <w:pPr>
              <w:pStyle w:val="TableBlock"/>
              <w:tabs>
                <w:tab w:val="clear" w:pos="624"/>
              </w:tabs>
              <w:rPr>
                <w:rtl/>
              </w:rPr>
            </w:pPr>
            <w:r>
              <w:rPr>
                <w:rFonts w:hint="cs"/>
                <w:rtl/>
              </w:rPr>
              <w:t xml:space="preserve">(1) </w:t>
            </w:r>
            <w:r w:rsidR="00480929">
              <w:rPr>
                <w:rFonts w:hint="cs"/>
                <w:rtl/>
              </w:rPr>
              <w:t xml:space="preserve">סימון "ללא גלוטן" עלול להטעות את הצרכן בשל העובדה </w:t>
            </w:r>
            <w:r w:rsidR="00A7116A">
              <w:rPr>
                <w:rFonts w:hint="cs"/>
                <w:rtl/>
              </w:rPr>
              <w:t xml:space="preserve">שהוא מעיד על כך שלמזון </w:t>
            </w:r>
            <w:r w:rsidR="00480929">
              <w:rPr>
                <w:rFonts w:hint="cs"/>
                <w:rtl/>
              </w:rPr>
              <w:t xml:space="preserve">מאפיינים </w:t>
            </w:r>
            <w:r w:rsidR="00A7116A">
              <w:rPr>
                <w:rFonts w:hint="cs"/>
                <w:rtl/>
              </w:rPr>
              <w:t>מיוחדים</w:t>
            </w:r>
            <w:r w:rsidR="00480929">
              <w:rPr>
                <w:rFonts w:hint="cs"/>
                <w:rtl/>
              </w:rPr>
              <w:t xml:space="preserve"> לעניין העדר הגלוטן </w:t>
            </w:r>
            <w:r w:rsidR="00A7116A">
              <w:rPr>
                <w:rFonts w:hint="cs"/>
                <w:rtl/>
              </w:rPr>
              <w:t xml:space="preserve">בעוד שכל המזונות </w:t>
            </w:r>
            <w:r w:rsidR="00B26F18">
              <w:rPr>
                <w:rFonts w:hint="cs"/>
                <w:rtl/>
              </w:rPr>
              <w:t>מאותה קבוצת מזונות</w:t>
            </w:r>
            <w:r w:rsidR="00A7116A">
              <w:rPr>
                <w:rFonts w:hint="cs"/>
                <w:rtl/>
              </w:rPr>
              <w:t xml:space="preserve"> הם בעלי אותם </w:t>
            </w:r>
            <w:r w:rsidR="00480929">
              <w:rPr>
                <w:rFonts w:hint="cs"/>
                <w:rtl/>
              </w:rPr>
              <w:t>מא</w:t>
            </w:r>
            <w:r w:rsidR="00A7116A">
              <w:rPr>
                <w:rFonts w:hint="cs"/>
                <w:rtl/>
              </w:rPr>
              <w:t>פיינים</w:t>
            </w:r>
            <w:r w:rsidR="001C4EC5">
              <w:rPr>
                <w:rFonts w:hint="cs"/>
                <w:rtl/>
              </w:rPr>
              <w:t xml:space="preserve"> לעניין זה</w:t>
            </w:r>
            <w:r w:rsidR="00F468BB">
              <w:rPr>
                <w:rFonts w:hint="cs"/>
                <w:rtl/>
              </w:rPr>
              <w:t>;</w:t>
            </w:r>
          </w:p>
        </w:tc>
      </w:tr>
      <w:tr w:rsidR="000C6EAE" w:rsidDel="002B5284" w14:paraId="4CA8E5A2" w14:textId="77777777" w:rsidTr="006E5957">
        <w:trPr>
          <w:cantSplit/>
          <w:trHeight w:val="60"/>
        </w:trPr>
        <w:tc>
          <w:tcPr>
            <w:tcW w:w="1868" w:type="dxa"/>
          </w:tcPr>
          <w:p w14:paraId="5F5750B2" w14:textId="77777777" w:rsidR="000C6EAE" w:rsidRDefault="000C6EAE" w:rsidP="007E751D">
            <w:pPr>
              <w:pStyle w:val="TableSideHeading"/>
              <w:keepLines w:val="0"/>
              <w:rPr>
                <w:rtl/>
              </w:rPr>
            </w:pPr>
          </w:p>
        </w:tc>
        <w:tc>
          <w:tcPr>
            <w:tcW w:w="624" w:type="dxa"/>
          </w:tcPr>
          <w:p w14:paraId="33BFB4A0" w14:textId="77777777" w:rsidR="000C6EAE" w:rsidRDefault="000C6EAE" w:rsidP="00E124E2">
            <w:pPr>
              <w:pStyle w:val="TableText"/>
              <w:keepLines w:val="0"/>
              <w:rPr>
                <w:rtl/>
              </w:rPr>
            </w:pPr>
          </w:p>
        </w:tc>
        <w:tc>
          <w:tcPr>
            <w:tcW w:w="483" w:type="dxa"/>
          </w:tcPr>
          <w:p w14:paraId="5C81308B" w14:textId="77777777" w:rsidR="000C6EAE" w:rsidRDefault="000C6EAE" w:rsidP="00C04D24">
            <w:pPr>
              <w:pStyle w:val="TableBlock"/>
              <w:tabs>
                <w:tab w:val="clear" w:pos="624"/>
              </w:tabs>
              <w:rPr>
                <w:rtl/>
              </w:rPr>
            </w:pPr>
          </w:p>
        </w:tc>
        <w:tc>
          <w:tcPr>
            <w:tcW w:w="6666" w:type="dxa"/>
            <w:gridSpan w:val="4"/>
          </w:tcPr>
          <w:p w14:paraId="63303D34" w14:textId="0CDFB078" w:rsidR="000C6EAE" w:rsidRDefault="000C6EAE" w:rsidP="00220A1C">
            <w:pPr>
              <w:pStyle w:val="TableBlock"/>
              <w:tabs>
                <w:tab w:val="clear" w:pos="624"/>
              </w:tabs>
              <w:rPr>
                <w:rtl/>
              </w:rPr>
            </w:pPr>
            <w:r>
              <w:rPr>
                <w:rFonts w:hint="cs"/>
                <w:rtl/>
              </w:rPr>
              <w:t xml:space="preserve">(2) המזון אינו כולל </w:t>
            </w:r>
            <w:r w:rsidRPr="000C6EAE">
              <w:rPr>
                <w:rFonts w:hint="cs"/>
                <w:rtl/>
              </w:rPr>
              <w:t xml:space="preserve">רכיב שמקורו </w:t>
            </w:r>
            <w:r>
              <w:rPr>
                <w:rFonts w:hint="cs"/>
                <w:rtl/>
              </w:rPr>
              <w:t xml:space="preserve">מדגן מכיל גלוטן ואותו רכיב </w:t>
            </w:r>
            <w:r w:rsidRPr="000C6EAE">
              <w:rPr>
                <w:rFonts w:hint="cs"/>
                <w:rtl/>
              </w:rPr>
              <w:t xml:space="preserve">עבר תהליך עיבוד </w:t>
            </w:r>
            <w:r>
              <w:rPr>
                <w:rFonts w:hint="cs"/>
                <w:rtl/>
              </w:rPr>
              <w:t>להוצאת הגלוטן.</w:t>
            </w:r>
          </w:p>
        </w:tc>
      </w:tr>
      <w:tr w:rsidR="009577B9" w14:paraId="02997D5D" w14:textId="77777777" w:rsidTr="006E5957">
        <w:trPr>
          <w:cantSplit/>
          <w:trHeight w:val="60"/>
        </w:trPr>
        <w:tc>
          <w:tcPr>
            <w:tcW w:w="1868" w:type="dxa"/>
          </w:tcPr>
          <w:p w14:paraId="50E7BEA5" w14:textId="77777777" w:rsidR="009577B9" w:rsidRDefault="009577B9" w:rsidP="007E751D">
            <w:pPr>
              <w:pStyle w:val="TableSideHeading"/>
              <w:keepLines w:val="0"/>
            </w:pPr>
            <w:r>
              <w:rPr>
                <w:rFonts w:hint="cs"/>
                <w:rtl/>
              </w:rPr>
              <w:t>אופן הסימון</w:t>
            </w:r>
          </w:p>
        </w:tc>
        <w:tc>
          <w:tcPr>
            <w:tcW w:w="624" w:type="dxa"/>
          </w:tcPr>
          <w:p w14:paraId="65899EF3" w14:textId="77777777" w:rsidR="009577B9" w:rsidRDefault="009577B9" w:rsidP="009577B9">
            <w:pPr>
              <w:pStyle w:val="TableText"/>
              <w:keepLines w:val="0"/>
              <w:numPr>
                <w:ilvl w:val="0"/>
                <w:numId w:val="4"/>
              </w:numPr>
            </w:pPr>
          </w:p>
        </w:tc>
        <w:tc>
          <w:tcPr>
            <w:tcW w:w="7149" w:type="dxa"/>
            <w:gridSpan w:val="5"/>
          </w:tcPr>
          <w:p w14:paraId="6BA3B667" w14:textId="6E12CA9F" w:rsidR="009577B9" w:rsidRPr="00C34DE2" w:rsidRDefault="007B7053" w:rsidP="007B7053">
            <w:pPr>
              <w:pStyle w:val="TableBlock"/>
              <w:tabs>
                <w:tab w:val="clear" w:pos="624"/>
              </w:tabs>
            </w:pPr>
            <w:r>
              <w:rPr>
                <w:rFonts w:hint="cs"/>
                <w:rtl/>
              </w:rPr>
              <w:t>בחר</w:t>
            </w:r>
            <w:r w:rsidR="009577B9" w:rsidRPr="00CF5871">
              <w:rPr>
                <w:rtl/>
              </w:rPr>
              <w:t xml:space="preserve"> יצרן או יבואן </w:t>
            </w:r>
            <w:r>
              <w:rPr>
                <w:rFonts w:hint="cs"/>
                <w:rtl/>
              </w:rPr>
              <w:t xml:space="preserve">של </w:t>
            </w:r>
            <w:r w:rsidR="009577B9" w:rsidRPr="00CF5871">
              <w:rPr>
                <w:rtl/>
              </w:rPr>
              <w:t xml:space="preserve">מזון </w:t>
            </w:r>
            <w:r w:rsidR="00CD0DEC">
              <w:rPr>
                <w:rFonts w:hint="cs"/>
                <w:rtl/>
              </w:rPr>
              <w:t xml:space="preserve">ארוז מראש </w:t>
            </w:r>
            <w:r w:rsidR="009577B9">
              <w:rPr>
                <w:rFonts w:hint="cs"/>
                <w:rtl/>
              </w:rPr>
              <w:t xml:space="preserve"> לסמנו בסימון "ללא גלוטן"</w:t>
            </w:r>
            <w:r w:rsidR="0013227D">
              <w:rPr>
                <w:rFonts w:hint="cs"/>
                <w:rtl/>
              </w:rPr>
              <w:t xml:space="preserve"> או "ללא גלוטן מטבעו"</w:t>
            </w:r>
            <w:r w:rsidR="009577B9">
              <w:rPr>
                <w:rFonts w:hint="cs"/>
                <w:rtl/>
              </w:rPr>
              <w:t xml:space="preserve">, </w:t>
            </w:r>
            <w:r w:rsidR="0013227D">
              <w:rPr>
                <w:rFonts w:hint="cs"/>
                <w:rtl/>
              </w:rPr>
              <w:t xml:space="preserve">לפי העניין, </w:t>
            </w:r>
            <w:r w:rsidR="009577B9">
              <w:rPr>
                <w:rFonts w:hint="cs"/>
                <w:rtl/>
              </w:rPr>
              <w:t>יסמן על אריזת המזון</w:t>
            </w:r>
            <w:r w:rsidR="009802FB">
              <w:rPr>
                <w:rFonts w:hint="cs"/>
                <w:rtl/>
              </w:rPr>
              <w:t xml:space="preserve">, בצמוד לסימון שם המזון כהגדרתו בת"י 1145 - </w:t>
            </w:r>
            <w:r w:rsidR="00F5746E">
              <w:rPr>
                <w:rFonts w:hint="cs"/>
                <w:rtl/>
              </w:rPr>
              <w:t>"ללא גלוטן"</w:t>
            </w:r>
            <w:r w:rsidR="009802FB">
              <w:rPr>
                <w:rFonts w:hint="cs"/>
                <w:rtl/>
              </w:rPr>
              <w:t>,</w:t>
            </w:r>
            <w:r w:rsidR="00F5746E">
              <w:rPr>
                <w:rFonts w:hint="cs"/>
                <w:rtl/>
              </w:rPr>
              <w:t xml:space="preserve"> </w:t>
            </w:r>
            <w:r w:rsidR="0013227D">
              <w:rPr>
                <w:rFonts w:hint="cs"/>
                <w:rtl/>
              </w:rPr>
              <w:t xml:space="preserve">או "ללא גלוטן מטבעו", לפי העניין, </w:t>
            </w:r>
            <w:r w:rsidR="00ED4C21">
              <w:rPr>
                <w:rFonts w:hint="cs"/>
                <w:rtl/>
              </w:rPr>
              <w:t xml:space="preserve">באותיות מודגשות, שגודלן </w:t>
            </w:r>
            <w:r w:rsidR="00FB6E3D">
              <w:rPr>
                <w:rFonts w:hint="cs"/>
                <w:rtl/>
              </w:rPr>
              <w:t>זהה</w:t>
            </w:r>
            <w:r w:rsidR="00ED4C21">
              <w:rPr>
                <w:rFonts w:hint="cs"/>
                <w:rtl/>
              </w:rPr>
              <w:t xml:space="preserve"> </w:t>
            </w:r>
            <w:r w:rsidR="00FB6E3D">
              <w:rPr>
                <w:rFonts w:hint="cs"/>
                <w:rtl/>
              </w:rPr>
              <w:t>לגודל אותיות שם המזון</w:t>
            </w:r>
            <w:r w:rsidR="0057328B">
              <w:rPr>
                <w:rFonts w:hint="cs"/>
                <w:rtl/>
              </w:rPr>
              <w:t>.</w:t>
            </w:r>
          </w:p>
        </w:tc>
      </w:tr>
      <w:tr w:rsidR="009577B9" w14:paraId="55A58B80" w14:textId="77777777" w:rsidTr="006E5957">
        <w:trPr>
          <w:cantSplit/>
          <w:trHeight w:val="60"/>
        </w:trPr>
        <w:tc>
          <w:tcPr>
            <w:tcW w:w="1868" w:type="dxa"/>
          </w:tcPr>
          <w:p w14:paraId="2FBF1AA7" w14:textId="2A179AE7" w:rsidR="009577B9" w:rsidRDefault="009577B9" w:rsidP="007E751D">
            <w:pPr>
              <w:pStyle w:val="TableSideHeading"/>
              <w:keepLines w:val="0"/>
            </w:pPr>
            <w:r>
              <w:rPr>
                <w:rFonts w:hint="cs"/>
                <w:rtl/>
              </w:rPr>
              <w:t>איסור</w:t>
            </w:r>
            <w:r w:rsidR="002A69A8">
              <w:rPr>
                <w:rFonts w:hint="cs"/>
                <w:rtl/>
              </w:rPr>
              <w:t>ים</w:t>
            </w:r>
            <w:r>
              <w:rPr>
                <w:rFonts w:hint="cs"/>
                <w:rtl/>
              </w:rPr>
              <w:t xml:space="preserve"> </w:t>
            </w:r>
          </w:p>
        </w:tc>
        <w:tc>
          <w:tcPr>
            <w:tcW w:w="624" w:type="dxa"/>
          </w:tcPr>
          <w:p w14:paraId="516E446B" w14:textId="77777777" w:rsidR="009577B9" w:rsidRDefault="009577B9" w:rsidP="009577B9">
            <w:pPr>
              <w:pStyle w:val="TableText"/>
              <w:keepLines w:val="0"/>
              <w:numPr>
                <w:ilvl w:val="0"/>
                <w:numId w:val="4"/>
              </w:numPr>
            </w:pPr>
          </w:p>
        </w:tc>
        <w:tc>
          <w:tcPr>
            <w:tcW w:w="7149" w:type="dxa"/>
            <w:gridSpan w:val="5"/>
          </w:tcPr>
          <w:p w14:paraId="0E43AF37" w14:textId="4F1A5F55" w:rsidR="009577B9" w:rsidRPr="00C34DE2" w:rsidRDefault="002A69A8" w:rsidP="007E751D">
            <w:pPr>
              <w:pStyle w:val="TableBlock"/>
              <w:keepLines w:val="0"/>
              <w:rPr>
                <w:rtl/>
              </w:rPr>
            </w:pPr>
            <w:r>
              <w:rPr>
                <w:rFonts w:hint="cs"/>
                <w:rtl/>
              </w:rPr>
              <w:t xml:space="preserve">(א) </w:t>
            </w:r>
            <w:r w:rsidR="00E23C90">
              <w:rPr>
                <w:rFonts w:hint="cs"/>
                <w:rtl/>
              </w:rPr>
              <w:t xml:space="preserve">לא יסמן יצרן או יבואן </w:t>
            </w:r>
            <w:r w:rsidR="009577B9">
              <w:rPr>
                <w:rFonts w:hint="cs"/>
                <w:rtl/>
              </w:rPr>
              <w:t xml:space="preserve">תרכובת </w:t>
            </w:r>
            <w:r w:rsidR="009577B9" w:rsidRPr="00B778D7">
              <w:rPr>
                <w:rtl/>
              </w:rPr>
              <w:t>מזון לתינוקות</w:t>
            </w:r>
            <w:r w:rsidR="009577B9" w:rsidRPr="00B778D7">
              <w:rPr>
                <w:rFonts w:hint="cs"/>
                <w:rtl/>
              </w:rPr>
              <w:t xml:space="preserve"> </w:t>
            </w:r>
            <w:r w:rsidR="009577B9">
              <w:rPr>
                <w:rFonts w:hint="cs"/>
                <w:rtl/>
              </w:rPr>
              <w:t xml:space="preserve"> בסימון "ללא גלוטן"</w:t>
            </w:r>
            <w:r w:rsidR="00B85706">
              <w:rPr>
                <w:rFonts w:hint="cs"/>
                <w:rtl/>
              </w:rPr>
              <w:t xml:space="preserve"> או "ללא גלוטן מטבעו", לפי העניין, </w:t>
            </w:r>
            <w:r w:rsidR="008F4EDB">
              <w:rPr>
                <w:rFonts w:hint="cs"/>
                <w:rtl/>
              </w:rPr>
              <w:t xml:space="preserve"> או </w:t>
            </w:r>
            <w:r w:rsidR="009E0386">
              <w:rPr>
                <w:rFonts w:hint="cs"/>
                <w:rtl/>
              </w:rPr>
              <w:t>בסימון</w:t>
            </w:r>
            <w:r w:rsidR="008F4EDB">
              <w:rPr>
                <w:rFonts w:hint="cs"/>
                <w:rtl/>
              </w:rPr>
              <w:t xml:space="preserve"> בעל משמעות דומה</w:t>
            </w:r>
            <w:r w:rsidR="009577B9">
              <w:rPr>
                <w:rFonts w:hint="cs"/>
                <w:rtl/>
              </w:rPr>
              <w:t>.</w:t>
            </w:r>
            <w:r w:rsidR="000E3E3C">
              <w:rPr>
                <w:rFonts w:hint="cs"/>
                <w:rtl/>
              </w:rPr>
              <w:t xml:space="preserve"> </w:t>
            </w:r>
          </w:p>
        </w:tc>
      </w:tr>
      <w:tr w:rsidR="008F4EDB" w14:paraId="54EF99E7" w14:textId="77777777" w:rsidTr="006E5957">
        <w:trPr>
          <w:cantSplit/>
          <w:trHeight w:val="60"/>
        </w:trPr>
        <w:tc>
          <w:tcPr>
            <w:tcW w:w="1868" w:type="dxa"/>
          </w:tcPr>
          <w:p w14:paraId="4AE58205" w14:textId="77777777" w:rsidR="008F4EDB" w:rsidRDefault="008F4EDB" w:rsidP="007E751D">
            <w:pPr>
              <w:pStyle w:val="TableSideHeading"/>
              <w:keepLines w:val="0"/>
              <w:rPr>
                <w:rtl/>
              </w:rPr>
            </w:pPr>
          </w:p>
        </w:tc>
        <w:tc>
          <w:tcPr>
            <w:tcW w:w="624" w:type="dxa"/>
          </w:tcPr>
          <w:p w14:paraId="61B9CF75" w14:textId="77777777" w:rsidR="008F4EDB" w:rsidRDefault="008F4EDB" w:rsidP="008F4EDB">
            <w:pPr>
              <w:pStyle w:val="TableText"/>
              <w:keepLines w:val="0"/>
            </w:pPr>
          </w:p>
        </w:tc>
        <w:tc>
          <w:tcPr>
            <w:tcW w:w="7149" w:type="dxa"/>
            <w:gridSpan w:val="5"/>
          </w:tcPr>
          <w:p w14:paraId="3058ACF2" w14:textId="41C822DC" w:rsidR="008F4EDB" w:rsidRDefault="008F4EDB" w:rsidP="00D72397">
            <w:pPr>
              <w:pStyle w:val="TableBlock"/>
              <w:keepLines w:val="0"/>
              <w:rPr>
                <w:rtl/>
              </w:rPr>
            </w:pPr>
            <w:r>
              <w:rPr>
                <w:rFonts w:hint="cs"/>
                <w:rtl/>
              </w:rPr>
              <w:t xml:space="preserve">(ב) </w:t>
            </w:r>
            <w:r w:rsidR="009E0386">
              <w:rPr>
                <w:rFonts w:hint="cs"/>
                <w:rtl/>
              </w:rPr>
              <w:t xml:space="preserve">לא יסמן יצרן או יבואן מזון ארוז מראש שסומן "ללא גלוטן" </w:t>
            </w:r>
            <w:r w:rsidR="00D72397">
              <w:rPr>
                <w:rFonts w:hint="cs"/>
                <w:rtl/>
              </w:rPr>
              <w:t xml:space="preserve">או "ללא גלוטן מטבעו" </w:t>
            </w:r>
            <w:r w:rsidR="009E0386">
              <w:rPr>
                <w:rFonts w:hint="cs"/>
                <w:rtl/>
              </w:rPr>
              <w:t>בסימון נוסף המתייחס לתכולת הגלוטן במזון האמור</w:t>
            </w:r>
            <w:r w:rsidR="00D72397">
              <w:rPr>
                <w:rFonts w:hint="cs"/>
                <w:rtl/>
              </w:rPr>
              <w:t>.</w:t>
            </w:r>
          </w:p>
        </w:tc>
      </w:tr>
      <w:tr w:rsidR="009577B9" w14:paraId="1CAF2B01" w14:textId="77777777" w:rsidTr="006E5957">
        <w:trPr>
          <w:cantSplit/>
          <w:trHeight w:val="60"/>
        </w:trPr>
        <w:tc>
          <w:tcPr>
            <w:tcW w:w="1868" w:type="dxa"/>
          </w:tcPr>
          <w:p w14:paraId="06F01288" w14:textId="77777777" w:rsidR="009577B9" w:rsidRDefault="009577B9" w:rsidP="007E751D">
            <w:pPr>
              <w:pStyle w:val="TableSideHeading"/>
              <w:keepLines w:val="0"/>
            </w:pPr>
            <w:r>
              <w:rPr>
                <w:rFonts w:hint="cs"/>
                <w:rtl/>
              </w:rPr>
              <w:t>בדיקת מעבדה</w:t>
            </w:r>
          </w:p>
        </w:tc>
        <w:tc>
          <w:tcPr>
            <w:tcW w:w="624" w:type="dxa"/>
          </w:tcPr>
          <w:p w14:paraId="43039631" w14:textId="77777777" w:rsidR="009577B9" w:rsidRDefault="009577B9" w:rsidP="009577B9">
            <w:pPr>
              <w:pStyle w:val="TableText"/>
              <w:keepLines w:val="0"/>
              <w:numPr>
                <w:ilvl w:val="0"/>
                <w:numId w:val="4"/>
              </w:numPr>
            </w:pPr>
          </w:p>
        </w:tc>
        <w:tc>
          <w:tcPr>
            <w:tcW w:w="7149" w:type="dxa"/>
            <w:gridSpan w:val="5"/>
          </w:tcPr>
          <w:p w14:paraId="7BA5A4C6" w14:textId="77777777" w:rsidR="009577B9" w:rsidRPr="00C34DE2" w:rsidRDefault="009577B9" w:rsidP="007E751D">
            <w:pPr>
              <w:pStyle w:val="TableBlock"/>
              <w:keepLines w:val="0"/>
              <w:rPr>
                <w:rtl/>
              </w:rPr>
            </w:pPr>
            <w:r w:rsidRPr="00CF475C">
              <w:rPr>
                <w:rtl/>
              </w:rPr>
              <w:t>המנהל רשאי לדרוש ביצוע בדיקות במעבדה בישראל או במעבדה שאושרה או הוכרה על ידי אחד הגופים כאמור בסעיפים 42(ב) או 52(ב)(2) לחוק, לצורך בדיקת סימון המזון לפי תקנות אלה; היצרן או היבואן של המזון, לפי העניין, יישא בהוצאות הבדיקה וישלמן במישרין למעבדה, בין אם נטל בעצמו את הדגימה לפי דרישת המנהל ובין אם היא ניטלה בידי מפק</w:t>
            </w:r>
            <w:r>
              <w:rPr>
                <w:rFonts w:hint="cs"/>
                <w:rtl/>
              </w:rPr>
              <w:t>ח.</w:t>
            </w:r>
          </w:p>
        </w:tc>
      </w:tr>
      <w:tr w:rsidR="009577B9" w14:paraId="09946A9B" w14:textId="77777777" w:rsidTr="006E5957">
        <w:trPr>
          <w:cantSplit/>
          <w:trHeight w:val="60"/>
        </w:trPr>
        <w:tc>
          <w:tcPr>
            <w:tcW w:w="1868" w:type="dxa"/>
          </w:tcPr>
          <w:p w14:paraId="07118E92" w14:textId="77777777" w:rsidR="009577B9" w:rsidRDefault="009577B9" w:rsidP="007E751D">
            <w:pPr>
              <w:pStyle w:val="TableSideHeading"/>
              <w:keepLines w:val="0"/>
            </w:pPr>
            <w:r>
              <w:rPr>
                <w:rFonts w:hint="cs"/>
                <w:rtl/>
              </w:rPr>
              <w:t>ביטול</w:t>
            </w:r>
          </w:p>
        </w:tc>
        <w:tc>
          <w:tcPr>
            <w:tcW w:w="624" w:type="dxa"/>
          </w:tcPr>
          <w:p w14:paraId="47973C46" w14:textId="77777777" w:rsidR="009577B9" w:rsidRDefault="009577B9" w:rsidP="009577B9">
            <w:pPr>
              <w:pStyle w:val="TableText"/>
              <w:keepLines w:val="0"/>
              <w:numPr>
                <w:ilvl w:val="0"/>
                <w:numId w:val="4"/>
              </w:numPr>
            </w:pPr>
          </w:p>
        </w:tc>
        <w:tc>
          <w:tcPr>
            <w:tcW w:w="7149" w:type="dxa"/>
            <w:gridSpan w:val="5"/>
          </w:tcPr>
          <w:p w14:paraId="0FF01CFA" w14:textId="77777777" w:rsidR="009577B9" w:rsidRPr="00C34DE2" w:rsidRDefault="009577B9" w:rsidP="007E751D">
            <w:pPr>
              <w:pStyle w:val="TableBlock"/>
              <w:keepLines w:val="0"/>
              <w:rPr>
                <w:rtl/>
              </w:rPr>
            </w:pPr>
            <w:r w:rsidRPr="00B778D7">
              <w:rPr>
                <w:rtl/>
              </w:rPr>
              <w:t>תקנות בריאות הציבור (מזון) (סימון גלוטן), תשנ"ו-1996</w:t>
            </w:r>
            <w:r w:rsidR="007B771A">
              <w:rPr>
                <w:rStyle w:val="a7"/>
                <w:rtl/>
              </w:rPr>
              <w:footnoteReference w:id="5"/>
            </w:r>
            <w:r>
              <w:rPr>
                <w:rFonts w:hint="cs"/>
                <w:rtl/>
              </w:rPr>
              <w:t xml:space="preserve"> </w:t>
            </w:r>
            <w:r>
              <w:rPr>
                <w:rtl/>
              </w:rPr>
              <w:t>–</w:t>
            </w:r>
            <w:r>
              <w:rPr>
                <w:rFonts w:hint="cs"/>
                <w:rtl/>
              </w:rPr>
              <w:t xml:space="preserve"> בטלות.</w:t>
            </w:r>
          </w:p>
        </w:tc>
      </w:tr>
      <w:tr w:rsidR="009577B9" w14:paraId="35E17885" w14:textId="77777777" w:rsidTr="006E5957">
        <w:trPr>
          <w:cantSplit/>
          <w:trHeight w:val="60"/>
        </w:trPr>
        <w:tc>
          <w:tcPr>
            <w:tcW w:w="1868" w:type="dxa"/>
          </w:tcPr>
          <w:p w14:paraId="77588F3F" w14:textId="77777777" w:rsidR="009577B9" w:rsidRPr="004158E6" w:rsidRDefault="00414AED" w:rsidP="007E751D">
            <w:pPr>
              <w:pStyle w:val="TableSideHeading"/>
              <w:keepLines w:val="0"/>
            </w:pPr>
            <w:r>
              <w:rPr>
                <w:rFonts w:hint="cs"/>
                <w:rtl/>
              </w:rPr>
              <w:t>תחילה, תחולה והוראות מעבר</w:t>
            </w:r>
          </w:p>
        </w:tc>
        <w:tc>
          <w:tcPr>
            <w:tcW w:w="624" w:type="dxa"/>
          </w:tcPr>
          <w:p w14:paraId="1B7C4AD7" w14:textId="77777777" w:rsidR="009577B9" w:rsidRDefault="009577B9" w:rsidP="009577B9">
            <w:pPr>
              <w:pStyle w:val="TableText"/>
              <w:keepLines w:val="0"/>
              <w:numPr>
                <w:ilvl w:val="0"/>
                <w:numId w:val="4"/>
              </w:numPr>
            </w:pPr>
          </w:p>
        </w:tc>
        <w:tc>
          <w:tcPr>
            <w:tcW w:w="7149" w:type="dxa"/>
            <w:gridSpan w:val="5"/>
          </w:tcPr>
          <w:p w14:paraId="0A4FE3C3" w14:textId="67D3A1C6" w:rsidR="009577B9" w:rsidRPr="00C34DE2" w:rsidRDefault="009577B9" w:rsidP="00672D5A">
            <w:pPr>
              <w:pStyle w:val="TableBlock"/>
              <w:numPr>
                <w:ilvl w:val="0"/>
                <w:numId w:val="27"/>
              </w:numPr>
              <w:tabs>
                <w:tab w:val="left" w:pos="624"/>
              </w:tabs>
            </w:pPr>
            <w:r w:rsidRPr="00171BBE">
              <w:rPr>
                <w:rtl/>
              </w:rPr>
              <w:t xml:space="preserve">תחילתן של תקנות אלה ביום </w:t>
            </w:r>
            <w:r w:rsidRPr="001651C3">
              <w:rPr>
                <w:rFonts w:hint="cs"/>
                <w:rtl/>
              </w:rPr>
              <w:t xml:space="preserve">תחילתן של תקנות הגנה על בריאות הציבור (מזון) (סימון מזון הגורם </w:t>
            </w:r>
            <w:r w:rsidR="009802FB">
              <w:rPr>
                <w:rFonts w:hint="cs"/>
                <w:rtl/>
              </w:rPr>
              <w:t>לאלרגיה או לאי סבילות</w:t>
            </w:r>
            <w:r w:rsidRPr="001651C3">
              <w:rPr>
                <w:rFonts w:hint="cs"/>
                <w:rtl/>
              </w:rPr>
              <w:t>), התשפ"</w:t>
            </w:r>
            <w:r w:rsidR="00672D5A">
              <w:rPr>
                <w:rFonts w:hint="cs"/>
                <w:rtl/>
              </w:rPr>
              <w:t>ג</w:t>
            </w:r>
            <w:r w:rsidRPr="001651C3">
              <w:rPr>
                <w:rFonts w:hint="cs"/>
                <w:rtl/>
              </w:rPr>
              <w:t xml:space="preserve"> - </w:t>
            </w:r>
            <w:r w:rsidR="009802FB" w:rsidRPr="001651C3">
              <w:rPr>
                <w:rFonts w:hint="cs"/>
                <w:rtl/>
              </w:rPr>
              <w:t>202</w:t>
            </w:r>
            <w:r w:rsidR="009802FB">
              <w:rPr>
                <w:rFonts w:hint="cs"/>
                <w:rtl/>
              </w:rPr>
              <w:t>2</w:t>
            </w:r>
            <w:r w:rsidR="008D73E5">
              <w:rPr>
                <w:rStyle w:val="a7"/>
                <w:rtl/>
              </w:rPr>
              <w:footnoteReference w:id="6"/>
            </w:r>
            <w:r w:rsidR="009802FB" w:rsidRPr="001651C3">
              <w:rPr>
                <w:rtl/>
              </w:rPr>
              <w:t xml:space="preserve"> </w:t>
            </w:r>
            <w:r w:rsidRPr="001651C3">
              <w:rPr>
                <w:rtl/>
              </w:rPr>
              <w:t xml:space="preserve">(להלן </w:t>
            </w:r>
            <w:r w:rsidRPr="00171BBE">
              <w:rPr>
                <w:rtl/>
              </w:rPr>
              <w:t>– יום התחילה)</w:t>
            </w:r>
            <w:r>
              <w:rPr>
                <w:rFonts w:hint="cs"/>
                <w:rtl/>
              </w:rPr>
              <w:t>;</w:t>
            </w:r>
          </w:p>
        </w:tc>
      </w:tr>
      <w:tr w:rsidR="0070499A" w14:paraId="5F0E5984" w14:textId="77777777" w:rsidTr="006E5957">
        <w:trPr>
          <w:cantSplit/>
          <w:trHeight w:val="60"/>
        </w:trPr>
        <w:tc>
          <w:tcPr>
            <w:tcW w:w="1868" w:type="dxa"/>
          </w:tcPr>
          <w:p w14:paraId="25D96780" w14:textId="77777777" w:rsidR="0070499A" w:rsidRDefault="0070499A" w:rsidP="007E751D">
            <w:pPr>
              <w:pStyle w:val="TableSideHeading"/>
              <w:keepLines w:val="0"/>
              <w:rPr>
                <w:rtl/>
              </w:rPr>
            </w:pPr>
          </w:p>
        </w:tc>
        <w:tc>
          <w:tcPr>
            <w:tcW w:w="624" w:type="dxa"/>
          </w:tcPr>
          <w:p w14:paraId="20646388" w14:textId="77777777" w:rsidR="0070499A" w:rsidRDefault="0070499A" w:rsidP="00B52B6D">
            <w:pPr>
              <w:pStyle w:val="TableText"/>
            </w:pPr>
          </w:p>
        </w:tc>
        <w:tc>
          <w:tcPr>
            <w:tcW w:w="7149" w:type="dxa"/>
            <w:gridSpan w:val="5"/>
          </w:tcPr>
          <w:p w14:paraId="4ABA1041" w14:textId="69A469C0" w:rsidR="0070499A" w:rsidRPr="00171BBE" w:rsidRDefault="00B52B6D" w:rsidP="00DC558F">
            <w:pPr>
              <w:pStyle w:val="TableBlock"/>
              <w:numPr>
                <w:ilvl w:val="0"/>
                <w:numId w:val="27"/>
              </w:numPr>
              <w:tabs>
                <w:tab w:val="left" w:pos="624"/>
              </w:tabs>
              <w:rPr>
                <w:rtl/>
              </w:rPr>
            </w:pPr>
            <w:r w:rsidRPr="00B52B6D">
              <w:rPr>
                <w:rFonts w:hint="cs"/>
                <w:rtl/>
              </w:rPr>
              <w:t>על אף האמור בתקנת משנה (א)</w:t>
            </w:r>
            <w:r w:rsidR="000B681D">
              <w:rPr>
                <w:rFonts w:hint="cs"/>
                <w:rtl/>
              </w:rPr>
              <w:t>,</w:t>
            </w:r>
            <w:r w:rsidRPr="00B52B6D">
              <w:rPr>
                <w:rFonts w:hint="cs"/>
                <w:rtl/>
              </w:rPr>
              <w:t xml:space="preserve"> בתקופה </w:t>
            </w:r>
            <w:r>
              <w:rPr>
                <w:rFonts w:hint="cs"/>
                <w:rtl/>
              </w:rPr>
              <w:t>ש</w:t>
            </w:r>
            <w:r w:rsidRPr="00B52B6D">
              <w:rPr>
                <w:rFonts w:hint="cs"/>
                <w:rtl/>
              </w:rPr>
              <w:t>מיום התחילה</w:t>
            </w:r>
            <w:r>
              <w:rPr>
                <w:rFonts w:hint="cs"/>
                <w:rtl/>
              </w:rPr>
              <w:t xml:space="preserve"> ועד </w:t>
            </w:r>
            <w:r w:rsidRPr="00B52B6D">
              <w:rPr>
                <w:rFonts w:hint="cs"/>
                <w:rtl/>
              </w:rPr>
              <w:t xml:space="preserve">יום </w:t>
            </w:r>
            <w:r w:rsidR="00C438BD">
              <w:rPr>
                <w:rFonts w:hint="cs"/>
                <w:rtl/>
              </w:rPr>
              <w:t>כניסת</w:t>
            </w:r>
            <w:r w:rsidR="0014621D">
              <w:rPr>
                <w:rFonts w:hint="cs"/>
                <w:rtl/>
              </w:rPr>
              <w:t>ם</w:t>
            </w:r>
            <w:r w:rsidR="00C438BD">
              <w:rPr>
                <w:rFonts w:hint="cs"/>
                <w:rtl/>
              </w:rPr>
              <w:t xml:space="preserve"> לתוקף של סעי</w:t>
            </w:r>
            <w:r w:rsidR="0014621D">
              <w:rPr>
                <w:rFonts w:hint="cs"/>
                <w:rtl/>
              </w:rPr>
              <w:t>פים</w:t>
            </w:r>
            <w:r w:rsidR="00F704FA">
              <w:rPr>
                <w:rFonts w:hint="cs"/>
                <w:rtl/>
              </w:rPr>
              <w:t xml:space="preserve"> 41</w:t>
            </w:r>
            <w:r w:rsidR="0014621D">
              <w:rPr>
                <w:rFonts w:hint="cs"/>
                <w:rtl/>
              </w:rPr>
              <w:t xml:space="preserve"> ו- 52</w:t>
            </w:r>
            <w:r w:rsidR="00F704FA">
              <w:rPr>
                <w:rFonts w:hint="cs"/>
                <w:rtl/>
              </w:rPr>
              <w:t xml:space="preserve"> לחוק כנוסח</w:t>
            </w:r>
            <w:r w:rsidR="0014621D">
              <w:rPr>
                <w:rFonts w:hint="cs"/>
                <w:rtl/>
              </w:rPr>
              <w:t>ם</w:t>
            </w:r>
            <w:r w:rsidR="00F704FA">
              <w:rPr>
                <w:rFonts w:hint="cs"/>
                <w:rtl/>
              </w:rPr>
              <w:t xml:space="preserve"> ב</w:t>
            </w:r>
            <w:r w:rsidR="00DC558F">
              <w:rPr>
                <w:rFonts w:hint="cs"/>
                <w:rtl/>
              </w:rPr>
              <w:t>סעיפים</w:t>
            </w:r>
            <w:r w:rsidR="00F704FA">
              <w:rPr>
                <w:rFonts w:hint="cs"/>
                <w:rtl/>
              </w:rPr>
              <w:t xml:space="preserve"> 106(11)</w:t>
            </w:r>
            <w:r w:rsidR="00DC558F">
              <w:rPr>
                <w:rFonts w:hint="cs"/>
                <w:rtl/>
              </w:rPr>
              <w:t xml:space="preserve"> ו- 106(14)</w:t>
            </w:r>
            <w:r w:rsidR="00F704FA">
              <w:rPr>
                <w:rFonts w:hint="cs"/>
                <w:rtl/>
              </w:rPr>
              <w:t xml:space="preserve"> </w:t>
            </w:r>
            <w:r w:rsidR="00C11117">
              <w:rPr>
                <w:rFonts w:hint="cs"/>
                <w:rtl/>
              </w:rPr>
              <w:t>ל</w:t>
            </w:r>
            <w:r w:rsidR="00F704FA">
              <w:rPr>
                <w:rFonts w:hint="cs"/>
                <w:rtl/>
              </w:rPr>
              <w:t xml:space="preserve">חוק התכנית הכלכלית </w:t>
            </w:r>
            <w:r w:rsidR="00F704FA" w:rsidRPr="00F704FA">
              <w:rPr>
                <w:rFonts w:hint="cs"/>
                <w:rtl/>
              </w:rPr>
              <w:t>(תיקוני חקיקה ליישום המדיניות הכלכלית לשנות התקציב 2021 ו- 2022), התשפ"ב</w:t>
            </w:r>
            <w:r w:rsidR="00C11117">
              <w:rPr>
                <w:rFonts w:hint="cs"/>
                <w:rtl/>
              </w:rPr>
              <w:t>,</w:t>
            </w:r>
            <w:r w:rsidR="00C438BD">
              <w:rPr>
                <w:rFonts w:hint="cs"/>
                <w:rtl/>
              </w:rPr>
              <w:t xml:space="preserve"> </w:t>
            </w:r>
            <w:r w:rsidR="00C11117">
              <w:rPr>
                <w:rFonts w:hint="cs"/>
                <w:rtl/>
              </w:rPr>
              <w:t xml:space="preserve">לעניין החובה לקבל </w:t>
            </w:r>
            <w:r w:rsidR="00DC558F">
              <w:rPr>
                <w:rFonts w:hint="cs"/>
                <w:rtl/>
              </w:rPr>
              <w:t xml:space="preserve">עבור מזון המיוצר בישראל </w:t>
            </w:r>
            <w:r w:rsidR="00C11117">
              <w:rPr>
                <w:rFonts w:hint="cs"/>
                <w:rtl/>
              </w:rPr>
              <w:t>אישור ייצור נאות</w:t>
            </w:r>
            <w:r w:rsidR="00CC7497">
              <w:rPr>
                <w:rFonts w:hint="cs"/>
                <w:rtl/>
              </w:rPr>
              <w:t xml:space="preserve"> או </w:t>
            </w:r>
            <w:r w:rsidR="00DC558F">
              <w:rPr>
                <w:rFonts w:hint="cs"/>
                <w:rtl/>
              </w:rPr>
              <w:t>עבור מזון המיובא לישראל אישור המעיד כי ייצור המזון נעשה בתנאי ייצור נאותים,</w:t>
            </w:r>
            <w:r w:rsidRPr="00B52B6D">
              <w:rPr>
                <w:rFonts w:hint="cs"/>
                <w:rtl/>
              </w:rPr>
              <w:t xml:space="preserve"> יקראו את האמור</w:t>
            </w:r>
            <w:r>
              <w:rPr>
                <w:rFonts w:hint="cs"/>
                <w:rtl/>
              </w:rPr>
              <w:t xml:space="preserve"> </w:t>
            </w:r>
            <w:r w:rsidR="00F624C8">
              <w:rPr>
                <w:rFonts w:hint="cs"/>
                <w:rtl/>
              </w:rPr>
              <w:t>בתקנת משנה 2</w:t>
            </w:r>
            <w:r w:rsidR="009802FB">
              <w:rPr>
                <w:rFonts w:hint="cs"/>
                <w:rtl/>
              </w:rPr>
              <w:t xml:space="preserve"> </w:t>
            </w:r>
            <w:r w:rsidR="00F624C8">
              <w:rPr>
                <w:rFonts w:hint="cs"/>
                <w:rtl/>
              </w:rPr>
              <w:t>(א) כך</w:t>
            </w:r>
            <w:r w:rsidRPr="00B52B6D">
              <w:rPr>
                <w:rFonts w:hint="cs"/>
                <w:rtl/>
              </w:rPr>
              <w:t>:</w:t>
            </w:r>
          </w:p>
        </w:tc>
      </w:tr>
      <w:tr w:rsidR="00F624C8" w14:paraId="1C3C0E8B" w14:textId="77777777" w:rsidTr="006E5957">
        <w:trPr>
          <w:cantSplit/>
          <w:trHeight w:val="60"/>
        </w:trPr>
        <w:tc>
          <w:tcPr>
            <w:tcW w:w="1868" w:type="dxa"/>
          </w:tcPr>
          <w:p w14:paraId="448CF6DE" w14:textId="77777777" w:rsidR="00F624C8" w:rsidRDefault="009802FB">
            <w:pPr>
              <w:pStyle w:val="TableSideHeading"/>
            </w:pPr>
            <w:r>
              <w:rPr>
                <w:rFonts w:hint="cs"/>
                <w:rtl/>
              </w:rPr>
              <w:t xml:space="preserve"> </w:t>
            </w:r>
          </w:p>
        </w:tc>
        <w:tc>
          <w:tcPr>
            <w:tcW w:w="624" w:type="dxa"/>
          </w:tcPr>
          <w:p w14:paraId="6EE77B49" w14:textId="77777777" w:rsidR="00F624C8" w:rsidRDefault="00F624C8">
            <w:pPr>
              <w:pStyle w:val="TableText"/>
            </w:pPr>
          </w:p>
        </w:tc>
        <w:tc>
          <w:tcPr>
            <w:tcW w:w="624" w:type="dxa"/>
            <w:gridSpan w:val="2"/>
          </w:tcPr>
          <w:p w14:paraId="41719B27" w14:textId="77777777" w:rsidR="00F624C8" w:rsidRDefault="00F624C8">
            <w:pPr>
              <w:pStyle w:val="TableText"/>
            </w:pPr>
          </w:p>
        </w:tc>
        <w:tc>
          <w:tcPr>
            <w:tcW w:w="6525" w:type="dxa"/>
            <w:gridSpan w:val="3"/>
          </w:tcPr>
          <w:p w14:paraId="3E59F5EB" w14:textId="63D0112B" w:rsidR="00557484" w:rsidRDefault="005D0F25" w:rsidP="008D73E5">
            <w:pPr>
              <w:pStyle w:val="TableBlock"/>
              <w:rPr>
                <w:rtl/>
              </w:rPr>
            </w:pPr>
            <w:r>
              <w:rPr>
                <w:rFonts w:hint="cs"/>
                <w:rtl/>
              </w:rPr>
              <w:t xml:space="preserve">יצרן או יבואן </w:t>
            </w:r>
            <w:r w:rsidRPr="00EF1EB5">
              <w:rPr>
                <w:rFonts w:hint="cs"/>
                <w:rtl/>
              </w:rPr>
              <w:t xml:space="preserve">מזון </w:t>
            </w:r>
            <w:r>
              <w:rPr>
                <w:rFonts w:hint="cs"/>
                <w:rtl/>
              </w:rPr>
              <w:t xml:space="preserve">ארוז מראש </w:t>
            </w:r>
            <w:r w:rsidR="008D73E5">
              <w:rPr>
                <w:rFonts w:hint="cs"/>
                <w:rtl/>
              </w:rPr>
              <w:t xml:space="preserve">רשאי לסמנו </w:t>
            </w:r>
            <w:r>
              <w:rPr>
                <w:rFonts w:hint="cs"/>
                <w:rtl/>
              </w:rPr>
              <w:t xml:space="preserve">בסימון "ללא גלוטן" </w:t>
            </w:r>
            <w:r w:rsidR="008D73E5">
              <w:rPr>
                <w:rFonts w:hint="cs"/>
                <w:rtl/>
              </w:rPr>
              <w:t>ובלבד ש</w:t>
            </w:r>
            <w:r w:rsidR="00557484">
              <w:rPr>
                <w:rFonts w:hint="cs"/>
                <w:rtl/>
              </w:rPr>
              <w:t>מתקיימים בו כל אלה:</w:t>
            </w:r>
          </w:p>
        </w:tc>
      </w:tr>
      <w:tr w:rsidR="004A422C" w14:paraId="5494D92A" w14:textId="77777777" w:rsidTr="004A422C">
        <w:trPr>
          <w:cantSplit/>
          <w:trHeight w:val="60"/>
        </w:trPr>
        <w:tc>
          <w:tcPr>
            <w:tcW w:w="1868" w:type="dxa"/>
          </w:tcPr>
          <w:p w14:paraId="2EE972A0" w14:textId="77777777" w:rsidR="004A422C" w:rsidRDefault="004A422C">
            <w:pPr>
              <w:pStyle w:val="TableSideHeading"/>
              <w:rPr>
                <w:rtl/>
              </w:rPr>
            </w:pPr>
          </w:p>
        </w:tc>
        <w:tc>
          <w:tcPr>
            <w:tcW w:w="624" w:type="dxa"/>
          </w:tcPr>
          <w:p w14:paraId="4CDF2C21" w14:textId="77777777" w:rsidR="004A422C" w:rsidRDefault="004A422C">
            <w:pPr>
              <w:pStyle w:val="TableText"/>
            </w:pPr>
          </w:p>
        </w:tc>
        <w:tc>
          <w:tcPr>
            <w:tcW w:w="624" w:type="dxa"/>
            <w:gridSpan w:val="2"/>
          </w:tcPr>
          <w:p w14:paraId="28ACDD2F" w14:textId="77777777" w:rsidR="004A422C" w:rsidRDefault="004A422C">
            <w:pPr>
              <w:pStyle w:val="TableText"/>
            </w:pPr>
          </w:p>
        </w:tc>
        <w:tc>
          <w:tcPr>
            <w:tcW w:w="570" w:type="dxa"/>
          </w:tcPr>
          <w:p w14:paraId="7DB58F05" w14:textId="77777777" w:rsidR="004A422C" w:rsidRDefault="004A422C" w:rsidP="00F624C8">
            <w:pPr>
              <w:pStyle w:val="TableBlock"/>
              <w:rPr>
                <w:rtl/>
              </w:rPr>
            </w:pPr>
          </w:p>
        </w:tc>
        <w:tc>
          <w:tcPr>
            <w:tcW w:w="5955" w:type="dxa"/>
            <w:gridSpan w:val="2"/>
          </w:tcPr>
          <w:p w14:paraId="0AAE1CD5" w14:textId="369132E1" w:rsidR="004A422C" w:rsidRDefault="004A422C" w:rsidP="00F624C8">
            <w:pPr>
              <w:pStyle w:val="TableBlock"/>
              <w:rPr>
                <w:rtl/>
              </w:rPr>
            </w:pPr>
            <w:r>
              <w:rPr>
                <w:rFonts w:hint="cs"/>
                <w:rtl/>
              </w:rPr>
              <w:t xml:space="preserve">(1) אין ברכיביו אחד מהרכיבים המפורטים בפסקאות (א) עד (ג) להלן:  </w:t>
            </w:r>
          </w:p>
        </w:tc>
      </w:tr>
      <w:tr w:rsidR="004A422C" w14:paraId="0F0EC4A3" w14:textId="77777777" w:rsidTr="004A422C">
        <w:trPr>
          <w:cantSplit/>
          <w:trHeight w:val="60"/>
        </w:trPr>
        <w:tc>
          <w:tcPr>
            <w:tcW w:w="1868" w:type="dxa"/>
          </w:tcPr>
          <w:p w14:paraId="709698B4" w14:textId="77777777" w:rsidR="004A422C" w:rsidRDefault="004A422C">
            <w:pPr>
              <w:pStyle w:val="TableSideHeading"/>
              <w:rPr>
                <w:rtl/>
              </w:rPr>
            </w:pPr>
          </w:p>
        </w:tc>
        <w:tc>
          <w:tcPr>
            <w:tcW w:w="624" w:type="dxa"/>
          </w:tcPr>
          <w:p w14:paraId="5C6D16EB" w14:textId="77777777" w:rsidR="004A422C" w:rsidRDefault="004A422C">
            <w:pPr>
              <w:pStyle w:val="TableText"/>
            </w:pPr>
          </w:p>
        </w:tc>
        <w:tc>
          <w:tcPr>
            <w:tcW w:w="624" w:type="dxa"/>
            <w:gridSpan w:val="2"/>
          </w:tcPr>
          <w:p w14:paraId="60151401" w14:textId="77777777" w:rsidR="004A422C" w:rsidRDefault="004A422C">
            <w:pPr>
              <w:pStyle w:val="TableText"/>
            </w:pPr>
          </w:p>
        </w:tc>
        <w:tc>
          <w:tcPr>
            <w:tcW w:w="570" w:type="dxa"/>
          </w:tcPr>
          <w:p w14:paraId="23AD5404" w14:textId="77777777" w:rsidR="004A422C" w:rsidRDefault="004A422C" w:rsidP="00F624C8">
            <w:pPr>
              <w:pStyle w:val="TableBlock"/>
              <w:rPr>
                <w:rtl/>
              </w:rPr>
            </w:pPr>
          </w:p>
        </w:tc>
        <w:tc>
          <w:tcPr>
            <w:tcW w:w="567" w:type="dxa"/>
          </w:tcPr>
          <w:p w14:paraId="147A5A5D" w14:textId="77777777" w:rsidR="004A422C" w:rsidRDefault="004A422C" w:rsidP="00F624C8">
            <w:pPr>
              <w:pStyle w:val="TableBlock"/>
              <w:rPr>
                <w:rtl/>
              </w:rPr>
            </w:pPr>
          </w:p>
        </w:tc>
        <w:tc>
          <w:tcPr>
            <w:tcW w:w="5388" w:type="dxa"/>
          </w:tcPr>
          <w:p w14:paraId="4B7CD546" w14:textId="270B0BF7" w:rsidR="004A422C" w:rsidRDefault="004A422C" w:rsidP="00F624C8">
            <w:pPr>
              <w:pStyle w:val="TableBlock"/>
              <w:rPr>
                <w:rtl/>
              </w:rPr>
            </w:pPr>
            <w:r w:rsidRPr="004A422C">
              <w:rPr>
                <w:rtl/>
              </w:rPr>
              <w:t>(א) רכיב שהוא דגן מכיל גלוטן, כדוגמת כוסמין;</w:t>
            </w:r>
          </w:p>
        </w:tc>
      </w:tr>
      <w:tr w:rsidR="004A422C" w14:paraId="0B10035C" w14:textId="77777777" w:rsidTr="004A422C">
        <w:trPr>
          <w:cantSplit/>
          <w:trHeight w:val="60"/>
        </w:trPr>
        <w:tc>
          <w:tcPr>
            <w:tcW w:w="1868" w:type="dxa"/>
          </w:tcPr>
          <w:p w14:paraId="571193B4" w14:textId="77777777" w:rsidR="004A422C" w:rsidRDefault="004A422C">
            <w:pPr>
              <w:pStyle w:val="TableSideHeading"/>
              <w:rPr>
                <w:rtl/>
              </w:rPr>
            </w:pPr>
          </w:p>
        </w:tc>
        <w:tc>
          <w:tcPr>
            <w:tcW w:w="624" w:type="dxa"/>
          </w:tcPr>
          <w:p w14:paraId="585C3270" w14:textId="77777777" w:rsidR="004A422C" w:rsidRDefault="004A422C">
            <w:pPr>
              <w:pStyle w:val="TableText"/>
            </w:pPr>
          </w:p>
        </w:tc>
        <w:tc>
          <w:tcPr>
            <w:tcW w:w="624" w:type="dxa"/>
            <w:gridSpan w:val="2"/>
          </w:tcPr>
          <w:p w14:paraId="6407C88E" w14:textId="77777777" w:rsidR="004A422C" w:rsidRDefault="004A422C">
            <w:pPr>
              <w:pStyle w:val="TableText"/>
            </w:pPr>
          </w:p>
        </w:tc>
        <w:tc>
          <w:tcPr>
            <w:tcW w:w="570" w:type="dxa"/>
          </w:tcPr>
          <w:p w14:paraId="19A5CF92" w14:textId="77777777" w:rsidR="004A422C" w:rsidRDefault="004A422C" w:rsidP="00F624C8">
            <w:pPr>
              <w:pStyle w:val="TableBlock"/>
              <w:rPr>
                <w:rtl/>
              </w:rPr>
            </w:pPr>
          </w:p>
        </w:tc>
        <w:tc>
          <w:tcPr>
            <w:tcW w:w="567" w:type="dxa"/>
          </w:tcPr>
          <w:p w14:paraId="0918E1AB" w14:textId="77777777" w:rsidR="004A422C" w:rsidRDefault="004A422C" w:rsidP="00F624C8">
            <w:pPr>
              <w:pStyle w:val="TableBlock"/>
              <w:rPr>
                <w:rtl/>
              </w:rPr>
            </w:pPr>
          </w:p>
        </w:tc>
        <w:tc>
          <w:tcPr>
            <w:tcW w:w="5388" w:type="dxa"/>
          </w:tcPr>
          <w:p w14:paraId="1A96177E" w14:textId="3D909ED2" w:rsidR="004A422C" w:rsidRDefault="004A422C" w:rsidP="00F624C8">
            <w:pPr>
              <w:pStyle w:val="TableBlock"/>
              <w:rPr>
                <w:rtl/>
              </w:rPr>
            </w:pPr>
            <w:r>
              <w:rPr>
                <w:rFonts w:hint="cs"/>
                <w:rtl/>
              </w:rPr>
              <w:t>(ב</w:t>
            </w:r>
            <w:r>
              <w:rPr>
                <w:rtl/>
              </w:rPr>
              <w:t>) רכיב שמקורו מדגן מכיל גלוטן ושלא עבר תהליך עיבוד להוצאת הגלוטן, כדוגמת קמח חיטה;</w:t>
            </w:r>
          </w:p>
        </w:tc>
      </w:tr>
      <w:tr w:rsidR="004A422C" w14:paraId="55ADE4D9" w14:textId="77777777" w:rsidTr="004A422C">
        <w:trPr>
          <w:cantSplit/>
          <w:trHeight w:val="60"/>
        </w:trPr>
        <w:tc>
          <w:tcPr>
            <w:tcW w:w="1868" w:type="dxa"/>
          </w:tcPr>
          <w:p w14:paraId="4B3C08FA" w14:textId="77777777" w:rsidR="004A422C" w:rsidRDefault="004A422C">
            <w:pPr>
              <w:pStyle w:val="TableSideHeading"/>
              <w:rPr>
                <w:rtl/>
              </w:rPr>
            </w:pPr>
          </w:p>
        </w:tc>
        <w:tc>
          <w:tcPr>
            <w:tcW w:w="624" w:type="dxa"/>
          </w:tcPr>
          <w:p w14:paraId="593149F7" w14:textId="77777777" w:rsidR="004A422C" w:rsidRDefault="004A422C">
            <w:pPr>
              <w:pStyle w:val="TableText"/>
            </w:pPr>
          </w:p>
        </w:tc>
        <w:tc>
          <w:tcPr>
            <w:tcW w:w="624" w:type="dxa"/>
            <w:gridSpan w:val="2"/>
          </w:tcPr>
          <w:p w14:paraId="52EF7F31" w14:textId="77777777" w:rsidR="004A422C" w:rsidRDefault="004A422C">
            <w:pPr>
              <w:pStyle w:val="TableText"/>
            </w:pPr>
          </w:p>
        </w:tc>
        <w:tc>
          <w:tcPr>
            <w:tcW w:w="570" w:type="dxa"/>
          </w:tcPr>
          <w:p w14:paraId="48EF5B4F" w14:textId="77777777" w:rsidR="004A422C" w:rsidRDefault="004A422C" w:rsidP="00F624C8">
            <w:pPr>
              <w:pStyle w:val="TableBlock"/>
              <w:rPr>
                <w:rtl/>
              </w:rPr>
            </w:pPr>
          </w:p>
        </w:tc>
        <w:tc>
          <w:tcPr>
            <w:tcW w:w="567" w:type="dxa"/>
          </w:tcPr>
          <w:p w14:paraId="218EBDBE" w14:textId="77777777" w:rsidR="004A422C" w:rsidRDefault="004A422C" w:rsidP="00F624C8">
            <w:pPr>
              <w:pStyle w:val="TableBlock"/>
              <w:rPr>
                <w:rtl/>
              </w:rPr>
            </w:pPr>
          </w:p>
        </w:tc>
        <w:tc>
          <w:tcPr>
            <w:tcW w:w="5388" w:type="dxa"/>
          </w:tcPr>
          <w:p w14:paraId="7C11E5E8" w14:textId="25AA3C26" w:rsidR="004A422C" w:rsidRDefault="004A422C" w:rsidP="00F624C8">
            <w:pPr>
              <w:pStyle w:val="TableBlock"/>
              <w:rPr>
                <w:rtl/>
              </w:rPr>
            </w:pPr>
            <w:r>
              <w:rPr>
                <w:rFonts w:hint="cs"/>
                <w:rtl/>
              </w:rPr>
              <w:t>(ג</w:t>
            </w:r>
            <w:r>
              <w:rPr>
                <w:rtl/>
              </w:rPr>
              <w:t>) רכיב שמקורו מדגן מכיל גלוטן ועבר תהליך עיבוד להוצאת הגלוטן (כדוגמת עמילן חיטה), כך ששיעור הגלוטן במזון הארוז מראש כתוצאה משימוש ברכיב האמור שווה או עולה ל- 20 חלקים למיליון.</w:t>
            </w:r>
          </w:p>
        </w:tc>
      </w:tr>
      <w:tr w:rsidR="004A422C" w14:paraId="6C9E388E" w14:textId="77777777" w:rsidTr="00F22C07">
        <w:trPr>
          <w:cantSplit/>
          <w:trHeight w:val="60"/>
        </w:trPr>
        <w:tc>
          <w:tcPr>
            <w:tcW w:w="1868" w:type="dxa"/>
          </w:tcPr>
          <w:p w14:paraId="61A88F68" w14:textId="77777777" w:rsidR="004A422C" w:rsidRDefault="004A422C">
            <w:pPr>
              <w:pStyle w:val="TableSideHeading"/>
              <w:rPr>
                <w:rtl/>
              </w:rPr>
            </w:pPr>
          </w:p>
        </w:tc>
        <w:tc>
          <w:tcPr>
            <w:tcW w:w="624" w:type="dxa"/>
          </w:tcPr>
          <w:p w14:paraId="1A92689E" w14:textId="77777777" w:rsidR="004A422C" w:rsidRDefault="004A422C">
            <w:pPr>
              <w:pStyle w:val="TableText"/>
            </w:pPr>
          </w:p>
        </w:tc>
        <w:tc>
          <w:tcPr>
            <w:tcW w:w="624" w:type="dxa"/>
            <w:gridSpan w:val="2"/>
          </w:tcPr>
          <w:p w14:paraId="7DC43516" w14:textId="77777777" w:rsidR="004A422C" w:rsidRDefault="004A422C">
            <w:pPr>
              <w:pStyle w:val="TableText"/>
            </w:pPr>
          </w:p>
        </w:tc>
        <w:tc>
          <w:tcPr>
            <w:tcW w:w="570" w:type="dxa"/>
          </w:tcPr>
          <w:p w14:paraId="6B3575F7" w14:textId="77777777" w:rsidR="004A422C" w:rsidRDefault="004A422C" w:rsidP="00F624C8">
            <w:pPr>
              <w:pStyle w:val="TableBlock"/>
              <w:rPr>
                <w:rtl/>
              </w:rPr>
            </w:pPr>
          </w:p>
        </w:tc>
        <w:tc>
          <w:tcPr>
            <w:tcW w:w="5955" w:type="dxa"/>
            <w:gridSpan w:val="2"/>
          </w:tcPr>
          <w:p w14:paraId="552AF8F9" w14:textId="2A9F53BA" w:rsidR="004A422C" w:rsidRDefault="004A422C" w:rsidP="004A422C">
            <w:pPr>
              <w:pStyle w:val="TableBlock"/>
              <w:rPr>
                <w:rtl/>
              </w:rPr>
            </w:pPr>
            <w:r>
              <w:rPr>
                <w:rFonts w:hint="cs"/>
                <w:rtl/>
              </w:rPr>
              <w:t xml:space="preserve">(2) </w:t>
            </w:r>
            <w:r w:rsidRPr="009A4137">
              <w:rPr>
                <w:rtl/>
              </w:rPr>
              <w:t>שיעור הגלוטן</w:t>
            </w:r>
            <w:r>
              <w:rPr>
                <w:rtl/>
              </w:rPr>
              <w:t xml:space="preserve"> ב</w:t>
            </w:r>
            <w:r>
              <w:rPr>
                <w:rFonts w:hint="cs"/>
                <w:rtl/>
              </w:rPr>
              <w:t xml:space="preserve">מזון </w:t>
            </w:r>
            <w:r w:rsidRPr="009A4137">
              <w:rPr>
                <w:rtl/>
              </w:rPr>
              <w:t>אינו עולה או שווה ל-20 חלקים למיליון</w:t>
            </w:r>
            <w:r w:rsidR="000F7086">
              <w:rPr>
                <w:rFonts w:hint="cs"/>
                <w:rtl/>
              </w:rPr>
              <w:t>.</w:t>
            </w:r>
          </w:p>
        </w:tc>
      </w:tr>
      <w:tr w:rsidR="004A422C" w14:paraId="4C21A71A" w14:textId="77777777" w:rsidTr="00F22C07">
        <w:trPr>
          <w:cantSplit/>
          <w:trHeight w:val="60"/>
        </w:trPr>
        <w:tc>
          <w:tcPr>
            <w:tcW w:w="1868" w:type="dxa"/>
          </w:tcPr>
          <w:p w14:paraId="755B2362" w14:textId="77777777" w:rsidR="004A422C" w:rsidRDefault="004A422C">
            <w:pPr>
              <w:pStyle w:val="TableSideHeading"/>
              <w:rPr>
                <w:rtl/>
              </w:rPr>
            </w:pPr>
          </w:p>
        </w:tc>
        <w:tc>
          <w:tcPr>
            <w:tcW w:w="624" w:type="dxa"/>
          </w:tcPr>
          <w:p w14:paraId="44696AA0" w14:textId="77777777" w:rsidR="004A422C" w:rsidRDefault="004A422C">
            <w:pPr>
              <w:pStyle w:val="TableText"/>
            </w:pPr>
          </w:p>
        </w:tc>
        <w:tc>
          <w:tcPr>
            <w:tcW w:w="624" w:type="dxa"/>
            <w:gridSpan w:val="2"/>
          </w:tcPr>
          <w:p w14:paraId="1B2C5811" w14:textId="77777777" w:rsidR="004A422C" w:rsidRDefault="004A422C">
            <w:pPr>
              <w:pStyle w:val="TableText"/>
            </w:pPr>
          </w:p>
        </w:tc>
        <w:tc>
          <w:tcPr>
            <w:tcW w:w="570" w:type="dxa"/>
          </w:tcPr>
          <w:p w14:paraId="0F3B32C9" w14:textId="77777777" w:rsidR="004A422C" w:rsidRDefault="004A422C" w:rsidP="00F624C8">
            <w:pPr>
              <w:pStyle w:val="TableBlock"/>
              <w:rPr>
                <w:rtl/>
              </w:rPr>
            </w:pPr>
          </w:p>
        </w:tc>
        <w:tc>
          <w:tcPr>
            <w:tcW w:w="5955" w:type="dxa"/>
            <w:gridSpan w:val="2"/>
          </w:tcPr>
          <w:p w14:paraId="6D17FBBE" w14:textId="4EC29399" w:rsidR="004A422C" w:rsidRDefault="004A422C" w:rsidP="004A422C">
            <w:pPr>
              <w:pStyle w:val="TableBlock"/>
              <w:rPr>
                <w:rtl/>
              </w:rPr>
            </w:pPr>
            <w:r>
              <w:rPr>
                <w:rFonts w:hint="cs"/>
                <w:rtl/>
              </w:rPr>
              <w:t xml:space="preserve">(3) לעניין מזון המיוצר בישראל - </w:t>
            </w:r>
            <w:r w:rsidRPr="00DB682B">
              <w:rPr>
                <w:rFonts w:hint="cs"/>
                <w:rtl/>
              </w:rPr>
              <w:t>יש בידי היצרן אישור ייצור נאות מאת מנהל שירות המזון</w:t>
            </w:r>
            <w:r w:rsidR="002630DB">
              <w:rPr>
                <w:rFonts w:hint="cs"/>
                <w:rtl/>
              </w:rPr>
              <w:t xml:space="preserve"> לפי סעיף 41 לחוק</w:t>
            </w:r>
            <w:r w:rsidR="000F7086">
              <w:rPr>
                <w:rFonts w:hint="cs"/>
                <w:rtl/>
              </w:rPr>
              <w:t>.</w:t>
            </w:r>
            <w:r>
              <w:rPr>
                <w:rFonts w:hint="cs"/>
                <w:rtl/>
              </w:rPr>
              <w:t xml:space="preserve"> </w:t>
            </w:r>
          </w:p>
        </w:tc>
      </w:tr>
      <w:tr w:rsidR="000F7086" w14:paraId="566EFFE7" w14:textId="77777777" w:rsidTr="00F22C07">
        <w:trPr>
          <w:cantSplit/>
          <w:trHeight w:val="60"/>
        </w:trPr>
        <w:tc>
          <w:tcPr>
            <w:tcW w:w="1868" w:type="dxa"/>
          </w:tcPr>
          <w:p w14:paraId="1268178B" w14:textId="77777777" w:rsidR="000F7086" w:rsidRDefault="000F7086">
            <w:pPr>
              <w:pStyle w:val="TableSideHeading"/>
              <w:rPr>
                <w:rtl/>
              </w:rPr>
            </w:pPr>
          </w:p>
        </w:tc>
        <w:tc>
          <w:tcPr>
            <w:tcW w:w="624" w:type="dxa"/>
          </w:tcPr>
          <w:p w14:paraId="3E5BE359" w14:textId="77777777" w:rsidR="000F7086" w:rsidRDefault="000F7086">
            <w:pPr>
              <w:pStyle w:val="TableText"/>
            </w:pPr>
          </w:p>
        </w:tc>
        <w:tc>
          <w:tcPr>
            <w:tcW w:w="624" w:type="dxa"/>
            <w:gridSpan w:val="2"/>
          </w:tcPr>
          <w:p w14:paraId="662D9B7B" w14:textId="77777777" w:rsidR="000F7086" w:rsidRDefault="000F7086">
            <w:pPr>
              <w:pStyle w:val="TableText"/>
            </w:pPr>
          </w:p>
        </w:tc>
        <w:tc>
          <w:tcPr>
            <w:tcW w:w="570" w:type="dxa"/>
          </w:tcPr>
          <w:p w14:paraId="7EB2A8D4" w14:textId="77777777" w:rsidR="000F7086" w:rsidRDefault="000F7086" w:rsidP="00F624C8">
            <w:pPr>
              <w:pStyle w:val="TableBlock"/>
              <w:rPr>
                <w:rtl/>
              </w:rPr>
            </w:pPr>
          </w:p>
        </w:tc>
        <w:tc>
          <w:tcPr>
            <w:tcW w:w="5955" w:type="dxa"/>
            <w:gridSpan w:val="2"/>
          </w:tcPr>
          <w:p w14:paraId="2703C37B" w14:textId="5A972DEC" w:rsidR="000F7086" w:rsidRDefault="000F7086" w:rsidP="004A422C">
            <w:pPr>
              <w:pStyle w:val="TableBlock"/>
              <w:rPr>
                <w:rtl/>
              </w:rPr>
            </w:pPr>
            <w:r>
              <w:rPr>
                <w:rFonts w:hint="cs"/>
                <w:rtl/>
              </w:rPr>
              <w:t xml:space="preserve">(4) לעניין מזון מיובא - </w:t>
            </w:r>
            <w:r w:rsidRPr="005B005E">
              <w:rPr>
                <w:rFonts w:hint="cs"/>
                <w:rtl/>
              </w:rPr>
              <w:t>יש בידי</w:t>
            </w:r>
            <w:r>
              <w:rPr>
                <w:rFonts w:hint="cs"/>
                <w:rtl/>
              </w:rPr>
              <w:t xml:space="preserve"> היבואן</w:t>
            </w:r>
            <w:r w:rsidRPr="005B005E">
              <w:rPr>
                <w:rFonts w:hint="cs"/>
                <w:rtl/>
              </w:rPr>
              <w:t xml:space="preserve"> אישור המעיד כי ייצור המזון נעשה בתנאי ייצור נאותים</w:t>
            </w:r>
            <w:r>
              <w:rPr>
                <w:rFonts w:hint="cs"/>
                <w:rtl/>
              </w:rPr>
              <w:t xml:space="preserve"> לפי סעיף 52 לחוק</w:t>
            </w:r>
            <w:r w:rsidRPr="005B005E">
              <w:rPr>
                <w:rFonts w:hint="cs"/>
                <w:rtl/>
              </w:rPr>
              <w:t>.</w:t>
            </w:r>
          </w:p>
        </w:tc>
      </w:tr>
      <w:tr w:rsidR="009577B9" w:rsidRPr="000F7086" w14:paraId="5B36AD3F" w14:textId="77777777" w:rsidTr="006E5957">
        <w:trPr>
          <w:cantSplit/>
          <w:trHeight w:val="60"/>
        </w:trPr>
        <w:tc>
          <w:tcPr>
            <w:tcW w:w="1868" w:type="dxa"/>
          </w:tcPr>
          <w:p w14:paraId="3DAFE307" w14:textId="77777777" w:rsidR="009577B9" w:rsidRDefault="009577B9" w:rsidP="007E751D">
            <w:pPr>
              <w:pStyle w:val="TableSideHeading"/>
              <w:keepLines w:val="0"/>
            </w:pPr>
          </w:p>
        </w:tc>
        <w:tc>
          <w:tcPr>
            <w:tcW w:w="624" w:type="dxa"/>
          </w:tcPr>
          <w:p w14:paraId="1FA549E7" w14:textId="77777777" w:rsidR="009577B9" w:rsidRDefault="009577B9" w:rsidP="009577B9">
            <w:pPr>
              <w:pStyle w:val="TableText"/>
              <w:keepLines w:val="0"/>
            </w:pPr>
          </w:p>
        </w:tc>
        <w:tc>
          <w:tcPr>
            <w:tcW w:w="7149" w:type="dxa"/>
            <w:gridSpan w:val="5"/>
          </w:tcPr>
          <w:p w14:paraId="2310EBE6" w14:textId="242A301D" w:rsidR="009577B9" w:rsidRPr="00171BBE" w:rsidRDefault="009577B9" w:rsidP="009577B9">
            <w:pPr>
              <w:pStyle w:val="TableBlock"/>
              <w:numPr>
                <w:ilvl w:val="0"/>
                <w:numId w:val="27"/>
              </w:numPr>
              <w:tabs>
                <w:tab w:val="left" w:pos="624"/>
              </w:tabs>
              <w:rPr>
                <w:rtl/>
              </w:rPr>
            </w:pPr>
            <w:r w:rsidRPr="00B45BF4">
              <w:rPr>
                <w:rtl/>
              </w:rPr>
              <w:t xml:space="preserve">תקנות אלה לא יחולו על מזון שיוצר </w:t>
            </w:r>
            <w:r w:rsidR="000B681D">
              <w:rPr>
                <w:rFonts w:hint="cs"/>
                <w:rtl/>
              </w:rPr>
              <w:t xml:space="preserve">בישראל </w:t>
            </w:r>
            <w:r w:rsidRPr="00B45BF4">
              <w:rPr>
                <w:rtl/>
              </w:rPr>
              <w:t xml:space="preserve">או יובא </w:t>
            </w:r>
            <w:r w:rsidR="00435711">
              <w:rPr>
                <w:rFonts w:hint="cs"/>
                <w:rtl/>
              </w:rPr>
              <w:t xml:space="preserve">אליה </w:t>
            </w:r>
            <w:r w:rsidRPr="00B45BF4">
              <w:rPr>
                <w:rtl/>
              </w:rPr>
              <w:t>לפני יום התחילה</w:t>
            </w:r>
            <w:r>
              <w:rPr>
                <w:rFonts w:hint="cs"/>
                <w:rtl/>
              </w:rPr>
              <w:t xml:space="preserve">, ולעניין זה </w:t>
            </w:r>
            <w:r w:rsidRPr="00DB5EBE">
              <w:rPr>
                <w:rFonts w:hint="eastAsia"/>
                <w:rtl/>
              </w:rPr>
              <w:t>יראו</w:t>
            </w:r>
            <w:r w:rsidRPr="00DB5EBE">
              <w:rPr>
                <w:rtl/>
              </w:rPr>
              <w:t xml:space="preserve"> </w:t>
            </w:r>
            <w:r w:rsidRPr="00DB5EBE">
              <w:rPr>
                <w:rFonts w:hint="eastAsia"/>
                <w:rtl/>
              </w:rPr>
              <w:t>את</w:t>
            </w:r>
            <w:r w:rsidRPr="00DB5EBE">
              <w:rPr>
                <w:rtl/>
              </w:rPr>
              <w:t xml:space="preserve"> </w:t>
            </w:r>
            <w:r w:rsidRPr="00DB5EBE">
              <w:rPr>
                <w:rFonts w:hint="eastAsia"/>
                <w:rtl/>
              </w:rPr>
              <w:t>יום</w:t>
            </w:r>
            <w:r w:rsidRPr="00DB5EBE">
              <w:rPr>
                <w:rtl/>
              </w:rPr>
              <w:t xml:space="preserve"> </w:t>
            </w:r>
            <w:r w:rsidRPr="00DB5EBE">
              <w:rPr>
                <w:rFonts w:hint="eastAsia"/>
                <w:rtl/>
              </w:rPr>
              <w:t>מתן</w:t>
            </w:r>
            <w:r w:rsidRPr="00DB5EBE">
              <w:rPr>
                <w:rtl/>
              </w:rPr>
              <w:t xml:space="preserve"> </w:t>
            </w:r>
            <w:r w:rsidRPr="00DB5EBE">
              <w:rPr>
                <w:rFonts w:hint="eastAsia"/>
                <w:rtl/>
              </w:rPr>
              <w:t>תעודת</w:t>
            </w:r>
            <w:r w:rsidRPr="00DB5EBE">
              <w:rPr>
                <w:rtl/>
              </w:rPr>
              <w:t xml:space="preserve"> </w:t>
            </w:r>
            <w:r w:rsidRPr="00DB5EBE">
              <w:rPr>
                <w:rFonts w:hint="eastAsia"/>
                <w:rtl/>
              </w:rPr>
              <w:t>השחרור</w:t>
            </w:r>
            <w:r w:rsidRPr="00DB5EBE">
              <w:rPr>
                <w:rtl/>
              </w:rPr>
              <w:t xml:space="preserve"> </w:t>
            </w:r>
            <w:r w:rsidRPr="00DB5EBE">
              <w:rPr>
                <w:rFonts w:hint="eastAsia"/>
                <w:rtl/>
              </w:rPr>
              <w:t>מתחנת</w:t>
            </w:r>
            <w:r w:rsidRPr="00DB5EBE">
              <w:rPr>
                <w:rtl/>
              </w:rPr>
              <w:t xml:space="preserve"> </w:t>
            </w:r>
            <w:r w:rsidRPr="00DB5EBE">
              <w:rPr>
                <w:rFonts w:hint="eastAsia"/>
                <w:rtl/>
              </w:rPr>
              <w:t>הסגר</w:t>
            </w:r>
            <w:r w:rsidRPr="00DB5EBE">
              <w:rPr>
                <w:rtl/>
              </w:rPr>
              <w:t xml:space="preserve"> כמועד יבוא המזון</w:t>
            </w:r>
            <w:r>
              <w:rPr>
                <w:rFonts w:hint="cs"/>
                <w:rtl/>
              </w:rPr>
              <w:t>.</w:t>
            </w:r>
          </w:p>
        </w:tc>
      </w:tr>
    </w:tbl>
    <w:p w14:paraId="5BA129CB" w14:textId="77777777" w:rsidR="009577B9" w:rsidRDefault="009577B9" w:rsidP="00722C14"/>
    <w:p w14:paraId="50CD3DC4" w14:textId="77777777" w:rsidR="009577B9" w:rsidRDefault="009577B9" w:rsidP="00722C14">
      <w:pPr>
        <w:rPr>
          <w:rtl/>
        </w:rPr>
      </w:pPr>
    </w:p>
    <w:p w14:paraId="6CC76D0E" w14:textId="77777777" w:rsidR="009577B9" w:rsidRDefault="009577B9" w:rsidP="00722C14">
      <w:pPr>
        <w:rPr>
          <w:rFonts w:eastAsia="Calibri"/>
          <w:rtl/>
        </w:rPr>
      </w:pPr>
      <w:r>
        <w:rPr>
          <w:rFonts w:eastAsia="Calibri" w:hint="cs"/>
          <w:rtl/>
        </w:rPr>
        <w:t>___ ב________ התש_______ (___ ב________ ____20)</w:t>
      </w:r>
    </w:p>
    <w:p w14:paraId="39AF9EA8" w14:textId="77777777" w:rsidR="009577B9" w:rsidRDefault="009577B9" w:rsidP="00722C14">
      <w:pPr>
        <w:rPr>
          <w:rFonts w:eastAsia="Calibri"/>
          <w:rtl/>
        </w:rPr>
      </w:pPr>
      <w:r>
        <w:rPr>
          <w:rFonts w:eastAsia="Calibri" w:hint="cs"/>
          <w:rtl/>
        </w:rPr>
        <w:t>[תאריך עברי] ([תאריך לועזי])</w:t>
      </w:r>
    </w:p>
    <w:p w14:paraId="21667484" w14:textId="77777777" w:rsidR="009577B9" w:rsidRDefault="009577B9" w:rsidP="00722C14">
      <w:pPr>
        <w:rPr>
          <w:rtl/>
        </w:rPr>
      </w:pPr>
      <w:r>
        <w:rPr>
          <w:rFonts w:hint="cs"/>
          <w:rtl/>
        </w:rPr>
        <w:t>(חמ _____-3)</w:t>
      </w:r>
    </w:p>
    <w:p w14:paraId="7290AB7D" w14:textId="77777777" w:rsidR="009577B9" w:rsidRDefault="009577B9" w:rsidP="00722C14">
      <w:pPr>
        <w:rPr>
          <w:rtl/>
        </w:rPr>
      </w:pPr>
    </w:p>
    <w:p w14:paraId="330FDBD0" w14:textId="77777777" w:rsidR="009577B9" w:rsidRDefault="009577B9" w:rsidP="009577B9">
      <w:pPr>
        <w:ind w:left="5760"/>
        <w:jc w:val="center"/>
        <w:rPr>
          <w:rtl/>
        </w:rPr>
      </w:pPr>
      <w:r>
        <w:rPr>
          <w:rFonts w:hint="cs"/>
          <w:rtl/>
        </w:rPr>
        <w:t>__________________</w:t>
      </w:r>
    </w:p>
    <w:p w14:paraId="027088B7" w14:textId="77777777" w:rsidR="009577B9" w:rsidRDefault="009577B9" w:rsidP="009577B9">
      <w:pPr>
        <w:ind w:left="5760"/>
        <w:jc w:val="center"/>
        <w:rPr>
          <w:rtl/>
        </w:rPr>
      </w:pPr>
      <w:r>
        <w:rPr>
          <w:rFonts w:hint="cs"/>
          <w:rtl/>
        </w:rPr>
        <w:t>ניצן הורוביץ</w:t>
      </w:r>
    </w:p>
    <w:p w14:paraId="32399944" w14:textId="77777777" w:rsidR="009577B9" w:rsidRDefault="009577B9" w:rsidP="009577B9">
      <w:pPr>
        <w:ind w:left="5760"/>
        <w:jc w:val="center"/>
        <w:rPr>
          <w:rtl/>
        </w:rPr>
      </w:pPr>
      <w:r>
        <w:rPr>
          <w:rFonts w:hint="cs"/>
          <w:rtl/>
        </w:rPr>
        <w:t>שר הבריאות</w:t>
      </w:r>
    </w:p>
    <w:p w14:paraId="66B995CD" w14:textId="77777777" w:rsidR="009577B9" w:rsidRDefault="009577B9" w:rsidP="00722C14">
      <w:pPr>
        <w:rPr>
          <w:rtl/>
        </w:rPr>
      </w:pPr>
    </w:p>
    <w:p w14:paraId="0C5841A9" w14:textId="77777777" w:rsidR="002F28A7" w:rsidRDefault="002F28A7" w:rsidP="00456EA2">
      <w:pPr>
        <w:pStyle w:val="HeadDivreiHesber"/>
        <w:rPr>
          <w:rtl/>
        </w:rPr>
      </w:pPr>
    </w:p>
    <w:p w14:paraId="042E084A" w14:textId="77777777" w:rsidR="002F28A7" w:rsidRDefault="002F28A7" w:rsidP="00456EA2">
      <w:pPr>
        <w:pStyle w:val="HeadDivreiHesber"/>
        <w:rPr>
          <w:rtl/>
        </w:rPr>
      </w:pPr>
    </w:p>
    <w:p w14:paraId="66B4EE53" w14:textId="77777777" w:rsidR="002F28A7" w:rsidRDefault="002F28A7" w:rsidP="00456EA2">
      <w:pPr>
        <w:pStyle w:val="HeadDivreiHesber"/>
        <w:rPr>
          <w:rtl/>
        </w:rPr>
      </w:pPr>
    </w:p>
    <w:p w14:paraId="4BE76052" w14:textId="77777777" w:rsidR="002F28A7" w:rsidRDefault="002F28A7" w:rsidP="00456EA2">
      <w:pPr>
        <w:pStyle w:val="HeadDivreiHesber"/>
        <w:rPr>
          <w:rtl/>
        </w:rPr>
      </w:pPr>
    </w:p>
    <w:p w14:paraId="16CAE59E" w14:textId="77777777" w:rsidR="002F28A7" w:rsidRDefault="002F28A7" w:rsidP="00456EA2">
      <w:pPr>
        <w:pStyle w:val="HeadDivreiHesber"/>
        <w:rPr>
          <w:rtl/>
        </w:rPr>
      </w:pPr>
    </w:p>
    <w:p w14:paraId="0B1F80DE" w14:textId="77777777" w:rsidR="002F28A7" w:rsidRDefault="002F28A7" w:rsidP="00456EA2">
      <w:pPr>
        <w:pStyle w:val="HeadDivreiHesber"/>
        <w:rPr>
          <w:rtl/>
        </w:rPr>
      </w:pPr>
    </w:p>
    <w:p w14:paraId="77B9B301" w14:textId="77777777" w:rsidR="002F28A7" w:rsidRDefault="002F28A7" w:rsidP="00456EA2">
      <w:pPr>
        <w:pStyle w:val="HeadDivreiHesber"/>
        <w:rPr>
          <w:rtl/>
        </w:rPr>
      </w:pPr>
    </w:p>
    <w:p w14:paraId="32FF4462" w14:textId="77777777" w:rsidR="002F28A7" w:rsidRDefault="002F28A7" w:rsidP="00456EA2">
      <w:pPr>
        <w:pStyle w:val="HeadDivreiHesber"/>
        <w:rPr>
          <w:rtl/>
        </w:rPr>
      </w:pPr>
    </w:p>
    <w:p w14:paraId="6312E83A" w14:textId="77777777" w:rsidR="002F28A7" w:rsidRDefault="002F28A7" w:rsidP="00456EA2">
      <w:pPr>
        <w:pStyle w:val="HeadDivreiHesber"/>
        <w:rPr>
          <w:rtl/>
        </w:rPr>
      </w:pPr>
    </w:p>
    <w:p w14:paraId="0973D124" w14:textId="77777777" w:rsidR="002F28A7" w:rsidRDefault="002F28A7" w:rsidP="00456EA2">
      <w:pPr>
        <w:pStyle w:val="HeadDivreiHesber"/>
        <w:rPr>
          <w:rtl/>
        </w:rPr>
      </w:pPr>
    </w:p>
    <w:p w14:paraId="74B4512E" w14:textId="77777777" w:rsidR="002F28A7" w:rsidRDefault="002F28A7" w:rsidP="00456EA2">
      <w:pPr>
        <w:pStyle w:val="HeadDivreiHesber"/>
        <w:rPr>
          <w:rtl/>
        </w:rPr>
      </w:pPr>
    </w:p>
    <w:p w14:paraId="19BFB7BC" w14:textId="77777777" w:rsidR="002F28A7" w:rsidRDefault="002F28A7" w:rsidP="00456EA2">
      <w:pPr>
        <w:pStyle w:val="HeadDivreiHesber"/>
        <w:rPr>
          <w:rtl/>
        </w:rPr>
      </w:pPr>
    </w:p>
    <w:p w14:paraId="006A4FC7" w14:textId="77777777" w:rsidR="002F28A7" w:rsidRDefault="002F28A7" w:rsidP="00456EA2">
      <w:pPr>
        <w:pStyle w:val="HeadDivreiHesber"/>
        <w:rPr>
          <w:rtl/>
        </w:rPr>
      </w:pPr>
    </w:p>
    <w:p w14:paraId="4C77E818" w14:textId="77777777" w:rsidR="002F28A7" w:rsidRDefault="002F28A7" w:rsidP="00456EA2">
      <w:pPr>
        <w:pStyle w:val="HeadDivreiHesber"/>
        <w:rPr>
          <w:rtl/>
        </w:rPr>
      </w:pPr>
    </w:p>
    <w:p w14:paraId="41225457" w14:textId="77777777" w:rsidR="002F28A7" w:rsidRDefault="002F28A7" w:rsidP="00456EA2">
      <w:pPr>
        <w:pStyle w:val="HeadDivreiHesber"/>
        <w:rPr>
          <w:rtl/>
        </w:rPr>
      </w:pPr>
    </w:p>
    <w:p w14:paraId="621319BF" w14:textId="77777777" w:rsidR="002F28A7" w:rsidRDefault="002F28A7" w:rsidP="00456EA2">
      <w:pPr>
        <w:pStyle w:val="HeadDivreiHesber"/>
        <w:rPr>
          <w:rtl/>
        </w:rPr>
      </w:pPr>
    </w:p>
    <w:p w14:paraId="78B4D0FB" w14:textId="4E9C6D1F" w:rsidR="00456EA2" w:rsidRDefault="009577B9" w:rsidP="00456EA2">
      <w:pPr>
        <w:pStyle w:val="HeadDivreiHesber"/>
        <w:rPr>
          <w:rtl/>
        </w:rPr>
      </w:pPr>
      <w:r>
        <w:rPr>
          <w:rtl/>
        </w:rPr>
        <w:t>דברי הסבר</w:t>
      </w:r>
    </w:p>
    <w:p w14:paraId="4BC22285" w14:textId="77777777" w:rsidR="00837979" w:rsidRDefault="00837979" w:rsidP="005004BA">
      <w:pPr>
        <w:rPr>
          <w:rtl/>
        </w:rPr>
      </w:pPr>
    </w:p>
    <w:p w14:paraId="7247A834" w14:textId="77777777" w:rsidR="002F28A7" w:rsidRPr="002F28A7" w:rsidRDefault="002F28A7" w:rsidP="002F28A7">
      <w:pPr>
        <w:rPr>
          <w:b/>
          <w:rtl/>
        </w:rPr>
      </w:pPr>
      <w:r w:rsidRPr="002F28A7">
        <w:rPr>
          <w:rtl/>
        </w:rPr>
        <w:t>כפועל יוצא מהסדרת חובת ואופן סימון דגנים מכילי גלוטן</w:t>
      </w:r>
      <w:r w:rsidRPr="002F28A7">
        <w:rPr>
          <w:rFonts w:hint="cs"/>
          <w:rtl/>
        </w:rPr>
        <w:t xml:space="preserve">, זני הכלאה שלהם ומוצריהם </w:t>
      </w:r>
      <w:r w:rsidRPr="002F28A7">
        <w:rPr>
          <w:rtl/>
        </w:rPr>
        <w:t xml:space="preserve">במסגרת </w:t>
      </w:r>
      <w:r w:rsidRPr="002F28A7">
        <w:rPr>
          <w:rFonts w:hint="cs"/>
          <w:rtl/>
        </w:rPr>
        <w:t>הצעת</w:t>
      </w:r>
      <w:r w:rsidRPr="002F28A7">
        <w:rPr>
          <w:rtl/>
        </w:rPr>
        <w:t xml:space="preserve"> תקנות </w:t>
      </w:r>
      <w:r w:rsidRPr="002F28A7">
        <w:rPr>
          <w:rFonts w:hint="cs"/>
          <w:rtl/>
        </w:rPr>
        <w:t xml:space="preserve">הגנה על בריאות הציבור (מזון) (סימון </w:t>
      </w:r>
      <w:r w:rsidRPr="002F28A7">
        <w:rPr>
          <w:rtl/>
        </w:rPr>
        <w:t xml:space="preserve">מזון </w:t>
      </w:r>
      <w:r w:rsidRPr="002F28A7">
        <w:rPr>
          <w:rFonts w:hint="cs"/>
          <w:rtl/>
        </w:rPr>
        <w:t xml:space="preserve">ארוז מראש </w:t>
      </w:r>
      <w:r w:rsidRPr="002F28A7">
        <w:rPr>
          <w:rtl/>
        </w:rPr>
        <w:t xml:space="preserve">הגורם </w:t>
      </w:r>
      <w:r w:rsidRPr="002F28A7">
        <w:rPr>
          <w:rFonts w:hint="cs"/>
          <w:rtl/>
        </w:rPr>
        <w:t>לאלרגיה או לאי סבילות)</w:t>
      </w:r>
      <w:r w:rsidRPr="002F28A7">
        <w:rPr>
          <w:rtl/>
        </w:rPr>
        <w:t xml:space="preserve">, </w:t>
      </w:r>
      <w:r w:rsidRPr="002F28A7">
        <w:rPr>
          <w:rFonts w:hint="cs"/>
          <w:rtl/>
        </w:rPr>
        <w:t xml:space="preserve">התשפ"ג-2022 (להלן </w:t>
      </w:r>
      <w:r w:rsidRPr="002F28A7">
        <w:rPr>
          <w:rtl/>
        </w:rPr>
        <w:t>–</w:t>
      </w:r>
      <w:r w:rsidRPr="002F28A7">
        <w:rPr>
          <w:rFonts w:hint="cs"/>
          <w:rtl/>
        </w:rPr>
        <w:t xml:space="preserve"> הצעת תקנות סימון מזון הגורם לאלרגיה), מוצע</w:t>
      </w:r>
      <w:r w:rsidRPr="002F28A7">
        <w:rPr>
          <w:rtl/>
        </w:rPr>
        <w:t xml:space="preserve"> </w:t>
      </w:r>
      <w:r w:rsidRPr="002F28A7">
        <w:rPr>
          <w:rFonts w:hint="cs"/>
          <w:rtl/>
        </w:rPr>
        <w:t xml:space="preserve">לבטל את תקנות </w:t>
      </w:r>
      <w:r w:rsidRPr="002F28A7">
        <w:rPr>
          <w:rtl/>
        </w:rPr>
        <w:t>בריאות הציבור (מזון) (סימון גלוטן)</w:t>
      </w:r>
      <w:r w:rsidRPr="002F28A7">
        <w:rPr>
          <w:rFonts w:hint="cs"/>
          <w:rtl/>
        </w:rPr>
        <w:t>, התשנ"ו-</w:t>
      </w:r>
      <w:r w:rsidRPr="002F28A7">
        <w:rPr>
          <w:rtl/>
        </w:rPr>
        <w:t xml:space="preserve">1996, </w:t>
      </w:r>
      <w:r w:rsidRPr="002F28A7">
        <w:rPr>
          <w:rFonts w:hint="cs"/>
          <w:rtl/>
        </w:rPr>
        <w:t>ולהתקין תקנות אשר יסדירו את סימון המזון שאין בו גלוטן במילים 'ללא גלוטן' או 'ללא גלוטן מטבעו', במידה ויבואן או יצרן בחר לסמנו ככזה, ובכפוף לעמידתו בתנאי טיוטת התקנות, וזאת בדומה לחקיקה האירופאית</w:t>
      </w:r>
      <w:r w:rsidRPr="002F28A7">
        <w:rPr>
          <w:vertAlign w:val="superscript"/>
          <w:rtl/>
        </w:rPr>
        <w:endnoteReference w:id="1"/>
      </w:r>
      <w:r w:rsidRPr="002F28A7">
        <w:rPr>
          <w:rFonts w:hint="cs"/>
          <w:rtl/>
        </w:rPr>
        <w:t xml:space="preserve">  החלה בנושא</w:t>
      </w:r>
      <w:r w:rsidRPr="002F28A7">
        <w:rPr>
          <w:rFonts w:hint="cs"/>
          <w:b/>
          <w:rtl/>
        </w:rPr>
        <w:t>.</w:t>
      </w:r>
    </w:p>
    <w:p w14:paraId="420CBFD6" w14:textId="77777777" w:rsidR="002F28A7" w:rsidRPr="002F28A7" w:rsidRDefault="002F28A7" w:rsidP="002F28A7">
      <w:pPr>
        <w:snapToGrid w:val="0"/>
        <w:ind w:left="0" w:firstLine="340"/>
        <w:rPr>
          <w:rFonts w:ascii="Arial" w:eastAsia="Arial Unicode MS" w:hAnsi="Arial"/>
          <w:b/>
          <w:bCs/>
          <w:snapToGrid w:val="0"/>
          <w:sz w:val="20"/>
          <w:szCs w:val="26"/>
          <w:u w:val="single"/>
          <w:rtl/>
        </w:rPr>
      </w:pPr>
    </w:p>
    <w:p w14:paraId="7E2852C6" w14:textId="77777777" w:rsidR="002F28A7" w:rsidRPr="002F28A7" w:rsidRDefault="002F28A7" w:rsidP="002F28A7">
      <w:pPr>
        <w:snapToGrid w:val="0"/>
        <w:ind w:left="0" w:firstLine="340"/>
        <w:rPr>
          <w:b/>
          <w:bCs/>
          <w:u w:val="single"/>
        </w:rPr>
      </w:pPr>
      <w:r w:rsidRPr="002F28A7">
        <w:rPr>
          <w:b/>
          <w:bCs/>
          <w:u w:val="single"/>
          <w:rtl/>
        </w:rPr>
        <w:t>תקנה 1</w:t>
      </w:r>
    </w:p>
    <w:p w14:paraId="6BFC748E" w14:textId="77777777" w:rsidR="002F28A7" w:rsidRPr="002F28A7" w:rsidRDefault="002F28A7" w:rsidP="002F28A7">
      <w:pPr>
        <w:snapToGrid w:val="0"/>
        <w:ind w:left="0" w:firstLine="340"/>
        <w:rPr>
          <w:rtl/>
        </w:rPr>
      </w:pPr>
      <w:r w:rsidRPr="002F28A7">
        <w:rPr>
          <w:rtl/>
        </w:rPr>
        <w:t>מוצע לקבוע הגדרות למונחים המופיעים בתקנות המוצעות</w:t>
      </w:r>
      <w:r w:rsidRPr="002F28A7">
        <w:rPr>
          <w:rFonts w:hint="cs"/>
          <w:rtl/>
        </w:rPr>
        <w:t>, כדלקמן:</w:t>
      </w:r>
    </w:p>
    <w:p w14:paraId="4F106AE3" w14:textId="77777777" w:rsidR="002F28A7" w:rsidRPr="002F28A7" w:rsidRDefault="002F28A7" w:rsidP="002F28A7">
      <w:pPr>
        <w:snapToGrid w:val="0"/>
        <w:ind w:left="0" w:firstLine="340"/>
        <w:rPr>
          <w:rtl/>
        </w:rPr>
      </w:pPr>
    </w:p>
    <w:p w14:paraId="43E177AE" w14:textId="77777777" w:rsidR="002F28A7" w:rsidRPr="002F28A7" w:rsidRDefault="002F28A7" w:rsidP="002F28A7">
      <w:pPr>
        <w:snapToGrid w:val="0"/>
        <w:ind w:left="0" w:firstLine="340"/>
        <w:rPr>
          <w:rtl/>
        </w:rPr>
      </w:pPr>
      <w:r w:rsidRPr="002F28A7">
        <w:rPr>
          <w:rFonts w:hint="cs"/>
          <w:b/>
          <w:bCs/>
          <w:rtl/>
        </w:rPr>
        <w:t>להגדרה "אי סבילות"</w:t>
      </w:r>
    </w:p>
    <w:p w14:paraId="3BB939A9" w14:textId="77777777" w:rsidR="002F28A7" w:rsidRPr="002F28A7" w:rsidRDefault="002F28A7" w:rsidP="002F28A7">
      <w:pPr>
        <w:snapToGrid w:val="0"/>
        <w:rPr>
          <w:rtl/>
        </w:rPr>
      </w:pPr>
      <w:r w:rsidRPr="002F28A7">
        <w:rPr>
          <w:rFonts w:hint="cs"/>
          <w:rtl/>
        </w:rPr>
        <w:t xml:space="preserve">מוצע, באופן זהה להגדרת "אי סבילות" בהצעת תקנות סימון מזון הגורם לאלרגיה, להגדיר אי סבילות כתגובת יתר של הגוף למזון מסוים או לרכיב בו שאינה מערבת את המערכת החיסונית של הגוף  בקרב אנשים הרגישים אליו, וזאת להבדיל מאלרגיה למזון שהיא תגובת יתר של המערכת החיסונית של הגוף לחלבונים מסוימים המצויים במזון </w:t>
      </w:r>
      <w:r w:rsidRPr="002F28A7">
        <w:rPr>
          <w:rFonts w:hint="eastAsia"/>
          <w:rtl/>
        </w:rPr>
        <w:t>מסוים</w:t>
      </w:r>
      <w:r w:rsidRPr="002F28A7">
        <w:rPr>
          <w:rFonts w:hint="cs"/>
          <w:rtl/>
        </w:rPr>
        <w:t>.</w:t>
      </w:r>
    </w:p>
    <w:p w14:paraId="4BE5CE01" w14:textId="77777777" w:rsidR="002F28A7" w:rsidRPr="002F28A7" w:rsidRDefault="002F28A7" w:rsidP="002F28A7">
      <w:pPr>
        <w:snapToGrid w:val="0"/>
        <w:rPr>
          <w:rtl/>
        </w:rPr>
      </w:pPr>
    </w:p>
    <w:p w14:paraId="4A1CCC63" w14:textId="77777777" w:rsidR="002F28A7" w:rsidRPr="002F28A7" w:rsidRDefault="002F28A7" w:rsidP="002F28A7">
      <w:pPr>
        <w:snapToGrid w:val="0"/>
        <w:rPr>
          <w:b/>
          <w:bCs/>
          <w:rtl/>
        </w:rPr>
      </w:pPr>
      <w:r w:rsidRPr="002F28A7">
        <w:rPr>
          <w:rFonts w:hint="cs"/>
          <w:b/>
          <w:bCs/>
          <w:rtl/>
        </w:rPr>
        <w:t xml:space="preserve">להגדרה "גלוטן" </w:t>
      </w:r>
    </w:p>
    <w:p w14:paraId="4DD9CB81" w14:textId="77777777" w:rsidR="002F28A7" w:rsidRPr="002F28A7" w:rsidRDefault="002F28A7" w:rsidP="002F28A7">
      <w:pPr>
        <w:snapToGrid w:val="0"/>
        <w:ind w:left="0" w:firstLine="340"/>
        <w:jc w:val="left"/>
        <w:rPr>
          <w:rtl/>
        </w:rPr>
      </w:pPr>
      <w:r w:rsidRPr="002F28A7">
        <w:rPr>
          <w:rFonts w:hint="cs"/>
          <w:rtl/>
        </w:rPr>
        <w:t xml:space="preserve">מוצע להגדיר "גלוטן" בהתאם להגדרת גלוטן המצויה בחקיקה האירופאית שצוינה לעיל ובהתאם להגדרתו </w:t>
      </w:r>
    </w:p>
    <w:p w14:paraId="3760F007" w14:textId="77777777" w:rsidR="002F28A7" w:rsidRPr="002F28A7" w:rsidRDefault="002F28A7" w:rsidP="002F28A7">
      <w:pPr>
        <w:snapToGrid w:val="0"/>
        <w:ind w:left="0" w:firstLine="340"/>
        <w:jc w:val="left"/>
        <w:rPr>
          <w:rFonts w:ascii="Arial" w:eastAsia="Arial Unicode MS" w:hAnsi="Arial"/>
          <w:b/>
          <w:bCs/>
          <w:snapToGrid w:val="0"/>
          <w:sz w:val="20"/>
          <w:szCs w:val="26"/>
          <w:rtl/>
        </w:rPr>
      </w:pPr>
      <w:r w:rsidRPr="002F28A7">
        <w:rPr>
          <w:rFonts w:hint="cs"/>
          <w:rtl/>
        </w:rPr>
        <w:t>בקודקס אלימנטריוס</w:t>
      </w:r>
      <w:r w:rsidRPr="002F28A7">
        <w:rPr>
          <w:rFonts w:ascii="Arial" w:hAnsi="Arial"/>
          <w:sz w:val="20"/>
          <w:szCs w:val="26"/>
          <w:vertAlign w:val="superscript"/>
          <w:rtl/>
        </w:rPr>
        <w:endnoteReference w:id="2"/>
      </w:r>
      <w:r w:rsidRPr="002F28A7">
        <w:rPr>
          <w:rFonts w:ascii="Arial" w:eastAsia="Arial Unicode MS" w:hAnsi="Arial" w:hint="cs"/>
          <w:b/>
          <w:bCs/>
          <w:snapToGrid w:val="0"/>
          <w:sz w:val="20"/>
          <w:szCs w:val="26"/>
          <w:rtl/>
        </w:rPr>
        <w:t>.</w:t>
      </w:r>
    </w:p>
    <w:p w14:paraId="1CE5000E" w14:textId="77777777" w:rsidR="002F28A7" w:rsidRPr="002F28A7" w:rsidRDefault="002F28A7" w:rsidP="002F28A7">
      <w:pPr>
        <w:snapToGrid w:val="0"/>
        <w:rPr>
          <w:rtl/>
        </w:rPr>
      </w:pPr>
    </w:p>
    <w:p w14:paraId="183FE5D1" w14:textId="77777777" w:rsidR="002F28A7" w:rsidRPr="002F28A7" w:rsidRDefault="002F28A7" w:rsidP="002F28A7">
      <w:pPr>
        <w:snapToGrid w:val="0"/>
        <w:rPr>
          <w:b/>
          <w:bCs/>
          <w:rtl/>
        </w:rPr>
      </w:pPr>
      <w:r w:rsidRPr="002F28A7">
        <w:rPr>
          <w:rFonts w:hint="cs"/>
          <w:b/>
          <w:bCs/>
          <w:rtl/>
        </w:rPr>
        <w:t>להגדרה "דגן מכיל גלוטן"</w:t>
      </w:r>
    </w:p>
    <w:p w14:paraId="66603666" w14:textId="77777777" w:rsidR="002F28A7" w:rsidRPr="002F28A7" w:rsidRDefault="002F28A7" w:rsidP="002F28A7">
      <w:pPr>
        <w:snapToGrid w:val="0"/>
        <w:rPr>
          <w:rtl/>
        </w:rPr>
      </w:pPr>
      <w:r w:rsidRPr="002F28A7">
        <w:rPr>
          <w:rFonts w:hint="cs"/>
          <w:rtl/>
        </w:rPr>
        <w:t xml:space="preserve">ההגדרה המוצעת נשענת על הגדרת -"דגן מכיל גלוטן" בתקנות לעניין סימון מזון ללא גלוטן  בחקיקת  ה- </w:t>
      </w:r>
      <w:r w:rsidRPr="002F28A7">
        <w:t xml:space="preserve"> </w:t>
      </w:r>
      <w:r w:rsidRPr="002F28A7">
        <w:rPr>
          <w:rFonts w:hint="cs"/>
        </w:rPr>
        <w:t>FDA</w:t>
      </w:r>
      <w:r w:rsidRPr="002F28A7">
        <w:rPr>
          <w:rFonts w:ascii="Arial" w:hAnsi="Arial"/>
          <w:sz w:val="20"/>
          <w:szCs w:val="26"/>
          <w:vertAlign w:val="superscript"/>
        </w:rPr>
        <w:endnoteReference w:id="3"/>
      </w:r>
      <w:r w:rsidRPr="002F28A7">
        <w:rPr>
          <w:rFonts w:hint="cs"/>
          <w:rtl/>
        </w:rPr>
        <w:t xml:space="preserve"> לפיה דגן מכיל גלוטן מתייחס לחיטה, שיפון ושעורה על מיניה</w:t>
      </w:r>
      <w:r w:rsidRPr="002F28A7">
        <w:rPr>
          <w:rFonts w:hint="eastAsia"/>
          <w:rtl/>
        </w:rPr>
        <w:t>ם</w:t>
      </w:r>
      <w:r w:rsidRPr="002F28A7">
        <w:rPr>
          <w:rFonts w:hint="cs"/>
          <w:rtl/>
        </w:rPr>
        <w:t xml:space="preserve"> ומיני הכלאיים שלהם. כן מוצע להוסיף שבולת שועל  על מיניה ומיני הכלאיים שלה, וזאת בהתאם לנהוג באירופה ובהתאם להגדרת גלוטן בחקיקה האירופאית, זאת מאחר וקיים סיכון לזיהום של שבולת שועל בדגנים אחרים מכילי גלוטן שעשוי להתרחש במהלך הקציר, ההובלה, האחסון והעיבוד שלה.</w:t>
      </w:r>
    </w:p>
    <w:p w14:paraId="1413DF18" w14:textId="77777777" w:rsidR="002F28A7" w:rsidRPr="002F28A7" w:rsidRDefault="002F28A7" w:rsidP="002F28A7">
      <w:pPr>
        <w:snapToGrid w:val="0"/>
        <w:ind w:left="0"/>
        <w:rPr>
          <w:rtl/>
        </w:rPr>
      </w:pPr>
    </w:p>
    <w:p w14:paraId="59624EBE" w14:textId="77777777" w:rsidR="002F28A7" w:rsidRPr="002F28A7" w:rsidRDefault="002F28A7" w:rsidP="002F28A7">
      <w:pPr>
        <w:snapToGrid w:val="0"/>
        <w:rPr>
          <w:b/>
          <w:bCs/>
          <w:rtl/>
        </w:rPr>
      </w:pPr>
      <w:r w:rsidRPr="002F28A7">
        <w:rPr>
          <w:rFonts w:hint="cs"/>
          <w:b/>
          <w:bCs/>
          <w:rtl/>
        </w:rPr>
        <w:t xml:space="preserve">להגדרה "מזון ארוז מראש" </w:t>
      </w:r>
    </w:p>
    <w:p w14:paraId="2B73C39D" w14:textId="77777777" w:rsidR="002F28A7" w:rsidRPr="002F28A7" w:rsidRDefault="002F28A7" w:rsidP="00A97B82">
      <w:pPr>
        <w:snapToGrid w:val="0"/>
        <w:rPr>
          <w:rtl/>
        </w:rPr>
      </w:pPr>
      <w:r w:rsidRPr="002F28A7">
        <w:rPr>
          <w:rFonts w:hint="cs"/>
          <w:rtl/>
        </w:rPr>
        <w:t>מוצע להגדיר מזון ארוז מראש בדומה להגדרה המצויה ב</w:t>
      </w:r>
      <w:r w:rsidRPr="002F28A7">
        <w:rPr>
          <w:rtl/>
        </w:rPr>
        <w:t xml:space="preserve">תקנות הגנה על בריאות הציבור (מזון) (סימון תזונתי), </w:t>
      </w:r>
      <w:r w:rsidRPr="002F28A7">
        <w:rPr>
          <w:rFonts w:hint="cs"/>
          <w:rtl/>
        </w:rPr>
        <w:t>ה</w:t>
      </w:r>
      <w:r w:rsidRPr="002F28A7">
        <w:rPr>
          <w:rtl/>
        </w:rPr>
        <w:t>תשע"ח-</w:t>
      </w:r>
      <w:r w:rsidRPr="002F28A7">
        <w:rPr>
          <w:rFonts w:hint="cs"/>
          <w:rtl/>
        </w:rPr>
        <w:t xml:space="preserve"> 2017 (להלן- תקנות סימון תזונתי) וכן באופן הזהה להגדרה שבהצעת תקנות סימון מזון הגורם לאלרגיה, וזאת על מנת שהמידע לעניין העדר הגלוטן יהיה זמין לעוסקים בשרשרת אספקת מזון ארוז מראש, בין אם הוא מיועד לשיווק קמעונאי ובין אם לאו, כגון מזון המיועד להכנה מוסדית בבתי ספר ובבתי חולים וכיוצ"ב; </w:t>
      </w:r>
      <w:r w:rsidRPr="002F28A7">
        <w:rPr>
          <w:rtl/>
        </w:rPr>
        <w:t>באופן זה המידע יהיה זמין לעוסקים במזון ויאפשר להם ליידע את צרכני הקצה באותו המוסד</w:t>
      </w:r>
      <w:r w:rsidRPr="002F28A7">
        <w:rPr>
          <w:rFonts w:hint="cs"/>
          <w:rtl/>
        </w:rPr>
        <w:t>.</w:t>
      </w:r>
      <w:r w:rsidRPr="002F28A7" w:rsidDel="001B467D">
        <w:rPr>
          <w:rFonts w:hint="cs"/>
          <w:rtl/>
        </w:rPr>
        <w:t xml:space="preserve"> </w:t>
      </w:r>
      <w:r w:rsidRPr="002F28A7">
        <w:rPr>
          <w:rFonts w:hint="cs"/>
          <w:rtl/>
        </w:rPr>
        <w:t xml:space="preserve">כמו כן, מוצע להוסיף להגדרה מזון שהוכן בעסק הסעדה (קייטרינג), כפי שיובהר להלן.  </w:t>
      </w:r>
    </w:p>
    <w:p w14:paraId="132429CA" w14:textId="77777777" w:rsidR="002F28A7" w:rsidRPr="002F28A7" w:rsidRDefault="002F28A7" w:rsidP="002F28A7">
      <w:pPr>
        <w:snapToGrid w:val="0"/>
        <w:ind w:left="0" w:firstLine="340"/>
        <w:rPr>
          <w:b/>
          <w:bCs/>
          <w:rtl/>
        </w:rPr>
      </w:pPr>
    </w:p>
    <w:p w14:paraId="6D63F65C" w14:textId="77777777" w:rsidR="002F28A7" w:rsidRPr="002F28A7" w:rsidRDefault="002F28A7" w:rsidP="002F28A7">
      <w:pPr>
        <w:snapToGrid w:val="0"/>
        <w:rPr>
          <w:b/>
          <w:bCs/>
          <w:rtl/>
        </w:rPr>
      </w:pPr>
      <w:r w:rsidRPr="002F28A7">
        <w:rPr>
          <w:rFonts w:hint="cs"/>
          <w:b/>
          <w:bCs/>
          <w:rtl/>
        </w:rPr>
        <w:t>להגדרה "</w:t>
      </w:r>
      <w:r w:rsidRPr="002F28A7">
        <w:rPr>
          <w:b/>
          <w:bCs/>
          <w:rtl/>
        </w:rPr>
        <w:t>מזון שהוכן בעסק הסעדה (קייטרינג) לצורך הספקתו לצריכה מחוץ למקום הכנתו</w:t>
      </w:r>
      <w:r w:rsidRPr="002F28A7">
        <w:rPr>
          <w:rFonts w:hint="cs"/>
          <w:b/>
          <w:bCs/>
          <w:rtl/>
        </w:rPr>
        <w:t>"</w:t>
      </w:r>
    </w:p>
    <w:p w14:paraId="2EEF084E" w14:textId="77777777" w:rsidR="002F28A7" w:rsidRPr="002F28A7" w:rsidRDefault="002F28A7" w:rsidP="002F28A7">
      <w:pPr>
        <w:snapToGrid w:val="0"/>
        <w:rPr>
          <w:rtl/>
        </w:rPr>
      </w:pPr>
      <w:r w:rsidRPr="002F28A7">
        <w:rPr>
          <w:rFonts w:hint="cs"/>
          <w:rtl/>
        </w:rPr>
        <w:t>הגדרה זו הוספה כהבהרה לפיה חובת הסימון לפי הצעת התקנות חלה גם על  סוגי אריזות שונים של מזונות המיוצרים ונארזים בעסקי הסעדה (קייטרינג), לרבות אריזות המיועדות לצרכן בודד ואריזות המיועדות לאספקה לצורך חלוקה למספר סועדים באותו מקום, שכן המידע לעניין העדר הגלוטן חיוני לצרכנים הסופיים במסגרת עסק הסעדה.</w:t>
      </w:r>
    </w:p>
    <w:p w14:paraId="231E6CEF" w14:textId="77777777" w:rsidR="002F28A7" w:rsidRPr="002F28A7" w:rsidRDefault="002F28A7" w:rsidP="002F28A7">
      <w:pPr>
        <w:snapToGrid w:val="0"/>
        <w:rPr>
          <w:rtl/>
        </w:rPr>
      </w:pPr>
    </w:p>
    <w:p w14:paraId="6145C312" w14:textId="77777777" w:rsidR="002F28A7" w:rsidRPr="002F28A7" w:rsidRDefault="002F28A7" w:rsidP="002F28A7">
      <w:pPr>
        <w:snapToGrid w:val="0"/>
        <w:rPr>
          <w:rtl/>
        </w:rPr>
      </w:pPr>
    </w:p>
    <w:p w14:paraId="4C5976DC" w14:textId="77777777" w:rsidR="002F28A7" w:rsidRPr="002F28A7" w:rsidRDefault="002F28A7" w:rsidP="002F28A7">
      <w:pPr>
        <w:snapToGrid w:val="0"/>
        <w:rPr>
          <w:b/>
          <w:bCs/>
          <w:rtl/>
        </w:rPr>
      </w:pPr>
      <w:r w:rsidRPr="002F28A7">
        <w:rPr>
          <w:rFonts w:hint="cs"/>
          <w:b/>
          <w:bCs/>
          <w:rtl/>
        </w:rPr>
        <w:t>להגדרה "מעבדה בישראל"</w:t>
      </w:r>
    </w:p>
    <w:p w14:paraId="1F31B04A" w14:textId="77777777" w:rsidR="002F28A7" w:rsidRPr="002F28A7" w:rsidRDefault="002F28A7" w:rsidP="002F28A7">
      <w:pPr>
        <w:snapToGrid w:val="0"/>
        <w:ind w:firstLine="340"/>
        <w:rPr>
          <w:rtl/>
        </w:rPr>
      </w:pPr>
      <w:r w:rsidRPr="002F28A7">
        <w:rPr>
          <w:rFonts w:hint="cs"/>
          <w:rtl/>
        </w:rPr>
        <w:t>מוצע להגדיר מעבדה בישראל בהתאם להגדרה המצויה בחוק הגנה על בריאות הציבור (מזון), התשע"ו-2015 (להלן- חוק המזון), דהיינו מעבדה לבריאות הציבור של משרד הבריאות או מעבדה מוכרת, ולרבות מעבדה כאמור בסעיף 321(יא) לחוק.</w:t>
      </w:r>
    </w:p>
    <w:p w14:paraId="5044BC9B" w14:textId="77777777" w:rsidR="002F28A7" w:rsidRPr="002F28A7" w:rsidRDefault="002F28A7" w:rsidP="002F28A7">
      <w:pPr>
        <w:snapToGrid w:val="0"/>
        <w:rPr>
          <w:rtl/>
        </w:rPr>
      </w:pPr>
    </w:p>
    <w:p w14:paraId="78046936" w14:textId="77777777" w:rsidR="002F28A7" w:rsidRPr="002F28A7" w:rsidRDefault="002F28A7" w:rsidP="002F28A7">
      <w:pPr>
        <w:snapToGrid w:val="0"/>
        <w:rPr>
          <w:b/>
          <w:bCs/>
          <w:rtl/>
        </w:rPr>
      </w:pPr>
      <w:r w:rsidRPr="002F28A7">
        <w:rPr>
          <w:rFonts w:hint="cs"/>
          <w:b/>
          <w:bCs/>
          <w:rtl/>
        </w:rPr>
        <w:t>להגדרה "תקן 1145"</w:t>
      </w:r>
    </w:p>
    <w:p w14:paraId="5C4533D4" w14:textId="77777777" w:rsidR="002F28A7" w:rsidRPr="002F28A7" w:rsidRDefault="002F28A7" w:rsidP="002F28A7">
      <w:pPr>
        <w:snapToGrid w:val="0"/>
        <w:rPr>
          <w:rtl/>
        </w:rPr>
      </w:pPr>
      <w:r w:rsidRPr="002F28A7">
        <w:rPr>
          <w:rtl/>
        </w:rPr>
        <w:t>תקן ישראלי רשמי 1145 – סימון מזון ארוז מראש, על תיקוניו מזמן לזמן,</w:t>
      </w:r>
      <w:r w:rsidRPr="002F28A7">
        <w:rPr>
          <w:rFonts w:hint="cs"/>
          <w:rtl/>
        </w:rPr>
        <w:t xml:space="preserve"> הנו תקן רשמי רוחבי המסדיר את אופן סימון המזונות הארוזים והוא נדרש לעניין תקנה 3 לצורך הסדרת אופן סימון היעדר הגלוטן במזון ארוז מראש.</w:t>
      </w:r>
    </w:p>
    <w:p w14:paraId="65E2258E" w14:textId="77777777" w:rsidR="002F28A7" w:rsidRPr="002F28A7" w:rsidRDefault="002F28A7" w:rsidP="002F28A7">
      <w:pPr>
        <w:snapToGrid w:val="0"/>
        <w:rPr>
          <w:rtl/>
        </w:rPr>
      </w:pPr>
    </w:p>
    <w:p w14:paraId="2FC794C0" w14:textId="77777777" w:rsidR="002F28A7" w:rsidRPr="002F28A7" w:rsidRDefault="002F28A7" w:rsidP="002F28A7">
      <w:pPr>
        <w:snapToGrid w:val="0"/>
        <w:rPr>
          <w:b/>
          <w:bCs/>
          <w:rtl/>
        </w:rPr>
      </w:pPr>
      <w:r w:rsidRPr="002F28A7">
        <w:rPr>
          <w:rFonts w:hint="cs"/>
          <w:b/>
          <w:bCs/>
          <w:rtl/>
        </w:rPr>
        <w:t>להגדרה "תרכובת מזון לתינוקות"</w:t>
      </w:r>
    </w:p>
    <w:p w14:paraId="16A24D43" w14:textId="77777777" w:rsidR="002F28A7" w:rsidRPr="002F28A7" w:rsidRDefault="002F28A7" w:rsidP="002F28A7">
      <w:pPr>
        <w:snapToGrid w:val="0"/>
        <w:rPr>
          <w:rtl/>
        </w:rPr>
      </w:pPr>
      <w:r w:rsidRPr="002F28A7">
        <w:rPr>
          <w:rFonts w:hint="cs"/>
          <w:rtl/>
        </w:rPr>
        <w:t>מוצע להגדיר בהתאם להגדרתן בתקנות סימון תזונתי. הגדרה זו הוספה לצורך איסור סימון מזון מסוג זה במילים "ללא גלוטן" או "ללא גלוטן מטבעו" (ראו תקנה 4), וזאת בהתאם לאיסור הקיים באירופה.</w:t>
      </w:r>
    </w:p>
    <w:p w14:paraId="6B7AD010" w14:textId="77777777" w:rsidR="002F28A7" w:rsidRPr="002F28A7" w:rsidRDefault="002F28A7" w:rsidP="002F28A7">
      <w:pPr>
        <w:snapToGrid w:val="0"/>
        <w:ind w:left="0"/>
        <w:rPr>
          <w:rtl/>
        </w:rPr>
      </w:pPr>
    </w:p>
    <w:p w14:paraId="618CF603" w14:textId="77777777" w:rsidR="002F28A7" w:rsidRPr="002F28A7" w:rsidRDefault="002F28A7" w:rsidP="002F28A7">
      <w:pPr>
        <w:snapToGrid w:val="0"/>
        <w:ind w:left="0" w:firstLine="340"/>
        <w:rPr>
          <w:b/>
          <w:bCs/>
          <w:u w:val="single"/>
        </w:rPr>
      </w:pPr>
      <w:r w:rsidRPr="002F28A7">
        <w:rPr>
          <w:b/>
          <w:bCs/>
          <w:u w:val="single"/>
          <w:rtl/>
        </w:rPr>
        <w:t xml:space="preserve">תקנה </w:t>
      </w:r>
      <w:r w:rsidRPr="002F28A7">
        <w:rPr>
          <w:rFonts w:hint="cs"/>
          <w:b/>
          <w:bCs/>
          <w:u w:val="single"/>
          <w:rtl/>
        </w:rPr>
        <w:t>2</w:t>
      </w:r>
    </w:p>
    <w:p w14:paraId="77C6C932" w14:textId="77777777" w:rsidR="002F28A7" w:rsidRPr="002F28A7" w:rsidRDefault="002F28A7" w:rsidP="002F28A7">
      <w:pPr>
        <w:rPr>
          <w:snapToGrid w:val="0"/>
          <w:rtl/>
        </w:rPr>
      </w:pPr>
      <w:r w:rsidRPr="002F28A7">
        <w:rPr>
          <w:rFonts w:hint="cs"/>
          <w:b/>
          <w:bCs/>
          <w:snapToGrid w:val="0"/>
          <w:rtl/>
        </w:rPr>
        <w:t xml:space="preserve">תקנת משנה (א) </w:t>
      </w:r>
      <w:r w:rsidRPr="002F28A7">
        <w:rPr>
          <w:rFonts w:hint="cs"/>
          <w:snapToGrid w:val="0"/>
          <w:rtl/>
        </w:rPr>
        <w:t xml:space="preserve"> </w:t>
      </w:r>
      <w:r w:rsidRPr="002F28A7">
        <w:rPr>
          <w:rFonts w:hint="cs"/>
          <w:b/>
          <w:bCs/>
          <w:snapToGrid w:val="0"/>
          <w:rtl/>
        </w:rPr>
        <w:t>סימון מזון במילים "ללא גלוטן"</w:t>
      </w:r>
    </w:p>
    <w:p w14:paraId="202189E3" w14:textId="77777777" w:rsidR="002F28A7" w:rsidRPr="002F28A7" w:rsidRDefault="002F28A7" w:rsidP="002F28A7">
      <w:pPr>
        <w:rPr>
          <w:rtl/>
        </w:rPr>
      </w:pPr>
      <w:r w:rsidRPr="002F28A7">
        <w:rPr>
          <w:snapToGrid w:val="0"/>
          <w:rtl/>
        </w:rPr>
        <w:t xml:space="preserve">מוצע </w:t>
      </w:r>
      <w:r w:rsidRPr="002F28A7">
        <w:rPr>
          <w:rFonts w:hint="cs"/>
          <w:snapToGrid w:val="0"/>
          <w:rtl/>
        </w:rPr>
        <w:t xml:space="preserve">לקבוע את התנאים לפיהם </w:t>
      </w:r>
      <w:r w:rsidRPr="002F28A7">
        <w:rPr>
          <w:rFonts w:hint="cs"/>
          <w:rtl/>
        </w:rPr>
        <w:t xml:space="preserve">יצרן או יבואן שבחר לסמן מזון ארוז מראש בסימון "ללא גלוטן" יהיה רשאי לסמנו ככזה. בהתאם לתקנת משנה (א), לא יסמן יצרן או יבואן מזון ארוז מראש בסימון "ללא גלוטן" אלא אם כן </w:t>
      </w:r>
      <w:r w:rsidRPr="002F28A7">
        <w:rPr>
          <w:rtl/>
        </w:rPr>
        <w:t>שיעור הגלוטן ב</w:t>
      </w:r>
      <w:r w:rsidRPr="002F28A7">
        <w:rPr>
          <w:rFonts w:hint="cs"/>
          <w:rtl/>
        </w:rPr>
        <w:t xml:space="preserve">מזון </w:t>
      </w:r>
      <w:r w:rsidRPr="002F28A7">
        <w:rPr>
          <w:rtl/>
        </w:rPr>
        <w:t>אינו עולה או שווה ל-20 חלקים למיליון</w:t>
      </w:r>
      <w:r w:rsidRPr="002F28A7">
        <w:rPr>
          <w:rFonts w:hint="cs"/>
          <w:rtl/>
        </w:rPr>
        <w:t>. בנוסף, מוצע להוסיף לתנאי זה כי אין ברכיבי המזון המסומן את אחד מן הבאים-</w:t>
      </w:r>
    </w:p>
    <w:p w14:paraId="41B393B8" w14:textId="77777777" w:rsidR="002F28A7" w:rsidRPr="002F28A7" w:rsidRDefault="002F28A7" w:rsidP="002F28A7">
      <w:pPr>
        <w:numPr>
          <w:ilvl w:val="0"/>
          <w:numId w:val="33"/>
        </w:numPr>
      </w:pPr>
      <w:r w:rsidRPr="002F28A7">
        <w:rPr>
          <w:rFonts w:hint="cs"/>
          <w:rtl/>
        </w:rPr>
        <w:t xml:space="preserve">רכיב שהוא דגן מכיל גלוטן </w:t>
      </w:r>
      <w:r w:rsidRPr="002F28A7">
        <w:rPr>
          <w:rFonts w:hint="cs"/>
          <w:b/>
          <w:bCs/>
          <w:rtl/>
        </w:rPr>
        <w:t>או</w:t>
      </w:r>
    </w:p>
    <w:p w14:paraId="2136D3E9" w14:textId="77777777" w:rsidR="002F28A7" w:rsidRPr="002F28A7" w:rsidRDefault="002F28A7" w:rsidP="002F28A7">
      <w:pPr>
        <w:numPr>
          <w:ilvl w:val="0"/>
          <w:numId w:val="33"/>
        </w:numPr>
      </w:pPr>
      <w:r w:rsidRPr="002F28A7">
        <w:rPr>
          <w:rFonts w:hint="cs"/>
          <w:rtl/>
        </w:rPr>
        <w:t xml:space="preserve">רכיב שמקורו מדגן מכיל גלוטן ולא עבר תהליך עיבוד להוצאת הגלוטן </w:t>
      </w:r>
      <w:r w:rsidRPr="002F28A7">
        <w:rPr>
          <w:rFonts w:hint="cs"/>
          <w:b/>
          <w:bCs/>
          <w:rtl/>
        </w:rPr>
        <w:t>או</w:t>
      </w:r>
      <w:r w:rsidRPr="002F28A7">
        <w:rPr>
          <w:rFonts w:hint="cs"/>
          <w:rtl/>
        </w:rPr>
        <w:t xml:space="preserve"> </w:t>
      </w:r>
    </w:p>
    <w:p w14:paraId="4F6C51DC" w14:textId="77777777" w:rsidR="002F28A7" w:rsidRPr="002F28A7" w:rsidRDefault="002F28A7" w:rsidP="002F28A7">
      <w:pPr>
        <w:numPr>
          <w:ilvl w:val="0"/>
          <w:numId w:val="33"/>
        </w:numPr>
        <w:rPr>
          <w:rtl/>
        </w:rPr>
      </w:pPr>
      <w:r w:rsidRPr="002F28A7">
        <w:rPr>
          <w:rFonts w:hint="cs"/>
          <w:rtl/>
        </w:rPr>
        <w:t>רכיב שמקורו מדגן מכיל גלוטן ועבר תהליך עיבוד להוצאת הגלוטן כך ששיעור הגלוטן במזון הארוז מראש כתוצאה משימוש ברכיב האמור שווה או עולה על 20 חלקי מיליון גלוטן.</w:t>
      </w:r>
    </w:p>
    <w:p w14:paraId="098D31F4" w14:textId="77777777" w:rsidR="002F28A7" w:rsidRPr="002F28A7" w:rsidRDefault="002F28A7" w:rsidP="002F28A7">
      <w:pPr>
        <w:rPr>
          <w:rtl/>
        </w:rPr>
      </w:pPr>
    </w:p>
    <w:p w14:paraId="08C206A1" w14:textId="77777777" w:rsidR="002F28A7" w:rsidRPr="002F28A7" w:rsidRDefault="002F28A7" w:rsidP="002F28A7">
      <w:pPr>
        <w:rPr>
          <w:b/>
          <w:bCs/>
          <w:rtl/>
        </w:rPr>
      </w:pPr>
      <w:r w:rsidRPr="002F28A7">
        <w:rPr>
          <w:rFonts w:hint="cs"/>
          <w:b/>
          <w:bCs/>
          <w:rtl/>
        </w:rPr>
        <w:t>תקנת משנה (ב)</w:t>
      </w:r>
      <w:r w:rsidRPr="002F28A7">
        <w:rPr>
          <w:rFonts w:hint="cs"/>
          <w:b/>
          <w:bCs/>
          <w:snapToGrid w:val="0"/>
          <w:rtl/>
        </w:rPr>
        <w:t xml:space="preserve"> סימון מזון במילים "ללא גלוטן מטבעו"</w:t>
      </w:r>
    </w:p>
    <w:p w14:paraId="16850FAE" w14:textId="77777777" w:rsidR="002F28A7" w:rsidRPr="002F28A7" w:rsidRDefault="002F28A7" w:rsidP="002F28A7">
      <w:pPr>
        <w:rPr>
          <w:rtl/>
        </w:rPr>
      </w:pPr>
      <w:r w:rsidRPr="002F28A7">
        <w:rPr>
          <w:rFonts w:hint="cs"/>
          <w:rtl/>
        </w:rPr>
        <w:t xml:space="preserve">מוצע לחייב </w:t>
      </w:r>
      <w:r w:rsidRPr="002F28A7">
        <w:rPr>
          <w:rtl/>
        </w:rPr>
        <w:t xml:space="preserve">הוספת המילה "מטבעו" לאחר המילים "ללא גלוטן" </w:t>
      </w:r>
      <w:r w:rsidRPr="002F28A7">
        <w:rPr>
          <w:rFonts w:hint="cs"/>
          <w:rtl/>
        </w:rPr>
        <w:t>בסימון מזון ארוז מראש על ידי יצרן או יבואן שבחר לסמנו ככזה, והעומד בהוראות תקנת משנה (א) אם התקיימו לגביו שני תנאים מצטברים:</w:t>
      </w:r>
    </w:p>
    <w:p w14:paraId="09B73ABD" w14:textId="77777777" w:rsidR="002F28A7" w:rsidRPr="002F28A7" w:rsidRDefault="002F28A7" w:rsidP="002F28A7">
      <w:pPr>
        <w:numPr>
          <w:ilvl w:val="0"/>
          <w:numId w:val="34"/>
        </w:numPr>
      </w:pPr>
      <w:r w:rsidRPr="002F28A7">
        <w:rPr>
          <w:rFonts w:hint="cs"/>
          <w:rtl/>
        </w:rPr>
        <w:t>הסימון עלול להטעות את הצרכן בשל העובדה שהוא מעיד על כך שלמזון מאפיינים מיוחדים לעניין העדר הגלוטן בעוד שכל המזונות מאותה קבוצת מזונות הם בעלי אותם מאפיינים לעניין זה. דרישה זו באה</w:t>
      </w:r>
      <w:r w:rsidRPr="002F28A7">
        <w:rPr>
          <w:rtl/>
        </w:rPr>
        <w:t xml:space="preserve"> למנוע מצב של הטעיה </w:t>
      </w:r>
      <w:r w:rsidRPr="002F28A7">
        <w:rPr>
          <w:rFonts w:hint="cs"/>
          <w:rtl/>
        </w:rPr>
        <w:t>ב</w:t>
      </w:r>
      <w:r w:rsidRPr="002F28A7">
        <w:rPr>
          <w:rtl/>
        </w:rPr>
        <w:t xml:space="preserve">סימון </w:t>
      </w:r>
      <w:r w:rsidRPr="002F28A7">
        <w:rPr>
          <w:rFonts w:hint="cs"/>
          <w:rtl/>
        </w:rPr>
        <w:t>"ללא גלוטן"</w:t>
      </w:r>
      <w:r w:rsidRPr="002F28A7">
        <w:rPr>
          <w:rtl/>
        </w:rPr>
        <w:t> </w:t>
      </w:r>
      <w:r w:rsidRPr="002F28A7">
        <w:rPr>
          <w:rFonts w:hint="cs"/>
          <w:rtl/>
        </w:rPr>
        <w:t xml:space="preserve"> על מוצרים שמראש אינם מכילים גלוטן באופן טבעי וסימון "ללא גלוטן" עלול להתפרש ע"י הצרכן</w:t>
      </w:r>
      <w:r w:rsidRPr="002F28A7">
        <w:rPr>
          <w:rtl/>
        </w:rPr>
        <w:t xml:space="preserve"> </w:t>
      </w:r>
      <w:r w:rsidRPr="002F28A7">
        <w:rPr>
          <w:rFonts w:hint="cs"/>
          <w:rtl/>
        </w:rPr>
        <w:t xml:space="preserve">בטעות כמוצר </w:t>
      </w:r>
      <w:r w:rsidRPr="002F28A7">
        <w:rPr>
          <w:rtl/>
        </w:rPr>
        <w:t xml:space="preserve">בעל </w:t>
      </w:r>
      <w:r w:rsidRPr="002F28A7">
        <w:rPr>
          <w:rFonts w:hint="cs"/>
          <w:rtl/>
        </w:rPr>
        <w:t>מאפיינים מיוחדים לעניין העדר הגלוטן,</w:t>
      </w:r>
      <w:r w:rsidRPr="002F28A7">
        <w:rPr>
          <w:rtl/>
        </w:rPr>
        <w:t xml:space="preserve"> בעוד ששאר המזונות </w:t>
      </w:r>
      <w:r w:rsidRPr="002F28A7">
        <w:rPr>
          <w:rFonts w:hint="cs"/>
          <w:rtl/>
        </w:rPr>
        <w:t>השייכים לאותה קבוצת מזונות</w:t>
      </w:r>
      <w:r w:rsidRPr="002F28A7">
        <w:rPr>
          <w:rtl/>
        </w:rPr>
        <w:t xml:space="preserve"> הם בעלי אותן תכונות באשר ל</w:t>
      </w:r>
      <w:r w:rsidRPr="002F28A7">
        <w:rPr>
          <w:rFonts w:hint="cs"/>
          <w:rtl/>
        </w:rPr>
        <w:t>העדר</w:t>
      </w:r>
      <w:r w:rsidRPr="002F28A7">
        <w:rPr>
          <w:rtl/>
        </w:rPr>
        <w:t xml:space="preserve"> הגלוטן</w:t>
      </w:r>
      <w:r w:rsidRPr="002F28A7">
        <w:rPr>
          <w:rFonts w:hint="cs"/>
          <w:rtl/>
        </w:rPr>
        <w:t>. דרישה זו מבוססת על הקיים בחקיקה האירופאית</w:t>
      </w:r>
      <w:r w:rsidRPr="002F28A7">
        <w:rPr>
          <w:b/>
          <w:bCs/>
          <w:vertAlign w:val="superscript"/>
        </w:rPr>
        <w:endnoteReference w:id="4"/>
      </w:r>
      <w:r w:rsidRPr="002F28A7">
        <w:rPr>
          <w:rFonts w:hint="cs"/>
          <w:rtl/>
        </w:rPr>
        <w:t xml:space="preserve"> ובתקן הקודקס</w:t>
      </w:r>
      <w:r w:rsidRPr="002F28A7">
        <w:rPr>
          <w:vertAlign w:val="superscript"/>
          <w:rtl/>
        </w:rPr>
        <w:endnoteReference w:id="5"/>
      </w:r>
      <w:r w:rsidRPr="002F28A7">
        <w:rPr>
          <w:rFonts w:hint="cs"/>
          <w:rtl/>
        </w:rPr>
        <w:t>.</w:t>
      </w:r>
    </w:p>
    <w:p w14:paraId="555524CC" w14:textId="77777777" w:rsidR="002F28A7" w:rsidRPr="002F28A7" w:rsidRDefault="002F28A7" w:rsidP="002F28A7">
      <w:pPr>
        <w:numPr>
          <w:ilvl w:val="0"/>
          <w:numId w:val="34"/>
        </w:numPr>
      </w:pPr>
      <w:r w:rsidRPr="002F28A7">
        <w:rPr>
          <w:rFonts w:hint="cs"/>
          <w:rtl/>
        </w:rPr>
        <w:t xml:space="preserve">המזון אינו כולל רכיב שמקורו מדגן מכיל גלוטן אשר עבר תהליך עיבוד להוצאת הגלוטן. </w:t>
      </w:r>
    </w:p>
    <w:p w14:paraId="3E719288" w14:textId="77777777" w:rsidR="002F28A7" w:rsidRPr="002F28A7" w:rsidRDefault="002F28A7" w:rsidP="002F28A7">
      <w:pPr>
        <w:rPr>
          <w:rtl/>
        </w:rPr>
      </w:pPr>
    </w:p>
    <w:p w14:paraId="260F3EE1" w14:textId="77777777" w:rsidR="002F28A7" w:rsidRPr="002F28A7" w:rsidRDefault="002F28A7" w:rsidP="002F28A7">
      <w:r w:rsidRPr="002F28A7">
        <w:rPr>
          <w:u w:val="single"/>
          <w:rtl/>
        </w:rPr>
        <w:t>לדוגמ</w:t>
      </w:r>
      <w:r w:rsidRPr="002F28A7">
        <w:rPr>
          <w:rFonts w:hint="cs"/>
          <w:u w:val="single"/>
          <w:rtl/>
        </w:rPr>
        <w:t>ה</w:t>
      </w:r>
      <w:r w:rsidRPr="002F28A7">
        <w:rPr>
          <w:rtl/>
        </w:rPr>
        <w:t xml:space="preserve">: סימון </w:t>
      </w:r>
      <w:r w:rsidRPr="002F28A7">
        <w:rPr>
          <w:rFonts w:hint="cs"/>
          <w:rtl/>
        </w:rPr>
        <w:t>המילים</w:t>
      </w:r>
      <w:r w:rsidRPr="002F28A7">
        <w:rPr>
          <w:rtl/>
        </w:rPr>
        <w:t xml:space="preserve"> "ללא גלוטן" על גבי </w:t>
      </w:r>
      <w:r w:rsidRPr="002F28A7">
        <w:rPr>
          <w:rFonts w:hint="cs"/>
          <w:rtl/>
        </w:rPr>
        <w:t xml:space="preserve">אריזת </w:t>
      </w:r>
      <w:r w:rsidRPr="002F28A7">
        <w:rPr>
          <w:rtl/>
        </w:rPr>
        <w:t>מיץ תפוזים</w:t>
      </w:r>
      <w:r w:rsidRPr="002F28A7">
        <w:rPr>
          <w:rFonts w:hint="cs"/>
          <w:rtl/>
        </w:rPr>
        <w:t xml:space="preserve">, </w:t>
      </w:r>
      <w:r w:rsidRPr="002F28A7">
        <w:rPr>
          <w:rtl/>
        </w:rPr>
        <w:t>עלול להט</w:t>
      </w:r>
      <w:r w:rsidRPr="002F28A7">
        <w:rPr>
          <w:rFonts w:hint="cs"/>
          <w:rtl/>
        </w:rPr>
        <w:t>ע</w:t>
      </w:r>
      <w:r w:rsidRPr="002F28A7">
        <w:rPr>
          <w:rtl/>
        </w:rPr>
        <w:t>ות את הצרכן לחשוב כי רק מיץ תפוזים של יצרן </w:t>
      </w:r>
      <w:r w:rsidRPr="002F28A7">
        <w:rPr>
          <w:rFonts w:hint="cs"/>
          <w:rtl/>
        </w:rPr>
        <w:t>מסוים</w:t>
      </w:r>
      <w:r w:rsidRPr="002F28A7">
        <w:rPr>
          <w:rtl/>
        </w:rPr>
        <w:t xml:space="preserve"> לא מכיל גלוטן, בעוד </w:t>
      </w:r>
      <w:r w:rsidRPr="002F28A7">
        <w:rPr>
          <w:rFonts w:hint="cs"/>
          <w:rtl/>
        </w:rPr>
        <w:t>שכל מיצי</w:t>
      </w:r>
      <w:r w:rsidRPr="002F28A7">
        <w:rPr>
          <w:rtl/>
        </w:rPr>
        <w:t xml:space="preserve"> </w:t>
      </w:r>
      <w:r w:rsidRPr="002F28A7">
        <w:rPr>
          <w:rFonts w:hint="cs"/>
          <w:rtl/>
        </w:rPr>
        <w:t>ה</w:t>
      </w:r>
      <w:r w:rsidRPr="002F28A7">
        <w:rPr>
          <w:rtl/>
        </w:rPr>
        <w:t xml:space="preserve">תפוזים </w:t>
      </w:r>
      <w:r w:rsidRPr="002F28A7">
        <w:rPr>
          <w:rFonts w:hint="cs"/>
          <w:rtl/>
        </w:rPr>
        <w:t xml:space="preserve">אינם מכילים גלוטן מעצם טבעם, </w:t>
      </w:r>
      <w:r w:rsidRPr="002F28A7">
        <w:rPr>
          <w:rtl/>
        </w:rPr>
        <w:t>זאת בשונה ממוצרים המיוצרים בד"כ מדגנים מכילים גלוטן, כגון: מוצרי מאפה</w:t>
      </w:r>
      <w:r w:rsidRPr="002F28A7">
        <w:rPr>
          <w:rFonts w:hint="cs"/>
          <w:rtl/>
        </w:rPr>
        <w:t xml:space="preserve">, </w:t>
      </w:r>
      <w:r w:rsidRPr="002F28A7">
        <w:rPr>
          <w:rtl/>
        </w:rPr>
        <w:t xml:space="preserve">תערובות להכנתם </w:t>
      </w:r>
      <w:r w:rsidRPr="002F28A7">
        <w:rPr>
          <w:rFonts w:hint="cs"/>
          <w:rtl/>
        </w:rPr>
        <w:t>ו</w:t>
      </w:r>
      <w:r w:rsidRPr="002F28A7">
        <w:rPr>
          <w:rtl/>
        </w:rPr>
        <w:t>פסטה</w:t>
      </w:r>
      <w:r w:rsidRPr="002F28A7">
        <w:rPr>
          <w:rFonts w:hint="cs"/>
          <w:rtl/>
        </w:rPr>
        <w:t>.</w:t>
      </w:r>
      <w:r w:rsidRPr="002F28A7">
        <w:rPr>
          <w:rtl/>
        </w:rPr>
        <w:t xml:space="preserve"> במקרים אלה </w:t>
      </w:r>
      <w:r w:rsidRPr="002F28A7">
        <w:rPr>
          <w:rFonts w:hint="cs"/>
          <w:rtl/>
        </w:rPr>
        <w:t>אין</w:t>
      </w:r>
      <w:r w:rsidRPr="002F28A7">
        <w:rPr>
          <w:rtl/>
        </w:rPr>
        <w:t xml:space="preserve"> לסמן </w:t>
      </w:r>
      <w:r w:rsidRPr="002F28A7">
        <w:rPr>
          <w:rFonts w:hint="cs"/>
          <w:rtl/>
        </w:rPr>
        <w:t>את אריזת המזון</w:t>
      </w:r>
      <w:r w:rsidRPr="002F28A7">
        <w:rPr>
          <w:rtl/>
        </w:rPr>
        <w:t xml:space="preserve"> "ללא גלוטן מטבעו" אלא רק "ללא גלוטן"</w:t>
      </w:r>
      <w:r w:rsidRPr="002F28A7">
        <w:rPr>
          <w:rFonts w:hint="cs"/>
          <w:rtl/>
        </w:rPr>
        <w:t>, כתנאי בעמידה בכל דרישות התקנות</w:t>
      </w:r>
      <w:r w:rsidRPr="002F28A7">
        <w:rPr>
          <w:rtl/>
        </w:rPr>
        <w:t xml:space="preserve">, שכן בתהליך ייצורם הוחלפו רכיבים </w:t>
      </w:r>
      <w:r w:rsidRPr="002F28A7">
        <w:rPr>
          <w:rFonts w:hint="cs"/>
          <w:rtl/>
        </w:rPr>
        <w:t>מכילי דגנים ה</w:t>
      </w:r>
      <w:r w:rsidRPr="002F28A7">
        <w:rPr>
          <w:rtl/>
        </w:rPr>
        <w:t>מכיל</w:t>
      </w:r>
      <w:r w:rsidRPr="002F28A7">
        <w:rPr>
          <w:rFonts w:hint="cs"/>
          <w:rtl/>
        </w:rPr>
        <w:t>ים</w:t>
      </w:r>
      <w:r w:rsidRPr="002F28A7">
        <w:rPr>
          <w:rtl/>
        </w:rPr>
        <w:t xml:space="preserve"> גלוטן ברכיבים </w:t>
      </w:r>
      <w:r w:rsidRPr="002F28A7">
        <w:rPr>
          <w:rFonts w:hint="cs"/>
          <w:rtl/>
        </w:rPr>
        <w:t>אחרים שאינם מכילים גלוטן</w:t>
      </w:r>
      <w:r w:rsidRPr="002F28A7">
        <w:rPr>
          <w:rtl/>
        </w:rPr>
        <w:t>.</w:t>
      </w:r>
    </w:p>
    <w:p w14:paraId="31EBFE8D" w14:textId="77777777" w:rsidR="002F28A7" w:rsidRPr="002F28A7" w:rsidRDefault="002F28A7" w:rsidP="002F28A7">
      <w:pPr>
        <w:rPr>
          <w:rtl/>
        </w:rPr>
      </w:pPr>
    </w:p>
    <w:p w14:paraId="459145A2" w14:textId="77777777" w:rsidR="002F28A7" w:rsidRPr="002F28A7" w:rsidRDefault="002F28A7" w:rsidP="002F28A7">
      <w:pPr>
        <w:snapToGrid w:val="0"/>
        <w:ind w:left="0" w:firstLine="340"/>
        <w:rPr>
          <w:b/>
          <w:bCs/>
          <w:u w:val="single"/>
        </w:rPr>
      </w:pPr>
      <w:r w:rsidRPr="002F28A7">
        <w:rPr>
          <w:rFonts w:hint="cs"/>
          <w:b/>
          <w:bCs/>
          <w:u w:val="single"/>
          <w:rtl/>
        </w:rPr>
        <w:t>ת</w:t>
      </w:r>
      <w:r w:rsidRPr="002F28A7">
        <w:rPr>
          <w:b/>
          <w:bCs/>
          <w:u w:val="single"/>
          <w:rtl/>
        </w:rPr>
        <w:t xml:space="preserve">קנה </w:t>
      </w:r>
      <w:r w:rsidRPr="002F28A7">
        <w:rPr>
          <w:rFonts w:hint="cs"/>
          <w:b/>
          <w:bCs/>
          <w:u w:val="single"/>
          <w:rtl/>
        </w:rPr>
        <w:t>3</w:t>
      </w:r>
    </w:p>
    <w:p w14:paraId="71292C98" w14:textId="77777777" w:rsidR="002F28A7" w:rsidRPr="002F28A7" w:rsidRDefault="002F28A7" w:rsidP="002F28A7">
      <w:pPr>
        <w:rPr>
          <w:rtl/>
        </w:rPr>
      </w:pPr>
      <w:r w:rsidRPr="002F28A7">
        <w:rPr>
          <w:rFonts w:hint="cs"/>
          <w:rtl/>
        </w:rPr>
        <w:t xml:space="preserve">מוצע כי לשם האחידות, המילים "ללא גלוטן" ו"ללא גלוטן מטבעו" יסומנו לצד שם המזון, כהגדרתו בת"י 1145, באותיות מודגשות שגודלן זהה לגודל אותיות שם המזון וזאת על מנת להבליט סימון זה על כל סוגי האריזות של מזון ארוז מראש שבחר היצרן או היבואן לסמנן כאמור.  </w:t>
      </w:r>
    </w:p>
    <w:p w14:paraId="53A0ADC4" w14:textId="77777777" w:rsidR="002F28A7" w:rsidRPr="002F28A7" w:rsidRDefault="002F28A7" w:rsidP="002F28A7">
      <w:pPr>
        <w:rPr>
          <w:rtl/>
        </w:rPr>
      </w:pPr>
    </w:p>
    <w:p w14:paraId="56371D6E" w14:textId="77777777" w:rsidR="002F28A7" w:rsidRPr="002F28A7" w:rsidRDefault="002F28A7" w:rsidP="002F28A7">
      <w:pPr>
        <w:rPr>
          <w:b/>
          <w:bCs/>
          <w:u w:val="single"/>
          <w:rtl/>
        </w:rPr>
      </w:pPr>
      <w:r w:rsidRPr="002F28A7">
        <w:rPr>
          <w:rFonts w:hint="cs"/>
          <w:b/>
          <w:bCs/>
          <w:u w:val="single"/>
          <w:rtl/>
        </w:rPr>
        <w:t>תקנה 4(א)</w:t>
      </w:r>
    </w:p>
    <w:p w14:paraId="1B70EE03" w14:textId="77777777" w:rsidR="002F28A7" w:rsidRPr="002F28A7" w:rsidRDefault="002F28A7" w:rsidP="002F28A7">
      <w:pPr>
        <w:rPr>
          <w:rtl/>
        </w:rPr>
      </w:pPr>
      <w:r w:rsidRPr="002F28A7">
        <w:rPr>
          <w:rFonts w:hint="cs"/>
          <w:rtl/>
        </w:rPr>
        <w:t xml:space="preserve">מוצע, בדומה לאיסור הקיים היום בסעיף 4 לתקנות האירופאיות </w:t>
      </w:r>
      <w:r w:rsidRPr="002F28A7">
        <w:rPr>
          <w:snapToGrid w:val="0"/>
        </w:rPr>
        <w:t>(EU) No 828/2014</w:t>
      </w:r>
      <w:r w:rsidRPr="002F28A7">
        <w:rPr>
          <w:rFonts w:hint="cs"/>
          <w:rtl/>
        </w:rPr>
        <w:t>, לאסור על יצרן או יבואן לסמן תרכובת מזון לתינוקות בסימון כלשהו לגבי העדר הגלוטן.</w:t>
      </w:r>
    </w:p>
    <w:p w14:paraId="5667B5E4" w14:textId="77777777" w:rsidR="002F28A7" w:rsidRPr="002F28A7" w:rsidRDefault="002F28A7" w:rsidP="002F28A7">
      <w:pPr>
        <w:rPr>
          <w:b/>
          <w:bCs/>
          <w:u w:val="single"/>
          <w:rtl/>
        </w:rPr>
      </w:pPr>
    </w:p>
    <w:p w14:paraId="63B9CCA2" w14:textId="77777777" w:rsidR="002F28A7" w:rsidRPr="002F28A7" w:rsidRDefault="002F28A7" w:rsidP="002F28A7">
      <w:pPr>
        <w:rPr>
          <w:b/>
          <w:bCs/>
          <w:u w:val="single"/>
          <w:rtl/>
        </w:rPr>
      </w:pPr>
      <w:r w:rsidRPr="002F28A7">
        <w:rPr>
          <w:rFonts w:hint="cs"/>
          <w:b/>
          <w:bCs/>
          <w:u w:val="single"/>
          <w:rtl/>
        </w:rPr>
        <w:t>תקנה 4(ב)</w:t>
      </w:r>
      <w:r w:rsidRPr="002F28A7">
        <w:rPr>
          <w:b/>
          <w:bCs/>
          <w:u w:val="single"/>
        </w:rPr>
        <w:t xml:space="preserve"> </w:t>
      </w:r>
    </w:p>
    <w:p w14:paraId="69EC56C3" w14:textId="77777777" w:rsidR="002F28A7" w:rsidRPr="002F28A7" w:rsidRDefault="002F28A7" w:rsidP="002F28A7">
      <w:pPr>
        <w:rPr>
          <w:rtl/>
        </w:rPr>
      </w:pPr>
      <w:r w:rsidRPr="002F28A7">
        <w:rPr>
          <w:rFonts w:hint="cs"/>
          <w:rtl/>
        </w:rPr>
        <w:t>מוצע לאסור סימון נוסף המתייחס להעדר תכולת הגלוטן, למעט המילים "ללא גלוטן" או "ללא גלוטן מטבעו", בהתאם למקובל בחקיקה בארה"ב</w:t>
      </w:r>
      <w:r w:rsidRPr="002F28A7">
        <w:t xml:space="preserve"> 21CFR101.91  </w:t>
      </w:r>
      <w:r w:rsidRPr="002F28A7">
        <w:rPr>
          <w:rFonts w:hint="cs"/>
          <w:rtl/>
        </w:rPr>
        <w:t xml:space="preserve"> </w:t>
      </w:r>
      <w:r w:rsidRPr="002F28A7">
        <w:t>Code of Federal Regulations</w:t>
      </w:r>
      <w:r w:rsidRPr="002F28A7">
        <w:rPr>
          <w:rFonts w:hint="cs"/>
          <w:rtl/>
        </w:rPr>
        <w:t>.</w:t>
      </w:r>
    </w:p>
    <w:p w14:paraId="2AC976F8" w14:textId="77777777" w:rsidR="002F28A7" w:rsidRPr="002F28A7" w:rsidRDefault="002F28A7" w:rsidP="002F28A7">
      <w:pPr>
        <w:rPr>
          <w:rtl/>
        </w:rPr>
      </w:pPr>
    </w:p>
    <w:p w14:paraId="0DE5D2CD" w14:textId="77777777" w:rsidR="002F28A7" w:rsidRPr="002F28A7" w:rsidRDefault="002F28A7" w:rsidP="002F28A7">
      <w:pPr>
        <w:rPr>
          <w:b/>
          <w:bCs/>
          <w:u w:val="single"/>
          <w:rtl/>
        </w:rPr>
      </w:pPr>
      <w:r w:rsidRPr="002F28A7">
        <w:rPr>
          <w:rFonts w:hint="cs"/>
          <w:b/>
          <w:bCs/>
          <w:u w:val="single"/>
          <w:rtl/>
        </w:rPr>
        <w:t>תקנה 5</w:t>
      </w:r>
    </w:p>
    <w:p w14:paraId="44D4B99F" w14:textId="77777777" w:rsidR="002F28A7" w:rsidRPr="002F28A7" w:rsidRDefault="002F28A7" w:rsidP="002F28A7">
      <w:pPr>
        <w:rPr>
          <w:rtl/>
        </w:rPr>
      </w:pPr>
      <w:r w:rsidRPr="002F28A7">
        <w:rPr>
          <w:rFonts w:hint="cs"/>
          <w:rtl/>
        </w:rPr>
        <w:t xml:space="preserve">לצורך בדיקת סימון המזון לפי תקנות אלה, מוצע לאפשר למנהל לדרוש ביצוע בדיקות במעבדה </w:t>
      </w:r>
      <w:r w:rsidRPr="002F28A7">
        <w:rPr>
          <w:rtl/>
        </w:rPr>
        <w:t>בישראל או במעבדה שאושרה או הוכרה על ידי אחד הגופים כאמור בסעיפים 42(ב) או 52(ב)(2) לחוק</w:t>
      </w:r>
      <w:r w:rsidRPr="002F28A7">
        <w:rPr>
          <w:rFonts w:hint="cs"/>
          <w:rtl/>
        </w:rPr>
        <w:t>, ולחייב את היצרן או היבואן לשאת בהוצאות בדיקות אלה.</w:t>
      </w:r>
    </w:p>
    <w:p w14:paraId="2FE1D69D" w14:textId="77777777" w:rsidR="002F28A7" w:rsidRPr="002F28A7" w:rsidRDefault="002F28A7" w:rsidP="002F28A7">
      <w:pPr>
        <w:rPr>
          <w:rtl/>
        </w:rPr>
      </w:pPr>
    </w:p>
    <w:p w14:paraId="05F31450" w14:textId="77777777" w:rsidR="002F28A7" w:rsidRPr="002F28A7" w:rsidRDefault="002F28A7" w:rsidP="002F28A7">
      <w:pPr>
        <w:rPr>
          <w:b/>
          <w:bCs/>
          <w:u w:val="single"/>
          <w:rtl/>
        </w:rPr>
      </w:pPr>
      <w:r w:rsidRPr="002F28A7">
        <w:rPr>
          <w:rFonts w:hint="cs"/>
          <w:b/>
          <w:bCs/>
          <w:u w:val="single"/>
          <w:rtl/>
        </w:rPr>
        <w:t>תקנה 6</w:t>
      </w:r>
    </w:p>
    <w:p w14:paraId="595EFB48" w14:textId="77777777" w:rsidR="002F28A7" w:rsidRPr="002F28A7" w:rsidRDefault="002F28A7" w:rsidP="002F28A7">
      <w:pPr>
        <w:rPr>
          <w:rtl/>
        </w:rPr>
      </w:pPr>
      <w:r w:rsidRPr="002F28A7">
        <w:rPr>
          <w:rFonts w:hint="cs"/>
          <w:rtl/>
        </w:rPr>
        <w:t xml:space="preserve">מוצע לבטל את תקנות </w:t>
      </w:r>
      <w:r w:rsidRPr="002F28A7">
        <w:rPr>
          <w:rtl/>
        </w:rPr>
        <w:t>בריאות הציבור (מזון) (סימון גלוטן)</w:t>
      </w:r>
      <w:r w:rsidRPr="002F28A7">
        <w:rPr>
          <w:rFonts w:hint="cs"/>
          <w:rtl/>
        </w:rPr>
        <w:t>, התשנ"ו-</w:t>
      </w:r>
      <w:r w:rsidRPr="002F28A7">
        <w:rPr>
          <w:rtl/>
        </w:rPr>
        <w:t>1996</w:t>
      </w:r>
      <w:r w:rsidRPr="002F28A7">
        <w:rPr>
          <w:rFonts w:hint="cs"/>
          <w:rtl/>
        </w:rPr>
        <w:t xml:space="preserve"> (להלן </w:t>
      </w:r>
      <w:r w:rsidRPr="002F28A7">
        <w:rPr>
          <w:rtl/>
        </w:rPr>
        <w:t>–</w:t>
      </w:r>
      <w:r w:rsidRPr="002F28A7">
        <w:rPr>
          <w:rFonts w:hint="cs"/>
          <w:rtl/>
        </w:rPr>
        <w:t xml:space="preserve"> תקנות סימון גלוטן) המסדירות את אופן סימון "מכיל גלוטן" וגם "ללא גלוטן" ולפצלן כך, שבהתאם למקובל בעולם, </w:t>
      </w:r>
      <w:r w:rsidRPr="002F28A7">
        <w:rPr>
          <w:rtl/>
        </w:rPr>
        <w:t xml:space="preserve">הסדרת </w:t>
      </w:r>
      <w:r w:rsidRPr="002F28A7">
        <w:rPr>
          <w:rFonts w:hint="cs"/>
          <w:rtl/>
        </w:rPr>
        <w:t>סימון מזון ללא גלוטן תהיה בנפרד, במסגרת התקנות המוצעות,</w:t>
      </w:r>
      <w:r w:rsidRPr="002F28A7">
        <w:rPr>
          <w:rtl/>
        </w:rPr>
        <w:t xml:space="preserve"> </w:t>
      </w:r>
      <w:r w:rsidRPr="002F28A7">
        <w:rPr>
          <w:rFonts w:hint="cs"/>
          <w:rtl/>
        </w:rPr>
        <w:t xml:space="preserve">ואילו הסדרת </w:t>
      </w:r>
      <w:r w:rsidRPr="002F28A7">
        <w:rPr>
          <w:rtl/>
        </w:rPr>
        <w:t xml:space="preserve">חובת ואופן סימון דגנים מכילי גלוטן </w:t>
      </w:r>
      <w:r w:rsidRPr="002F28A7">
        <w:rPr>
          <w:rFonts w:hint="cs"/>
          <w:rtl/>
        </w:rPr>
        <w:t xml:space="preserve">תהיה </w:t>
      </w:r>
      <w:r w:rsidRPr="002F28A7">
        <w:rPr>
          <w:rtl/>
        </w:rPr>
        <w:t xml:space="preserve">במסגרת טיוטת </w:t>
      </w:r>
      <w:r w:rsidRPr="002F28A7">
        <w:rPr>
          <w:rFonts w:hint="cs"/>
          <w:rtl/>
        </w:rPr>
        <w:t>תקנות סימון מזון הגורם לאלרגיה.</w:t>
      </w:r>
    </w:p>
    <w:p w14:paraId="2BDAD82B" w14:textId="66F68074" w:rsidR="002F28A7" w:rsidRDefault="002F28A7" w:rsidP="002F28A7">
      <w:pPr>
        <w:rPr>
          <w:rtl/>
        </w:rPr>
      </w:pPr>
    </w:p>
    <w:p w14:paraId="19AAC1AD" w14:textId="77777777" w:rsidR="00A1247C" w:rsidRPr="002F28A7" w:rsidRDefault="00A1247C" w:rsidP="002F28A7">
      <w:pPr>
        <w:rPr>
          <w:rtl/>
        </w:rPr>
      </w:pPr>
    </w:p>
    <w:p w14:paraId="05A3A964" w14:textId="77777777" w:rsidR="002F28A7" w:rsidRPr="002F28A7" w:rsidRDefault="002F28A7" w:rsidP="002F28A7">
      <w:pPr>
        <w:rPr>
          <w:b/>
          <w:bCs/>
          <w:u w:val="single"/>
          <w:rtl/>
        </w:rPr>
      </w:pPr>
      <w:r w:rsidRPr="002F28A7">
        <w:rPr>
          <w:rFonts w:hint="cs"/>
          <w:b/>
          <w:bCs/>
          <w:u w:val="single"/>
          <w:rtl/>
        </w:rPr>
        <w:t>תקנה 7</w:t>
      </w:r>
    </w:p>
    <w:p w14:paraId="72A6048B" w14:textId="77777777" w:rsidR="002F28A7" w:rsidRPr="002F28A7" w:rsidRDefault="002F28A7" w:rsidP="002F28A7">
      <w:pPr>
        <w:rPr>
          <w:rtl/>
        </w:rPr>
      </w:pPr>
      <w:r w:rsidRPr="002F28A7">
        <w:rPr>
          <w:rFonts w:hint="cs"/>
          <w:rtl/>
        </w:rPr>
        <w:t>תקנה 3(2) לתקנות בריאות הציבור (מזון) (סימון גלוטן), תשנ"ו-1996 התקפה כעת קובעת כי "י</w:t>
      </w:r>
      <w:r w:rsidRPr="002F28A7">
        <w:rPr>
          <w:rtl/>
        </w:rPr>
        <w:t xml:space="preserve">כול שמזון יסומן במלים "ללא גלוטן" </w:t>
      </w:r>
      <w:r w:rsidRPr="002F28A7">
        <w:rPr>
          <w:rFonts w:hint="cs"/>
          <w:rtl/>
        </w:rPr>
        <w:t>רק אם, בין היתר, "</w:t>
      </w:r>
      <w:r w:rsidRPr="002F28A7">
        <w:rPr>
          <w:rtl/>
        </w:rPr>
        <w:t>הוא יוצר בתנאי ייצור נאותים כהגדרתם בתקנות בריאות הציבור (מזון) (תנאי ייצור נאותים), תשנ"ג-1993, להנחת דעתו של המנהל</w:t>
      </w:r>
      <w:r w:rsidRPr="002F28A7">
        <w:rPr>
          <w:rFonts w:hint="cs"/>
          <w:rtl/>
        </w:rPr>
        <w:t xml:space="preserve">". </w:t>
      </w:r>
    </w:p>
    <w:p w14:paraId="66093092" w14:textId="77777777" w:rsidR="002F28A7" w:rsidRPr="002F28A7" w:rsidRDefault="002F28A7" w:rsidP="002F28A7">
      <w:pPr>
        <w:rPr>
          <w:rtl/>
        </w:rPr>
      </w:pPr>
      <w:r w:rsidRPr="002F28A7">
        <w:rPr>
          <w:rFonts w:hint="cs"/>
          <w:rtl/>
        </w:rPr>
        <w:t xml:space="preserve">במסגרת חוק התכנית הכלכלית (תיקוני חקיקה ליישום המדיניות הכלכלית לשנות התקציב 2021 ו- 2022), התשפ"ב-2021 (להלן - חוק התכנית הכלכלית), תוקנו סעיפים 41 ו-52(א) לחוק המזון. </w:t>
      </w:r>
    </w:p>
    <w:p w14:paraId="0999366C" w14:textId="77777777" w:rsidR="002F28A7" w:rsidRPr="002F28A7" w:rsidRDefault="002F28A7" w:rsidP="002F28A7">
      <w:pPr>
        <w:rPr>
          <w:highlight w:val="yellow"/>
          <w:rtl/>
        </w:rPr>
      </w:pPr>
      <w:r w:rsidRPr="002F28A7">
        <w:rPr>
          <w:rFonts w:hint="cs"/>
          <w:rtl/>
        </w:rPr>
        <w:t>סעיף 41(א) כנוסחו בחוק התכנית הכלכלית, קובע כי "בלי לגרוע מחובתו לקבל רישיון ייצור,</w:t>
      </w:r>
      <w:r w:rsidRPr="002F28A7">
        <w:rPr>
          <w:rFonts w:hint="eastAsia"/>
          <w:rtl/>
        </w:rPr>
        <w:t xml:space="preserve"> יצרן</w:t>
      </w:r>
      <w:r w:rsidRPr="002F28A7">
        <w:rPr>
          <w:rtl/>
        </w:rPr>
        <w:t xml:space="preserve"> </w:t>
      </w:r>
      <w:r w:rsidRPr="002F28A7">
        <w:rPr>
          <w:rFonts w:hint="eastAsia"/>
          <w:rtl/>
        </w:rPr>
        <w:t>של</w:t>
      </w:r>
      <w:r w:rsidRPr="002F28A7">
        <w:rPr>
          <w:rtl/>
        </w:rPr>
        <w:t xml:space="preserve"> </w:t>
      </w:r>
      <w:r w:rsidRPr="002F28A7">
        <w:rPr>
          <w:rFonts w:hint="eastAsia"/>
          <w:rtl/>
        </w:rPr>
        <w:t>מזון</w:t>
      </w:r>
      <w:r w:rsidRPr="002F28A7">
        <w:rPr>
          <w:rtl/>
        </w:rPr>
        <w:t xml:space="preserve"> </w:t>
      </w:r>
      <w:r w:rsidRPr="002F28A7">
        <w:rPr>
          <w:rFonts w:hint="eastAsia"/>
          <w:rtl/>
        </w:rPr>
        <w:t>לא</w:t>
      </w:r>
      <w:r w:rsidRPr="002F28A7">
        <w:rPr>
          <w:rtl/>
        </w:rPr>
        <w:t xml:space="preserve"> </w:t>
      </w:r>
      <w:r w:rsidRPr="002F28A7">
        <w:rPr>
          <w:rFonts w:hint="eastAsia"/>
          <w:rtl/>
        </w:rPr>
        <w:t>ייצר</w:t>
      </w:r>
      <w:r w:rsidRPr="002F28A7">
        <w:rPr>
          <w:rtl/>
        </w:rPr>
        <w:t xml:space="preserve"> </w:t>
      </w:r>
      <w:r w:rsidRPr="002F28A7">
        <w:rPr>
          <w:rFonts w:hint="eastAsia"/>
          <w:rtl/>
        </w:rPr>
        <w:t>מזון</w:t>
      </w:r>
      <w:r w:rsidRPr="002F28A7">
        <w:rPr>
          <w:rtl/>
        </w:rPr>
        <w:t xml:space="preserve"> </w:t>
      </w:r>
      <w:r w:rsidRPr="002F28A7">
        <w:rPr>
          <w:rFonts w:hint="eastAsia"/>
          <w:rtl/>
        </w:rPr>
        <w:t>אלא</w:t>
      </w:r>
      <w:r w:rsidRPr="002F28A7">
        <w:rPr>
          <w:rtl/>
        </w:rPr>
        <w:t xml:space="preserve"> </w:t>
      </w:r>
      <w:r w:rsidRPr="002F28A7">
        <w:rPr>
          <w:rFonts w:hint="eastAsia"/>
          <w:rtl/>
        </w:rPr>
        <w:t>אם</w:t>
      </w:r>
      <w:r w:rsidRPr="002F28A7">
        <w:rPr>
          <w:rtl/>
        </w:rPr>
        <w:t xml:space="preserve"> </w:t>
      </w:r>
      <w:r w:rsidRPr="002F28A7">
        <w:rPr>
          <w:rFonts w:hint="eastAsia"/>
          <w:rtl/>
        </w:rPr>
        <w:t>כן</w:t>
      </w:r>
      <w:r w:rsidRPr="002F28A7">
        <w:rPr>
          <w:rtl/>
        </w:rPr>
        <w:t xml:space="preserve"> </w:t>
      </w:r>
      <w:r w:rsidRPr="002F28A7">
        <w:rPr>
          <w:rFonts w:hint="eastAsia"/>
          <w:rtl/>
        </w:rPr>
        <w:t>יש</w:t>
      </w:r>
      <w:r w:rsidRPr="002F28A7">
        <w:rPr>
          <w:rtl/>
        </w:rPr>
        <w:t xml:space="preserve"> </w:t>
      </w:r>
      <w:r w:rsidRPr="002F28A7">
        <w:rPr>
          <w:rFonts w:hint="eastAsia"/>
          <w:rtl/>
        </w:rPr>
        <w:t>בידיו</w:t>
      </w:r>
      <w:r w:rsidRPr="002F28A7">
        <w:rPr>
          <w:rtl/>
        </w:rPr>
        <w:t xml:space="preserve"> </w:t>
      </w:r>
      <w:r w:rsidRPr="002F28A7">
        <w:rPr>
          <w:rFonts w:hint="eastAsia"/>
          <w:rtl/>
        </w:rPr>
        <w:t>אישור</w:t>
      </w:r>
      <w:r w:rsidRPr="002F28A7">
        <w:rPr>
          <w:rtl/>
        </w:rPr>
        <w:t xml:space="preserve"> </w:t>
      </w:r>
      <w:r w:rsidRPr="002F28A7">
        <w:rPr>
          <w:rFonts w:hint="eastAsia"/>
          <w:rtl/>
        </w:rPr>
        <w:t>ייצור</w:t>
      </w:r>
      <w:r w:rsidRPr="002F28A7">
        <w:rPr>
          <w:rtl/>
        </w:rPr>
        <w:t xml:space="preserve"> </w:t>
      </w:r>
      <w:r w:rsidRPr="002F28A7">
        <w:rPr>
          <w:rFonts w:hint="eastAsia"/>
          <w:rtl/>
        </w:rPr>
        <w:t>נאות</w:t>
      </w:r>
      <w:r w:rsidRPr="002F28A7">
        <w:rPr>
          <w:rtl/>
        </w:rPr>
        <w:t xml:space="preserve"> </w:t>
      </w:r>
      <w:r w:rsidRPr="002F28A7">
        <w:rPr>
          <w:rFonts w:hint="eastAsia"/>
          <w:rtl/>
        </w:rPr>
        <w:t>מאת</w:t>
      </w:r>
      <w:r w:rsidRPr="002F28A7">
        <w:rPr>
          <w:rtl/>
        </w:rPr>
        <w:t xml:space="preserve"> </w:t>
      </w:r>
      <w:r w:rsidRPr="002F28A7">
        <w:rPr>
          <w:rFonts w:hint="eastAsia"/>
          <w:rtl/>
        </w:rPr>
        <w:t>מנהל</w:t>
      </w:r>
      <w:r w:rsidRPr="002F28A7">
        <w:rPr>
          <w:rtl/>
        </w:rPr>
        <w:t xml:space="preserve"> </w:t>
      </w:r>
      <w:r w:rsidRPr="002F28A7">
        <w:rPr>
          <w:rFonts w:hint="eastAsia"/>
          <w:rtl/>
        </w:rPr>
        <w:t>שירות</w:t>
      </w:r>
      <w:r w:rsidRPr="002F28A7">
        <w:rPr>
          <w:rtl/>
        </w:rPr>
        <w:t xml:space="preserve"> </w:t>
      </w:r>
      <w:r w:rsidRPr="002F28A7">
        <w:rPr>
          <w:rFonts w:hint="eastAsia"/>
          <w:rtl/>
        </w:rPr>
        <w:t>המזון</w:t>
      </w:r>
      <w:r w:rsidRPr="002F28A7">
        <w:rPr>
          <w:rFonts w:hint="cs"/>
          <w:rtl/>
        </w:rPr>
        <w:t>".</w:t>
      </w:r>
    </w:p>
    <w:p w14:paraId="55C9777E" w14:textId="77777777" w:rsidR="002F28A7" w:rsidRPr="002F28A7" w:rsidRDefault="002F28A7" w:rsidP="002F28A7">
      <w:pPr>
        <w:rPr>
          <w:highlight w:val="yellow"/>
          <w:rtl/>
        </w:rPr>
      </w:pPr>
      <w:r w:rsidRPr="002F28A7">
        <w:rPr>
          <w:rFonts w:hint="cs"/>
          <w:rtl/>
        </w:rPr>
        <w:t xml:space="preserve"> סעיף קטן (ב)(1)  כנוסחו בחוק התכנית הכלכלית קובע: "</w:t>
      </w:r>
      <w:r w:rsidRPr="002F28A7">
        <w:rPr>
          <w:rFonts w:hint="eastAsia"/>
          <w:rtl/>
        </w:rPr>
        <w:t>על</w:t>
      </w:r>
      <w:r w:rsidRPr="002F28A7">
        <w:rPr>
          <w:rtl/>
        </w:rPr>
        <w:t xml:space="preserve"> </w:t>
      </w:r>
      <w:r w:rsidRPr="002F28A7">
        <w:rPr>
          <w:rFonts w:hint="eastAsia"/>
          <w:rtl/>
        </w:rPr>
        <w:t>אף</w:t>
      </w:r>
      <w:r w:rsidRPr="002F28A7">
        <w:rPr>
          <w:rtl/>
        </w:rPr>
        <w:t xml:space="preserve"> </w:t>
      </w:r>
      <w:r w:rsidRPr="002F28A7">
        <w:rPr>
          <w:rFonts w:hint="eastAsia"/>
          <w:rtl/>
        </w:rPr>
        <w:t>האמור</w:t>
      </w:r>
      <w:r w:rsidRPr="002F28A7">
        <w:rPr>
          <w:rtl/>
        </w:rPr>
        <w:t xml:space="preserve"> </w:t>
      </w:r>
      <w:r w:rsidRPr="002F28A7">
        <w:rPr>
          <w:rFonts w:hint="eastAsia"/>
          <w:rtl/>
        </w:rPr>
        <w:t>בסעיף</w:t>
      </w:r>
      <w:r w:rsidRPr="002F28A7">
        <w:rPr>
          <w:rtl/>
        </w:rPr>
        <w:t xml:space="preserve"> </w:t>
      </w:r>
      <w:r w:rsidRPr="002F28A7">
        <w:rPr>
          <w:rFonts w:hint="eastAsia"/>
          <w:rtl/>
        </w:rPr>
        <w:t>קטן</w:t>
      </w:r>
      <w:r w:rsidRPr="002F28A7">
        <w:rPr>
          <w:rtl/>
        </w:rPr>
        <w:t xml:space="preserve"> (</w:t>
      </w:r>
      <w:r w:rsidRPr="002F28A7">
        <w:rPr>
          <w:rFonts w:hint="eastAsia"/>
          <w:rtl/>
        </w:rPr>
        <w:t>א</w:t>
      </w:r>
      <w:r w:rsidRPr="002F28A7">
        <w:rPr>
          <w:rtl/>
        </w:rPr>
        <w:t xml:space="preserve">), </w:t>
      </w:r>
      <w:r w:rsidRPr="002F28A7">
        <w:rPr>
          <w:rFonts w:hint="eastAsia"/>
          <w:rtl/>
        </w:rPr>
        <w:t>מפעל</w:t>
      </w:r>
      <w:r w:rsidRPr="002F28A7">
        <w:rPr>
          <w:rtl/>
        </w:rPr>
        <w:t xml:space="preserve"> </w:t>
      </w:r>
      <w:r w:rsidRPr="002F28A7">
        <w:rPr>
          <w:rFonts w:hint="eastAsia"/>
          <w:rtl/>
        </w:rPr>
        <w:t>לייצור</w:t>
      </w:r>
      <w:r w:rsidRPr="002F28A7">
        <w:rPr>
          <w:rtl/>
        </w:rPr>
        <w:t xml:space="preserve"> </w:t>
      </w:r>
      <w:r w:rsidRPr="002F28A7">
        <w:rPr>
          <w:rFonts w:hint="eastAsia"/>
          <w:rtl/>
        </w:rPr>
        <w:t>מזון</w:t>
      </w:r>
      <w:r w:rsidRPr="002F28A7">
        <w:rPr>
          <w:rtl/>
        </w:rPr>
        <w:t xml:space="preserve"> </w:t>
      </w:r>
      <w:r w:rsidRPr="002F28A7">
        <w:rPr>
          <w:rFonts w:hint="cs"/>
          <w:rtl/>
        </w:rPr>
        <w:t xml:space="preserve">אינו </w:t>
      </w:r>
      <w:r w:rsidRPr="002F28A7">
        <w:rPr>
          <w:rFonts w:hint="eastAsia"/>
          <w:rtl/>
        </w:rPr>
        <w:t>חייב</w:t>
      </w:r>
      <w:r w:rsidRPr="002F28A7">
        <w:rPr>
          <w:rtl/>
        </w:rPr>
        <w:t xml:space="preserve"> </w:t>
      </w:r>
      <w:r w:rsidRPr="002F28A7">
        <w:rPr>
          <w:rFonts w:hint="eastAsia"/>
          <w:rtl/>
        </w:rPr>
        <w:t>באישור</w:t>
      </w:r>
      <w:r w:rsidRPr="002F28A7">
        <w:rPr>
          <w:rtl/>
        </w:rPr>
        <w:t xml:space="preserve"> </w:t>
      </w:r>
      <w:r w:rsidRPr="002F28A7">
        <w:rPr>
          <w:rFonts w:hint="eastAsia"/>
          <w:rtl/>
        </w:rPr>
        <w:t>ייצור</w:t>
      </w:r>
      <w:r w:rsidRPr="002F28A7">
        <w:rPr>
          <w:rtl/>
        </w:rPr>
        <w:t xml:space="preserve"> </w:t>
      </w:r>
      <w:r w:rsidRPr="002F28A7">
        <w:rPr>
          <w:rFonts w:hint="eastAsia"/>
          <w:rtl/>
        </w:rPr>
        <w:t>נאות</w:t>
      </w:r>
      <w:r w:rsidRPr="002F28A7">
        <w:rPr>
          <w:rtl/>
        </w:rPr>
        <w:t xml:space="preserve"> </w:t>
      </w:r>
      <w:r w:rsidRPr="002F28A7">
        <w:rPr>
          <w:rFonts w:hint="eastAsia"/>
          <w:rtl/>
        </w:rPr>
        <w:t>לגבי</w:t>
      </w:r>
      <w:r w:rsidRPr="002F28A7">
        <w:rPr>
          <w:rtl/>
        </w:rPr>
        <w:t xml:space="preserve"> </w:t>
      </w:r>
      <w:r w:rsidRPr="002F28A7">
        <w:rPr>
          <w:rFonts w:hint="eastAsia"/>
          <w:rtl/>
        </w:rPr>
        <w:t>מזון</w:t>
      </w:r>
      <w:r w:rsidRPr="002F28A7">
        <w:rPr>
          <w:rtl/>
        </w:rPr>
        <w:t xml:space="preserve"> </w:t>
      </w:r>
      <w:r w:rsidRPr="002F28A7">
        <w:rPr>
          <w:rFonts w:hint="eastAsia"/>
          <w:rtl/>
        </w:rPr>
        <w:t>שאינו</w:t>
      </w:r>
      <w:r w:rsidRPr="002F28A7">
        <w:rPr>
          <w:rtl/>
        </w:rPr>
        <w:t xml:space="preserve"> </w:t>
      </w:r>
      <w:r w:rsidRPr="002F28A7">
        <w:rPr>
          <w:rFonts w:hint="eastAsia"/>
          <w:rtl/>
        </w:rPr>
        <w:t>מנוי</w:t>
      </w:r>
      <w:r w:rsidRPr="002F28A7">
        <w:rPr>
          <w:rtl/>
        </w:rPr>
        <w:t xml:space="preserve"> </w:t>
      </w:r>
      <w:r w:rsidRPr="002F28A7">
        <w:rPr>
          <w:rFonts w:hint="eastAsia"/>
          <w:rtl/>
        </w:rPr>
        <w:t>בתוספת</w:t>
      </w:r>
      <w:r w:rsidRPr="002F28A7">
        <w:rPr>
          <w:rtl/>
        </w:rPr>
        <w:t xml:space="preserve"> </w:t>
      </w:r>
      <w:r w:rsidRPr="002F28A7">
        <w:rPr>
          <w:rFonts w:hint="cs"/>
          <w:rtl/>
        </w:rPr>
        <w:t>האחת</w:t>
      </w:r>
      <w:r w:rsidRPr="002F28A7">
        <w:rPr>
          <w:rtl/>
        </w:rPr>
        <w:t xml:space="preserve"> </w:t>
      </w:r>
      <w:r w:rsidRPr="002F28A7">
        <w:rPr>
          <w:rFonts w:hint="eastAsia"/>
          <w:rtl/>
        </w:rPr>
        <w:t>עשרה</w:t>
      </w:r>
      <w:r w:rsidRPr="002F28A7">
        <w:rPr>
          <w:rtl/>
        </w:rPr>
        <w:t xml:space="preserve">, </w:t>
      </w:r>
      <w:r w:rsidRPr="002F28A7">
        <w:rPr>
          <w:rFonts w:hint="eastAsia"/>
          <w:rtl/>
        </w:rPr>
        <w:t>אם</w:t>
      </w:r>
      <w:r w:rsidRPr="002F28A7">
        <w:rPr>
          <w:rtl/>
        </w:rPr>
        <w:t xml:space="preserve"> </w:t>
      </w:r>
      <w:r w:rsidRPr="002F28A7">
        <w:rPr>
          <w:rFonts w:hint="eastAsia"/>
          <w:rtl/>
        </w:rPr>
        <w:t>המנהל</w:t>
      </w:r>
      <w:r w:rsidRPr="002F28A7">
        <w:rPr>
          <w:rtl/>
        </w:rPr>
        <w:t xml:space="preserve"> </w:t>
      </w:r>
      <w:r w:rsidRPr="002F28A7">
        <w:rPr>
          <w:rFonts w:hint="eastAsia"/>
          <w:rtl/>
        </w:rPr>
        <w:t>מצא</w:t>
      </w:r>
      <w:r w:rsidRPr="002F28A7">
        <w:rPr>
          <w:rtl/>
        </w:rPr>
        <w:t xml:space="preserve"> </w:t>
      </w:r>
      <w:r w:rsidRPr="002F28A7">
        <w:rPr>
          <w:rFonts w:hint="eastAsia"/>
          <w:rtl/>
        </w:rPr>
        <w:t>שמיושמת</w:t>
      </w:r>
      <w:r w:rsidRPr="002F28A7">
        <w:rPr>
          <w:rtl/>
        </w:rPr>
        <w:t xml:space="preserve"> </w:t>
      </w:r>
      <w:r w:rsidRPr="002F28A7">
        <w:rPr>
          <w:rFonts w:hint="eastAsia"/>
          <w:rtl/>
        </w:rPr>
        <w:t>לגביו</w:t>
      </w:r>
      <w:r w:rsidRPr="002F28A7">
        <w:rPr>
          <w:rtl/>
        </w:rPr>
        <w:t xml:space="preserve"> </w:t>
      </w:r>
      <w:r w:rsidRPr="002F28A7">
        <w:rPr>
          <w:rFonts w:hint="eastAsia"/>
          <w:rtl/>
        </w:rPr>
        <w:t>תכנית</w:t>
      </w:r>
      <w:r w:rsidRPr="002F28A7">
        <w:rPr>
          <w:rtl/>
        </w:rPr>
        <w:t xml:space="preserve"> </w:t>
      </w:r>
      <w:r w:rsidRPr="002F28A7">
        <w:rPr>
          <w:rFonts w:hint="eastAsia"/>
          <w:rtl/>
        </w:rPr>
        <w:t>בטיחות</w:t>
      </w:r>
      <w:r w:rsidRPr="002F28A7">
        <w:rPr>
          <w:rtl/>
        </w:rPr>
        <w:t xml:space="preserve"> </w:t>
      </w:r>
      <w:r w:rsidRPr="002F28A7">
        <w:rPr>
          <w:rFonts w:hint="eastAsia"/>
          <w:rtl/>
        </w:rPr>
        <w:t>מזון</w:t>
      </w:r>
      <w:r w:rsidRPr="002F28A7">
        <w:rPr>
          <w:rtl/>
        </w:rPr>
        <w:t xml:space="preserve"> </w:t>
      </w:r>
      <w:r w:rsidRPr="002F28A7">
        <w:rPr>
          <w:rFonts w:hint="eastAsia"/>
          <w:rtl/>
        </w:rPr>
        <w:t>בבקרה</w:t>
      </w:r>
      <w:r w:rsidRPr="002F28A7">
        <w:rPr>
          <w:rtl/>
        </w:rPr>
        <w:t xml:space="preserve"> </w:t>
      </w:r>
      <w:r w:rsidRPr="002F28A7">
        <w:rPr>
          <w:rFonts w:hint="eastAsia"/>
          <w:rtl/>
        </w:rPr>
        <w:t>עצמית</w:t>
      </w:r>
      <w:r w:rsidRPr="002F28A7">
        <w:rPr>
          <w:rtl/>
        </w:rPr>
        <w:t xml:space="preserve"> </w:t>
      </w:r>
      <w:r w:rsidRPr="002F28A7">
        <w:rPr>
          <w:rFonts w:hint="eastAsia"/>
          <w:rtl/>
        </w:rPr>
        <w:t>לפי</w:t>
      </w:r>
      <w:r w:rsidRPr="002F28A7">
        <w:rPr>
          <w:rtl/>
        </w:rPr>
        <w:t xml:space="preserve"> </w:t>
      </w:r>
      <w:r w:rsidRPr="002F28A7">
        <w:rPr>
          <w:rFonts w:hint="eastAsia"/>
          <w:rtl/>
        </w:rPr>
        <w:t>הוראות</w:t>
      </w:r>
      <w:r w:rsidRPr="002F28A7">
        <w:rPr>
          <w:rtl/>
        </w:rPr>
        <w:t xml:space="preserve"> </w:t>
      </w:r>
      <w:r w:rsidRPr="002F28A7">
        <w:rPr>
          <w:rFonts w:hint="eastAsia"/>
          <w:rtl/>
        </w:rPr>
        <w:t>סעיף</w:t>
      </w:r>
      <w:r w:rsidRPr="002F28A7">
        <w:rPr>
          <w:rtl/>
        </w:rPr>
        <w:t xml:space="preserve"> </w:t>
      </w:r>
      <w:r w:rsidRPr="002F28A7">
        <w:rPr>
          <w:rFonts w:hint="eastAsia"/>
          <w:rtl/>
        </w:rPr>
        <w:t>קטן</w:t>
      </w:r>
      <w:r w:rsidRPr="002F28A7">
        <w:rPr>
          <w:rtl/>
        </w:rPr>
        <w:t xml:space="preserve"> </w:t>
      </w:r>
      <w:r w:rsidRPr="002F28A7">
        <w:rPr>
          <w:rFonts w:hint="eastAsia"/>
          <w:rtl/>
        </w:rPr>
        <w:t>זה</w:t>
      </w:r>
      <w:r w:rsidRPr="002F28A7">
        <w:rPr>
          <w:rFonts w:hint="cs"/>
          <w:rtl/>
        </w:rPr>
        <w:t xml:space="preserve"> </w:t>
      </w:r>
      <w:r w:rsidRPr="002F28A7">
        <w:rPr>
          <w:rFonts w:hint="eastAsia"/>
          <w:rtl/>
        </w:rPr>
        <w:t>ומסר</w:t>
      </w:r>
      <w:r w:rsidRPr="002F28A7">
        <w:rPr>
          <w:rtl/>
        </w:rPr>
        <w:t xml:space="preserve"> </w:t>
      </w:r>
      <w:r w:rsidRPr="002F28A7">
        <w:rPr>
          <w:rFonts w:hint="eastAsia"/>
          <w:rtl/>
        </w:rPr>
        <w:t>לו</w:t>
      </w:r>
      <w:r w:rsidRPr="002F28A7">
        <w:rPr>
          <w:rtl/>
        </w:rPr>
        <w:t xml:space="preserve"> </w:t>
      </w:r>
      <w:r w:rsidRPr="002F28A7">
        <w:rPr>
          <w:rFonts w:hint="eastAsia"/>
          <w:rtl/>
        </w:rPr>
        <w:t>אישור</w:t>
      </w:r>
      <w:r w:rsidRPr="002F28A7">
        <w:rPr>
          <w:rtl/>
        </w:rPr>
        <w:t xml:space="preserve"> </w:t>
      </w:r>
      <w:r w:rsidRPr="002F28A7">
        <w:rPr>
          <w:rFonts w:hint="eastAsia"/>
          <w:rtl/>
        </w:rPr>
        <w:t>על</w:t>
      </w:r>
      <w:r w:rsidRPr="002F28A7">
        <w:rPr>
          <w:rtl/>
        </w:rPr>
        <w:t xml:space="preserve"> </w:t>
      </w:r>
      <w:r w:rsidRPr="002F28A7">
        <w:rPr>
          <w:rFonts w:hint="eastAsia"/>
          <w:rtl/>
        </w:rPr>
        <w:t>כך</w:t>
      </w:r>
      <w:r w:rsidRPr="002F28A7">
        <w:rPr>
          <w:rFonts w:hint="cs"/>
          <w:rtl/>
        </w:rPr>
        <w:t xml:space="preserve">". </w:t>
      </w:r>
    </w:p>
    <w:p w14:paraId="2CFA07B3" w14:textId="77777777" w:rsidR="002F28A7" w:rsidRPr="002F28A7" w:rsidRDefault="002F28A7" w:rsidP="002F28A7">
      <w:pPr>
        <w:rPr>
          <w:rtl/>
        </w:rPr>
      </w:pPr>
      <w:r w:rsidRPr="002F28A7">
        <w:rPr>
          <w:rFonts w:hint="cs"/>
          <w:rtl/>
        </w:rPr>
        <w:t xml:space="preserve">בפרט (5) לתוספת האחת עשרה בחוק התכנית הכלכלית מנוי "מזון המסומן "ללא גלוטן"". קרי- מזון המסומן ללא גלוטן הוא מזון המחייב קבלת אישור ייצור נאות. </w:t>
      </w:r>
    </w:p>
    <w:p w14:paraId="0F061939" w14:textId="77777777" w:rsidR="002F28A7" w:rsidRPr="002F28A7" w:rsidRDefault="002F28A7" w:rsidP="002F28A7">
      <w:pPr>
        <w:rPr>
          <w:rtl/>
        </w:rPr>
      </w:pPr>
      <w:r w:rsidRPr="002F28A7">
        <w:rPr>
          <w:rFonts w:hint="cs"/>
          <w:rtl/>
        </w:rPr>
        <w:t>כמו כן, סעיף 52(א), כנוסחו בחוק התכנית הכלכלית, קובע כי "</w:t>
      </w:r>
      <w:r w:rsidRPr="002F28A7">
        <w:rPr>
          <w:rtl/>
        </w:rPr>
        <w:t xml:space="preserve">לא ייבא אדם מזון </w:t>
      </w:r>
      <w:r w:rsidRPr="002F28A7">
        <w:rPr>
          <w:rFonts w:hint="eastAsia"/>
          <w:rtl/>
        </w:rPr>
        <w:t>שנקבע</w:t>
      </w:r>
      <w:r w:rsidRPr="002F28A7">
        <w:rPr>
          <w:rtl/>
        </w:rPr>
        <w:t xml:space="preserve"> </w:t>
      </w:r>
      <w:r w:rsidRPr="002F28A7">
        <w:rPr>
          <w:rFonts w:hint="eastAsia"/>
          <w:rtl/>
        </w:rPr>
        <w:t>בתוספת</w:t>
      </w:r>
      <w:r w:rsidRPr="002F28A7">
        <w:rPr>
          <w:rtl/>
        </w:rPr>
        <w:t xml:space="preserve"> </w:t>
      </w:r>
      <w:r w:rsidRPr="002F28A7">
        <w:rPr>
          <w:rFonts w:hint="cs"/>
          <w:rtl/>
        </w:rPr>
        <w:t>האחת</w:t>
      </w:r>
      <w:r w:rsidRPr="002F28A7">
        <w:rPr>
          <w:rtl/>
        </w:rPr>
        <w:t xml:space="preserve"> </w:t>
      </w:r>
      <w:r w:rsidRPr="002F28A7">
        <w:rPr>
          <w:rFonts w:hint="eastAsia"/>
          <w:rtl/>
        </w:rPr>
        <w:t>עשרה</w:t>
      </w:r>
      <w:r w:rsidRPr="002F28A7">
        <w:rPr>
          <w:rtl/>
        </w:rPr>
        <w:t>, אלא אם כן יש בידיו אישור המעיד כי ייצור המזון נעשה בתנאי ייצור נאותים</w:t>
      </w:r>
      <w:r w:rsidRPr="002F28A7">
        <w:rPr>
          <w:rFonts w:hint="cs"/>
          <w:rtl/>
        </w:rPr>
        <w:t>". כלומר, מזון מיובא המסומן ללא גלוטן מחייב את היבואן באישור המעיד כי ייצורו נעשה בתנאי ייצור נאותים.</w:t>
      </w:r>
    </w:p>
    <w:p w14:paraId="78026636" w14:textId="77777777" w:rsidR="002F28A7" w:rsidRPr="002F28A7" w:rsidRDefault="002F28A7" w:rsidP="002F28A7">
      <w:pPr>
        <w:rPr>
          <w:rtl/>
        </w:rPr>
      </w:pPr>
      <w:r w:rsidRPr="002F28A7">
        <w:rPr>
          <w:rFonts w:hint="cs"/>
          <w:rtl/>
        </w:rPr>
        <w:t xml:space="preserve">לפי סעיף 109(ב)(1) לחוק התכנית הכלכלית, תחילתם של סעיפים 41 ו- 52 לחוק המזון, כנוסחם בחוק התכנית הכלכלית, </w:t>
      </w:r>
      <w:r w:rsidRPr="002F28A7">
        <w:rPr>
          <w:rFonts w:hint="eastAsia"/>
          <w:rtl/>
        </w:rPr>
        <w:t>ביום</w:t>
      </w:r>
      <w:r w:rsidRPr="002F28A7">
        <w:rPr>
          <w:rtl/>
        </w:rPr>
        <w:t xml:space="preserve"> </w:t>
      </w:r>
      <w:r w:rsidRPr="002F28A7">
        <w:rPr>
          <w:rFonts w:hint="eastAsia"/>
          <w:rtl/>
        </w:rPr>
        <w:t>י</w:t>
      </w:r>
      <w:r w:rsidRPr="002F28A7">
        <w:rPr>
          <w:rtl/>
        </w:rPr>
        <w:t>"</w:t>
      </w:r>
      <w:r w:rsidRPr="002F28A7">
        <w:rPr>
          <w:rFonts w:hint="eastAsia"/>
          <w:rtl/>
        </w:rPr>
        <w:t>ח</w:t>
      </w:r>
      <w:r w:rsidRPr="002F28A7">
        <w:rPr>
          <w:rtl/>
        </w:rPr>
        <w:t xml:space="preserve"> </w:t>
      </w:r>
      <w:r w:rsidRPr="002F28A7">
        <w:rPr>
          <w:rFonts w:hint="eastAsia"/>
          <w:rtl/>
        </w:rPr>
        <w:t>באב</w:t>
      </w:r>
      <w:r w:rsidRPr="002F28A7">
        <w:rPr>
          <w:rtl/>
        </w:rPr>
        <w:t xml:space="preserve"> </w:t>
      </w:r>
      <w:r w:rsidRPr="002F28A7">
        <w:rPr>
          <w:rFonts w:hint="eastAsia"/>
          <w:rtl/>
        </w:rPr>
        <w:t>התשפ</w:t>
      </w:r>
      <w:r w:rsidRPr="002F28A7">
        <w:rPr>
          <w:rtl/>
        </w:rPr>
        <w:t>"</w:t>
      </w:r>
      <w:r w:rsidRPr="002F28A7">
        <w:rPr>
          <w:rFonts w:hint="eastAsia"/>
          <w:rtl/>
        </w:rPr>
        <w:t>ו</w:t>
      </w:r>
      <w:r w:rsidRPr="002F28A7">
        <w:rPr>
          <w:rtl/>
        </w:rPr>
        <w:t xml:space="preserve"> (1 </w:t>
      </w:r>
      <w:r w:rsidRPr="002F28A7">
        <w:rPr>
          <w:rFonts w:hint="eastAsia"/>
          <w:rtl/>
        </w:rPr>
        <w:t>באוגוסט</w:t>
      </w:r>
      <w:r w:rsidRPr="002F28A7">
        <w:rPr>
          <w:rtl/>
        </w:rPr>
        <w:t xml:space="preserve"> 2026)</w:t>
      </w:r>
      <w:r w:rsidRPr="002F28A7">
        <w:rPr>
          <w:rFonts w:hint="cs"/>
          <w:rtl/>
        </w:rPr>
        <w:t xml:space="preserve">. כלומר, החל ממועד זה יצרן יהיה חייב לקבל אישור ייצור נאות בהתאם לסעיף 41 לחוק המזון ויבואן לא יוכל לייבא מזון המסומן "ללא גלוטן" אלא אם כן </w:t>
      </w:r>
      <w:r w:rsidRPr="002F28A7">
        <w:rPr>
          <w:rtl/>
        </w:rPr>
        <w:t>יש בידיו אישור המעיד כי ייצור המזון נעשה בתנאי ייצור נאותים</w:t>
      </w:r>
      <w:r w:rsidRPr="002F28A7">
        <w:rPr>
          <w:rFonts w:hint="cs"/>
          <w:rtl/>
        </w:rPr>
        <w:t xml:space="preserve"> לפי סעיף 52 לחוק המזון. </w:t>
      </w:r>
    </w:p>
    <w:p w14:paraId="0F1822E7" w14:textId="77777777" w:rsidR="002F28A7" w:rsidRPr="002F28A7" w:rsidRDefault="002F28A7" w:rsidP="002F28A7">
      <w:pPr>
        <w:rPr>
          <w:rtl/>
        </w:rPr>
      </w:pPr>
      <w:r w:rsidRPr="002F28A7">
        <w:rPr>
          <w:rFonts w:hint="cs"/>
          <w:rtl/>
        </w:rPr>
        <w:t xml:space="preserve">עד למועד זה, חלים סעיפים 41 ו- 52 כנוסחם בחוק המזון היום: לפי סעיף 41(א) השר רשאי לקבוע בתקנות כי ייצור מזון מסוים או סוג מזון מסוים מחייב את היצרן בקבלת אישור ייצור נאות מאת מנהל שירות המזון וכן סעיף 52(א) לפיו אדם לא ייבא מזון שנקבע לפי סעיף 41 כי ייצורו </w:t>
      </w:r>
      <w:r w:rsidRPr="002F28A7">
        <w:rPr>
          <w:rtl/>
        </w:rPr>
        <w:t>טעון אישור ייצור נאות, אלא אם כן יש בידיו אישור המעיד כי ייצור המזון נעשה בתנאי ייצור נאותים</w:t>
      </w:r>
      <w:r w:rsidRPr="002F28A7">
        <w:t>.</w:t>
      </w:r>
    </w:p>
    <w:p w14:paraId="2BFFA002" w14:textId="46C02BDD" w:rsidR="002F28A7" w:rsidRPr="002F28A7" w:rsidRDefault="002F28A7" w:rsidP="002F28A7">
      <w:pPr>
        <w:rPr>
          <w:rtl/>
        </w:rPr>
      </w:pPr>
      <w:r w:rsidRPr="002F28A7">
        <w:rPr>
          <w:rFonts w:hint="cs"/>
          <w:rtl/>
        </w:rPr>
        <w:t>בנסיבות אלה, לאור ביטול תקנות בריאות הציבור (מזון) (סימון גלוטן), תשנ"ו-1996</w:t>
      </w:r>
      <w:r w:rsidR="00861F48">
        <w:rPr>
          <w:rFonts w:hint="cs"/>
          <w:rtl/>
        </w:rPr>
        <w:t xml:space="preserve"> </w:t>
      </w:r>
      <w:r w:rsidRPr="002F28A7">
        <w:rPr>
          <w:rFonts w:hint="cs"/>
          <w:rtl/>
        </w:rPr>
        <w:t xml:space="preserve">המחייבות כי סימון מזון "ללא גלוטן" יותר רק אם הוא יוצר בתנאי ייצור נאותים לפי תקנות תנאי ייצור נאותים, ועד שיחולו סעיפים 41 ו- 52 לחוק המזון כנוסחם בחוק התכנית הכלכלית, מוצע לקבוע הוראת שעה אשר במהלכה יקראו את תקנה 2(א) כך שתחול החובה של יצרן לקבל אישור ייצור נאות מאת מנהל שירות המזון לשם סימון מזון ארוז מראש  כ"ללא גלוטן", או החובה של יבואן לקבל אישור המעיד כי ייצור המזון נעשה בתנאי ייצור נאותים, וזאת בנוסף ליתר התנאים הנדרשים באותה תקנה. בתום הוראת השעה, החל מיום 1 באוגוסט 2026, עם כניסת הוראות סעיפים 41 ו- 52 לחוק המזון כנוסחם בחוק התכנית הכלכלית לתוקף, לא יהיה עוד צורך בקביעת חובות אלה בתקנות, שכן חובת אישור ייצור נאות למזון המסומן "ללא גלוטן", וכן חובת אישור המעיד כי ייצור מזון מיובא נעשה בתנאי ייצור נאותים תהיה בחוק המזון עצמו. </w:t>
      </w:r>
    </w:p>
    <w:p w14:paraId="08AA2706" w14:textId="77777777" w:rsidR="002F28A7" w:rsidRPr="002F28A7" w:rsidRDefault="002F28A7" w:rsidP="002F28A7">
      <w:pPr>
        <w:rPr>
          <w:b/>
          <w:bCs/>
          <w:highlight w:val="yellow"/>
          <w:u w:val="single"/>
          <w:rtl/>
        </w:rPr>
      </w:pPr>
    </w:p>
    <w:p w14:paraId="02A7D0CC" w14:textId="3492F6C7" w:rsidR="002F28A7" w:rsidRPr="002F28A7" w:rsidRDefault="002F28A7" w:rsidP="002F28A7">
      <w:pPr>
        <w:rPr>
          <w:rtl/>
        </w:rPr>
      </w:pPr>
      <w:r w:rsidRPr="002F28A7">
        <w:rPr>
          <w:rFonts w:hint="cs"/>
          <w:rtl/>
        </w:rPr>
        <w:t>כמו כן,</w:t>
      </w:r>
      <w:r w:rsidR="00E660A1">
        <w:rPr>
          <w:rFonts w:hint="cs"/>
          <w:rtl/>
        </w:rPr>
        <w:t xml:space="preserve"> </w:t>
      </w:r>
      <w:r w:rsidRPr="002F28A7">
        <w:rPr>
          <w:rFonts w:hint="cs"/>
          <w:rtl/>
        </w:rPr>
        <w:t xml:space="preserve">מוצע לקבוע כי מועד תחילתן של התקנות יהיה ביום תחילתן של תקנות סימון מזון הגורם לאלרגיה וזאת מאחר ובמסגרתן מוסדרת </w:t>
      </w:r>
      <w:r w:rsidRPr="002F28A7">
        <w:rPr>
          <w:rtl/>
        </w:rPr>
        <w:t xml:space="preserve">חובת </w:t>
      </w:r>
      <w:r w:rsidRPr="002F28A7">
        <w:rPr>
          <w:rFonts w:hint="cs"/>
          <w:rtl/>
        </w:rPr>
        <w:t>ה</w:t>
      </w:r>
      <w:r w:rsidRPr="002F28A7">
        <w:rPr>
          <w:rtl/>
        </w:rPr>
        <w:t xml:space="preserve">סימון </w:t>
      </w:r>
      <w:r w:rsidRPr="002F28A7">
        <w:rPr>
          <w:rFonts w:hint="cs"/>
          <w:rtl/>
        </w:rPr>
        <w:t xml:space="preserve">של </w:t>
      </w:r>
      <w:r w:rsidRPr="002F28A7">
        <w:rPr>
          <w:rtl/>
        </w:rPr>
        <w:t>דגנים מכילי גלוטן</w:t>
      </w:r>
      <w:r w:rsidRPr="002F28A7">
        <w:rPr>
          <w:rFonts w:hint="cs"/>
          <w:rtl/>
        </w:rPr>
        <w:t xml:space="preserve"> ועל כן נדרש לקדמן בבד בבד. בנוסף מוצע כי תקנות אלה לא </w:t>
      </w:r>
      <w:r w:rsidRPr="002F28A7">
        <w:rPr>
          <w:rtl/>
        </w:rPr>
        <w:t>יחולו על מזון שיוצר</w:t>
      </w:r>
      <w:r w:rsidRPr="002F28A7">
        <w:rPr>
          <w:rFonts w:hint="cs"/>
          <w:rtl/>
        </w:rPr>
        <w:t xml:space="preserve"> בישראל</w:t>
      </w:r>
      <w:r w:rsidRPr="002F28A7">
        <w:rPr>
          <w:rtl/>
        </w:rPr>
        <w:t xml:space="preserve"> או יובא לפני יום התחילה</w:t>
      </w:r>
      <w:r w:rsidRPr="002F28A7">
        <w:rPr>
          <w:rFonts w:hint="cs"/>
          <w:rtl/>
        </w:rPr>
        <w:t xml:space="preserve"> כאשר</w:t>
      </w:r>
      <w:r w:rsidRPr="002F28A7">
        <w:rPr>
          <w:rtl/>
        </w:rPr>
        <w:t xml:space="preserve"> </w:t>
      </w:r>
      <w:r w:rsidRPr="002F28A7">
        <w:rPr>
          <w:rFonts w:hint="eastAsia"/>
          <w:rtl/>
        </w:rPr>
        <w:t>יום</w:t>
      </w:r>
      <w:r w:rsidRPr="002F28A7">
        <w:rPr>
          <w:rtl/>
        </w:rPr>
        <w:t xml:space="preserve"> </w:t>
      </w:r>
      <w:r w:rsidRPr="002F28A7">
        <w:rPr>
          <w:rFonts w:hint="eastAsia"/>
          <w:rtl/>
        </w:rPr>
        <w:t>מתן</w:t>
      </w:r>
      <w:r w:rsidRPr="002F28A7">
        <w:rPr>
          <w:rtl/>
        </w:rPr>
        <w:t xml:space="preserve"> </w:t>
      </w:r>
      <w:r w:rsidRPr="002F28A7">
        <w:rPr>
          <w:rFonts w:hint="eastAsia"/>
          <w:rtl/>
        </w:rPr>
        <w:t>תעודת</w:t>
      </w:r>
      <w:r w:rsidRPr="002F28A7">
        <w:rPr>
          <w:rtl/>
        </w:rPr>
        <w:t xml:space="preserve"> </w:t>
      </w:r>
      <w:r w:rsidRPr="002F28A7">
        <w:rPr>
          <w:rFonts w:hint="eastAsia"/>
          <w:rtl/>
        </w:rPr>
        <w:t>השחרור</w:t>
      </w:r>
      <w:r w:rsidRPr="002F28A7">
        <w:rPr>
          <w:rtl/>
        </w:rPr>
        <w:t xml:space="preserve"> </w:t>
      </w:r>
      <w:r w:rsidRPr="002F28A7">
        <w:rPr>
          <w:rFonts w:hint="eastAsia"/>
          <w:rtl/>
        </w:rPr>
        <w:t>מתחנת</w:t>
      </w:r>
      <w:r w:rsidRPr="002F28A7">
        <w:rPr>
          <w:rtl/>
        </w:rPr>
        <w:t xml:space="preserve"> </w:t>
      </w:r>
      <w:r w:rsidRPr="002F28A7">
        <w:rPr>
          <w:rFonts w:hint="eastAsia"/>
          <w:rtl/>
        </w:rPr>
        <w:t>הסגר</w:t>
      </w:r>
      <w:r w:rsidRPr="002F28A7">
        <w:rPr>
          <w:rtl/>
        </w:rPr>
        <w:t xml:space="preserve"> </w:t>
      </w:r>
      <w:r w:rsidRPr="002F28A7">
        <w:rPr>
          <w:rFonts w:hint="cs"/>
          <w:rtl/>
        </w:rPr>
        <w:t>יקבע כ</w:t>
      </w:r>
      <w:r w:rsidRPr="002F28A7">
        <w:rPr>
          <w:rtl/>
        </w:rPr>
        <w:t>מועד יבוא המזון</w:t>
      </w:r>
      <w:r w:rsidRPr="002F28A7">
        <w:rPr>
          <w:rFonts w:hint="cs"/>
          <w:rtl/>
        </w:rPr>
        <w:t>, וזאת כדי לאפשר את שיווקם של מוצרי המזון האמורים.</w:t>
      </w:r>
    </w:p>
    <w:p w14:paraId="7B01DDC0" w14:textId="77777777" w:rsidR="002F28A7" w:rsidRPr="002F28A7" w:rsidRDefault="002F28A7" w:rsidP="002F28A7">
      <w:pPr>
        <w:rPr>
          <w:rtl/>
        </w:rPr>
      </w:pPr>
    </w:p>
    <w:p w14:paraId="11A4FF13" w14:textId="77777777" w:rsidR="002F28A7" w:rsidRPr="002F28A7" w:rsidRDefault="002F28A7" w:rsidP="002F28A7"/>
    <w:p w14:paraId="01DA2ABD" w14:textId="77777777" w:rsidR="002F28A7" w:rsidRPr="002F28A7" w:rsidRDefault="002F28A7" w:rsidP="002F28A7">
      <w:pPr>
        <w:rPr>
          <w:rtl/>
        </w:rPr>
      </w:pPr>
    </w:p>
    <w:p w14:paraId="29A635EE" w14:textId="77777777" w:rsidR="002F28A7" w:rsidRPr="002F28A7" w:rsidRDefault="002F28A7" w:rsidP="002F28A7"/>
    <w:p w14:paraId="686FB7D0" w14:textId="77777777" w:rsidR="002F28A7" w:rsidRPr="002F28A7" w:rsidRDefault="002F28A7" w:rsidP="002F28A7"/>
    <w:p w14:paraId="141DCB04" w14:textId="56020868" w:rsidR="00E82D82" w:rsidRPr="002F28A7" w:rsidRDefault="00E82D82" w:rsidP="00F0722C">
      <w:pPr>
        <w:pStyle w:val="Hesber"/>
        <w:ind w:left="340" w:firstLine="0"/>
        <w:rPr>
          <w:rFonts w:ascii="David" w:eastAsiaTheme="minorHAnsi" w:hAnsi="David"/>
          <w:snapToGrid/>
          <w:sz w:val="24"/>
          <w:szCs w:val="24"/>
          <w:rtl/>
        </w:rPr>
      </w:pPr>
    </w:p>
    <w:p w14:paraId="1DF82380" w14:textId="5376B107" w:rsidR="00D86CB4" w:rsidRDefault="00D86CB4" w:rsidP="00370858">
      <w:pPr>
        <w:pStyle w:val="Hesber"/>
        <w:ind w:left="340" w:firstLine="0"/>
        <w:rPr>
          <w:rFonts w:ascii="David" w:eastAsiaTheme="minorHAnsi" w:hAnsi="David"/>
          <w:snapToGrid/>
          <w:sz w:val="24"/>
          <w:szCs w:val="24"/>
          <w:rtl/>
        </w:rPr>
      </w:pPr>
    </w:p>
    <w:p w14:paraId="3165F5DD" w14:textId="77777777" w:rsidR="00837979" w:rsidRPr="00837979" w:rsidRDefault="00837979" w:rsidP="00370858">
      <w:pPr>
        <w:pStyle w:val="Hesber"/>
        <w:ind w:firstLine="0"/>
        <w:rPr>
          <w:rFonts w:ascii="David" w:eastAsiaTheme="minorHAnsi" w:hAnsi="David"/>
          <w:snapToGrid/>
          <w:sz w:val="24"/>
          <w:szCs w:val="24"/>
          <w:rtl/>
        </w:rPr>
      </w:pPr>
    </w:p>
    <w:p w14:paraId="66F9E2B4" w14:textId="1B7B0CED" w:rsidR="005F76E7" w:rsidRDefault="005F76E7" w:rsidP="00D261E2">
      <w:pPr>
        <w:rPr>
          <w:rtl/>
        </w:rPr>
      </w:pPr>
    </w:p>
    <w:p w14:paraId="175AC5B8" w14:textId="397CE96E" w:rsidR="0013227D" w:rsidRDefault="0013227D" w:rsidP="009714C5">
      <w:pPr>
        <w:rPr>
          <w:rtl/>
        </w:rPr>
      </w:pPr>
    </w:p>
    <w:p w14:paraId="6FE250CD" w14:textId="77777777" w:rsidR="00E82D82" w:rsidRDefault="00E82D82" w:rsidP="009714C5">
      <w:pPr>
        <w:rPr>
          <w:rtl/>
        </w:rPr>
      </w:pPr>
    </w:p>
    <w:p w14:paraId="105FED20" w14:textId="77777777" w:rsidR="0013227D" w:rsidRDefault="0013227D" w:rsidP="009714C5">
      <w:pPr>
        <w:rPr>
          <w:rtl/>
        </w:rPr>
      </w:pPr>
    </w:p>
    <w:p w14:paraId="1899AB36" w14:textId="77777777" w:rsidR="00CE7CEB" w:rsidRDefault="00CE7CEB" w:rsidP="00CE7CEB">
      <w:pPr>
        <w:rPr>
          <w:rtl/>
        </w:rPr>
      </w:pPr>
    </w:p>
    <w:p w14:paraId="1319962A" w14:textId="0364AD64" w:rsidR="00816D5F" w:rsidRPr="00816D5F" w:rsidRDefault="00816D5F" w:rsidP="00816D5F">
      <w:r w:rsidRPr="00816D5F">
        <w:br/>
      </w:r>
    </w:p>
    <w:p w14:paraId="57A2960F" w14:textId="77777777" w:rsidR="00816D5F" w:rsidRPr="00816D5F" w:rsidRDefault="00816D5F" w:rsidP="00816D5F">
      <w:pPr>
        <w:rPr>
          <w:rtl/>
        </w:rPr>
      </w:pPr>
    </w:p>
    <w:p w14:paraId="32DCA395" w14:textId="77777777" w:rsidR="006F0634" w:rsidRPr="009C480F" w:rsidRDefault="006F0634" w:rsidP="002B4290">
      <w:pPr>
        <w:rPr>
          <w:b/>
          <w:bCs/>
          <w:u w:val="single"/>
          <w:rtl/>
        </w:rPr>
      </w:pPr>
    </w:p>
    <w:p w14:paraId="47E5599F" w14:textId="77777777" w:rsidR="006F0634" w:rsidRPr="00CE7CEB" w:rsidRDefault="006F0634" w:rsidP="009714C5"/>
    <w:sectPr w:rsidR="006F0634" w:rsidRPr="00CE7CEB" w:rsidSect="009577B9">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F6B0A" w14:textId="77777777" w:rsidR="0069664F" w:rsidRDefault="0069664F" w:rsidP="009577B9">
      <w:pPr>
        <w:spacing w:line="240" w:lineRule="auto"/>
      </w:pPr>
      <w:r>
        <w:separator/>
      </w:r>
    </w:p>
  </w:endnote>
  <w:endnote w:type="continuationSeparator" w:id="0">
    <w:p w14:paraId="627ED998" w14:textId="77777777" w:rsidR="0069664F" w:rsidRDefault="0069664F" w:rsidP="009577B9">
      <w:pPr>
        <w:spacing w:line="240" w:lineRule="auto"/>
      </w:pPr>
      <w:r>
        <w:continuationSeparator/>
      </w:r>
    </w:p>
  </w:endnote>
  <w:endnote w:id="1">
    <w:p w14:paraId="20EB9AEE" w14:textId="77777777" w:rsidR="002F28A7" w:rsidRPr="007A1385" w:rsidRDefault="002F28A7" w:rsidP="002F28A7">
      <w:pPr>
        <w:bidi w:val="0"/>
        <w:jc w:val="left"/>
        <w:rPr>
          <w:rFonts w:asciiTheme="minorHAnsi" w:hAnsiTheme="minorHAnsi" w:cstheme="minorHAnsi"/>
          <w:sz w:val="20"/>
          <w:szCs w:val="20"/>
        </w:rPr>
      </w:pPr>
      <w:r w:rsidRPr="007A1385">
        <w:rPr>
          <w:rStyle w:val="a8"/>
          <w:rFonts w:asciiTheme="minorHAnsi" w:hAnsiTheme="minorHAnsi" w:cstheme="minorHAnsi"/>
          <w:sz w:val="20"/>
          <w:szCs w:val="20"/>
        </w:rPr>
        <w:endnoteRef/>
      </w:r>
      <w:r w:rsidRPr="007A1385">
        <w:rPr>
          <w:rFonts w:asciiTheme="minorHAnsi" w:hAnsiTheme="minorHAnsi" w:cstheme="minorHAnsi"/>
          <w:sz w:val="20"/>
          <w:szCs w:val="20"/>
          <w:rtl/>
        </w:rPr>
        <w:t xml:space="preserve"> </w:t>
      </w:r>
      <w:hyperlink r:id="rId1" w:history="1">
        <w:r w:rsidRPr="002F1E70">
          <w:rPr>
            <w:rStyle w:val="Hyperlink"/>
            <w:rFonts w:asciiTheme="minorHAnsi" w:hAnsiTheme="minorHAnsi" w:cstheme="minorHAnsi"/>
            <w:sz w:val="20"/>
            <w:szCs w:val="20"/>
          </w:rPr>
          <w:t>COMMISSION IMPLEMENTING REGULATION (EU) No 828/2014 on the requirements for the provision of information to consumers on the absence or reduced presence of gluten in food</w:t>
        </w:r>
        <w:r w:rsidRPr="002F1E70">
          <w:rPr>
            <w:rStyle w:val="Hyperlink"/>
            <w:rFonts w:asciiTheme="minorHAnsi" w:hAnsiTheme="minorHAnsi" w:cstheme="minorHAnsi" w:hint="cs"/>
            <w:sz w:val="20"/>
            <w:szCs w:val="20"/>
            <w:rtl/>
          </w:rPr>
          <w:t xml:space="preserve"> </w:t>
        </w:r>
        <w:r w:rsidRPr="00FD1DF7">
          <w:rPr>
            <w:rStyle w:val="Hyperlink"/>
            <w:rFonts w:asciiTheme="minorHAnsi" w:hAnsiTheme="minorHAnsi" w:cstheme="minorHAnsi" w:hint="cs"/>
            <w:sz w:val="20"/>
            <w:szCs w:val="20"/>
            <w:rtl/>
          </w:rPr>
          <w:t>(להלן -</w:t>
        </w:r>
        <w:r w:rsidRPr="002F1E70">
          <w:rPr>
            <w:rStyle w:val="Hyperlink"/>
            <w:rFonts w:asciiTheme="minorHAnsi" w:hAnsiTheme="minorHAnsi" w:cstheme="minorHAnsi" w:hint="cs"/>
            <w:sz w:val="20"/>
            <w:szCs w:val="20"/>
            <w:rtl/>
          </w:rPr>
          <w:t xml:space="preserve"> </w:t>
        </w:r>
        <w:r w:rsidRPr="002F1E70">
          <w:rPr>
            <w:rStyle w:val="Hyperlink"/>
            <w:rFonts w:asciiTheme="minorHAnsi" w:hAnsiTheme="minorHAnsi" w:cstheme="minorHAnsi"/>
            <w:sz w:val="20"/>
            <w:szCs w:val="20"/>
          </w:rPr>
          <w:t>(EU) No 828/2014</w:t>
        </w:r>
      </w:hyperlink>
      <w:r w:rsidRPr="007A1385">
        <w:rPr>
          <w:rFonts w:asciiTheme="minorHAnsi" w:hAnsiTheme="minorHAnsi" w:cstheme="minorHAnsi"/>
          <w:sz w:val="20"/>
          <w:szCs w:val="20"/>
          <w:rtl/>
        </w:rPr>
        <w:t xml:space="preserve"> </w:t>
      </w:r>
    </w:p>
    <w:p w14:paraId="09A35350" w14:textId="77777777" w:rsidR="002F28A7" w:rsidRPr="007A1385" w:rsidRDefault="002F28A7" w:rsidP="002F28A7">
      <w:pPr>
        <w:pStyle w:val="a3"/>
        <w:bidi w:val="0"/>
        <w:jc w:val="left"/>
        <w:rPr>
          <w:rFonts w:asciiTheme="minorHAnsi" w:hAnsiTheme="minorHAnsi" w:cstheme="minorHAnsi"/>
          <w:rtl/>
        </w:rPr>
      </w:pPr>
    </w:p>
  </w:endnote>
  <w:endnote w:id="2">
    <w:p w14:paraId="59BFD60A" w14:textId="77777777" w:rsidR="002F28A7" w:rsidRPr="009D4F47" w:rsidRDefault="002F28A7" w:rsidP="002F28A7">
      <w:pPr>
        <w:pStyle w:val="Hesber"/>
        <w:bidi w:val="0"/>
        <w:jc w:val="left"/>
        <w:rPr>
          <w:rStyle w:val="Hyperlink"/>
          <w:rFonts w:asciiTheme="minorHAnsi" w:eastAsiaTheme="minorHAnsi" w:hAnsiTheme="minorHAnsi" w:cstheme="minorHAnsi"/>
          <w:snapToGrid/>
          <w:szCs w:val="20"/>
          <w:rtl/>
        </w:rPr>
      </w:pPr>
      <w:r w:rsidRPr="007A1385">
        <w:rPr>
          <w:rStyle w:val="a8"/>
          <w:rFonts w:asciiTheme="minorHAnsi" w:hAnsiTheme="minorHAnsi" w:cstheme="minorHAnsi"/>
          <w:szCs w:val="20"/>
        </w:rPr>
        <w:endnoteRef/>
      </w:r>
      <w:r w:rsidRPr="007A1385">
        <w:rPr>
          <w:rFonts w:asciiTheme="minorHAnsi" w:hAnsiTheme="minorHAnsi" w:cstheme="minorHAnsi"/>
          <w:szCs w:val="20"/>
          <w:rtl/>
        </w:rPr>
        <w:t xml:space="preserve"> </w:t>
      </w:r>
      <w:r w:rsidRPr="00E660A1">
        <w:rPr>
          <w:rStyle w:val="Hyperlink"/>
        </w:rPr>
        <w:fldChar w:fldCharType="begin"/>
      </w:r>
      <w:r w:rsidRPr="00E660A1">
        <w:rPr>
          <w:rStyle w:val="Hyperlink"/>
        </w:rPr>
        <w:instrText xml:space="preserve"> HYPERLINK "https://www.fao.org/fao-who-codexalimentarius/sh-proxy/es/?lnk=1&amp;url=https%253A%252F%252Fworkspace.fao.org%252Fsites%252Fcodex%252FStandards%252FCXS%2B118-1979%252FCXS_118e_2015.pdf" </w:instrText>
      </w:r>
      <w:r w:rsidRPr="00E660A1">
        <w:rPr>
          <w:rStyle w:val="Hyperlink"/>
        </w:rPr>
        <w:fldChar w:fldCharType="separate"/>
      </w:r>
      <w:r w:rsidRPr="009D4F47">
        <w:rPr>
          <w:rStyle w:val="Hyperlink"/>
          <w:rFonts w:asciiTheme="minorHAnsi" w:eastAsiaTheme="minorHAnsi" w:hAnsiTheme="minorHAnsi" w:cstheme="minorHAnsi"/>
          <w:snapToGrid/>
          <w:szCs w:val="20"/>
        </w:rPr>
        <w:t>STANDARD FOR FOODS FOR SPECIAL DIETARY USE FOR PERSONS INTOLERANT TO GLUTEN - CXS 118-1979</w:t>
      </w:r>
    </w:p>
    <w:p w14:paraId="2F831D64" w14:textId="77777777" w:rsidR="002F28A7" w:rsidRPr="00E660A1" w:rsidRDefault="002F28A7" w:rsidP="00E660A1">
      <w:pPr>
        <w:pStyle w:val="a3"/>
        <w:bidi w:val="0"/>
        <w:ind w:firstLine="113"/>
        <w:jc w:val="left"/>
        <w:rPr>
          <w:rStyle w:val="Hyperlink"/>
          <w:sz w:val="20"/>
          <w:szCs w:val="20"/>
        </w:rPr>
      </w:pPr>
      <w:r w:rsidRPr="00E660A1">
        <w:rPr>
          <w:rStyle w:val="Hyperlink"/>
          <w:rFonts w:asciiTheme="minorHAnsi" w:hAnsiTheme="minorHAnsi" w:cstheme="minorHAnsi"/>
          <w:sz w:val="20"/>
          <w:szCs w:val="20"/>
        </w:rPr>
        <w:t>Adopted in 1979. Amended in 1983 and 2015. Revised in 2008</w:t>
      </w:r>
      <w:r w:rsidRPr="00E660A1">
        <w:rPr>
          <w:rStyle w:val="Hyperlink"/>
          <w:sz w:val="20"/>
          <w:szCs w:val="20"/>
        </w:rPr>
        <w:fldChar w:fldCharType="end"/>
      </w:r>
    </w:p>
    <w:p w14:paraId="540B6469" w14:textId="77777777" w:rsidR="002F28A7" w:rsidRPr="007A1385" w:rsidRDefault="002F28A7" w:rsidP="002F28A7">
      <w:pPr>
        <w:pStyle w:val="a3"/>
        <w:bidi w:val="0"/>
        <w:jc w:val="left"/>
        <w:rPr>
          <w:rFonts w:asciiTheme="minorHAnsi" w:hAnsiTheme="minorHAnsi" w:cstheme="minorHAnsi"/>
        </w:rPr>
      </w:pPr>
    </w:p>
  </w:endnote>
  <w:endnote w:id="3">
    <w:p w14:paraId="5417FD3D" w14:textId="77777777" w:rsidR="002F28A7" w:rsidRPr="002F1E70" w:rsidRDefault="002F28A7" w:rsidP="002F28A7">
      <w:pPr>
        <w:pStyle w:val="Hesber"/>
        <w:bidi w:val="0"/>
        <w:ind w:left="340" w:firstLine="0"/>
        <w:jc w:val="left"/>
        <w:rPr>
          <w:rFonts w:asciiTheme="minorHAnsi" w:eastAsiaTheme="minorHAnsi" w:hAnsiTheme="minorHAnsi" w:cstheme="minorHAnsi"/>
          <w:snapToGrid/>
          <w:szCs w:val="20"/>
          <w:rtl/>
        </w:rPr>
      </w:pPr>
      <w:r w:rsidRPr="007A1385">
        <w:rPr>
          <w:rStyle w:val="a8"/>
          <w:rFonts w:asciiTheme="minorHAnsi" w:hAnsiTheme="minorHAnsi" w:cstheme="minorHAnsi"/>
          <w:szCs w:val="20"/>
        </w:rPr>
        <w:endnoteRef/>
      </w:r>
      <w:r w:rsidRPr="007A1385">
        <w:rPr>
          <w:rFonts w:asciiTheme="minorHAnsi" w:hAnsiTheme="minorHAnsi" w:cstheme="minorHAnsi"/>
          <w:szCs w:val="20"/>
          <w:rtl/>
        </w:rPr>
        <w:t xml:space="preserve"> </w:t>
      </w:r>
      <w:hyperlink r:id="rId2" w:history="1">
        <w:r w:rsidRPr="002F1E70">
          <w:rPr>
            <w:rStyle w:val="Hyperlink"/>
            <w:rFonts w:asciiTheme="minorHAnsi" w:hAnsiTheme="minorHAnsi" w:cstheme="minorHAnsi"/>
            <w:szCs w:val="20"/>
          </w:rPr>
          <w:t>TITLE 21--FOOD AND DRUGS</w:t>
        </w:r>
        <w:r w:rsidRPr="002F1E70">
          <w:rPr>
            <w:rStyle w:val="Hyperlink"/>
            <w:rFonts w:asciiTheme="minorHAnsi" w:eastAsiaTheme="minorHAnsi" w:hAnsiTheme="minorHAnsi" w:cstheme="minorHAnsi"/>
            <w:snapToGrid/>
            <w:szCs w:val="20"/>
          </w:rPr>
          <w:t xml:space="preserve"> </w:t>
        </w:r>
        <w:r w:rsidRPr="002F1E70">
          <w:rPr>
            <w:rStyle w:val="Hyperlink"/>
            <w:rFonts w:asciiTheme="minorHAnsi" w:hAnsiTheme="minorHAnsi" w:cstheme="minorHAnsi"/>
            <w:szCs w:val="20"/>
          </w:rPr>
          <w:t>CHAPTER I--FOOD AND DRUG ADMINISTRATION</w:t>
        </w:r>
        <w:r w:rsidRPr="002F1E70">
          <w:rPr>
            <w:rStyle w:val="Hyperlink"/>
            <w:rFonts w:asciiTheme="minorHAnsi" w:eastAsiaTheme="minorHAnsi" w:hAnsiTheme="minorHAnsi" w:cstheme="minorHAnsi"/>
            <w:snapToGrid/>
            <w:szCs w:val="20"/>
          </w:rPr>
          <w:t xml:space="preserve"> </w:t>
        </w:r>
        <w:r w:rsidRPr="002F1E70">
          <w:rPr>
            <w:rStyle w:val="Hyperlink"/>
            <w:rFonts w:asciiTheme="minorHAnsi" w:hAnsiTheme="minorHAnsi" w:cstheme="minorHAnsi"/>
            <w:szCs w:val="20"/>
          </w:rPr>
          <w:t>DEPARTMENT OF HEALTH AND HUMAN SERVICES</w:t>
        </w:r>
        <w:r w:rsidRPr="002F1E70">
          <w:rPr>
            <w:rStyle w:val="Hyperlink"/>
            <w:rFonts w:asciiTheme="minorHAnsi" w:eastAsiaTheme="minorHAnsi" w:hAnsiTheme="minorHAnsi" w:cstheme="minorHAnsi"/>
            <w:snapToGrid/>
            <w:szCs w:val="20"/>
          </w:rPr>
          <w:t xml:space="preserve"> </w:t>
        </w:r>
        <w:r w:rsidRPr="002F1E70">
          <w:rPr>
            <w:rStyle w:val="Hyperlink"/>
            <w:rFonts w:asciiTheme="minorHAnsi" w:eastAsiaTheme="minorHAnsi" w:hAnsiTheme="minorHAnsi" w:cstheme="minorHAnsi" w:hint="cs"/>
            <w:snapToGrid/>
            <w:szCs w:val="20"/>
          </w:rPr>
          <w:t>S</w:t>
        </w:r>
        <w:r w:rsidRPr="002F1E70">
          <w:rPr>
            <w:rStyle w:val="Hyperlink"/>
            <w:rFonts w:asciiTheme="minorHAnsi" w:eastAsiaTheme="minorHAnsi" w:hAnsiTheme="minorHAnsi" w:cstheme="minorHAnsi"/>
            <w:snapToGrid/>
            <w:szCs w:val="20"/>
          </w:rPr>
          <w:t>UBCHAPTER B - FOOD FOR HUMAN CONSUMPTION</w:t>
        </w:r>
      </w:hyperlink>
    </w:p>
    <w:p w14:paraId="375AF8FC" w14:textId="77777777" w:rsidR="002F28A7" w:rsidRPr="007A1385" w:rsidRDefault="002F28A7" w:rsidP="002F28A7">
      <w:pPr>
        <w:pStyle w:val="a3"/>
        <w:bidi w:val="0"/>
        <w:jc w:val="left"/>
        <w:rPr>
          <w:rFonts w:asciiTheme="minorHAnsi" w:hAnsiTheme="minorHAnsi" w:cstheme="minorHAnsi"/>
          <w:rtl/>
        </w:rPr>
      </w:pPr>
    </w:p>
  </w:endnote>
  <w:endnote w:id="4">
    <w:p w14:paraId="380E9DA2" w14:textId="70FEF8EE" w:rsidR="002F28A7" w:rsidRPr="00971646" w:rsidRDefault="002F28A7" w:rsidP="00DF7634">
      <w:pPr>
        <w:pStyle w:val="doc-ti"/>
        <w:shd w:val="clear" w:color="auto" w:fill="FFFFFF"/>
        <w:spacing w:before="240" w:beforeAutospacing="0" w:after="120" w:afterAutospacing="0" w:line="312" w:lineRule="atLeast"/>
        <w:ind w:left="270"/>
        <w:rPr>
          <w:rFonts w:asciiTheme="minorHAnsi" w:hAnsiTheme="minorHAnsi" w:cstheme="minorHAnsi"/>
          <w:sz w:val="20"/>
          <w:szCs w:val="20"/>
        </w:rPr>
      </w:pPr>
      <w:r w:rsidRPr="007A1385">
        <w:rPr>
          <w:rStyle w:val="a8"/>
          <w:rFonts w:asciiTheme="minorHAnsi" w:hAnsiTheme="minorHAnsi" w:cstheme="minorHAnsi"/>
          <w:sz w:val="20"/>
          <w:szCs w:val="20"/>
        </w:rPr>
        <w:endnoteRef/>
      </w:r>
      <w:r w:rsidRPr="007A1385">
        <w:rPr>
          <w:rFonts w:asciiTheme="minorHAnsi" w:hAnsiTheme="minorHAnsi" w:cstheme="minorHAnsi"/>
          <w:sz w:val="20"/>
          <w:szCs w:val="20"/>
          <w:rtl/>
        </w:rPr>
        <w:t xml:space="preserve"> </w:t>
      </w:r>
      <w:r>
        <w:rPr>
          <w:rFonts w:asciiTheme="minorHAnsi" w:hAnsiTheme="minorHAnsi" w:cstheme="minorHAnsi"/>
          <w:sz w:val="20"/>
          <w:szCs w:val="20"/>
        </w:rPr>
        <w:t>"</w:t>
      </w:r>
      <w:r w:rsidRPr="007A1385">
        <w:rPr>
          <w:rFonts w:asciiTheme="minorHAnsi" w:hAnsiTheme="minorHAnsi" w:cstheme="minorHAnsi"/>
          <w:sz w:val="20"/>
          <w:szCs w:val="20"/>
        </w:rPr>
        <w:t>food information should not be misleading by suggesting that the food possesses special characteristics when in fact all similar foods possess such characteristics.</w:t>
      </w:r>
      <w:r>
        <w:rPr>
          <w:rFonts w:asciiTheme="minorHAnsi" w:hAnsiTheme="minorHAnsi" w:cstheme="minorHAnsi"/>
          <w:sz w:val="20"/>
          <w:szCs w:val="20"/>
        </w:rPr>
        <w:t xml:space="preserve">"- Article 7, </w:t>
      </w:r>
      <w:hyperlink r:id="rId3" w:history="1">
        <w:r w:rsidRPr="00971646">
          <w:rPr>
            <w:rStyle w:val="Hyperlink"/>
            <w:rFonts w:asciiTheme="minorHAnsi" w:hAnsiTheme="minorHAnsi" w:cstheme="minorHAnsi"/>
            <w:sz w:val="20"/>
            <w:szCs w:val="20"/>
          </w:rPr>
          <w:t xml:space="preserve"> REGULATION (EU) No 1169/2011 OF THE EUROPEAN PARLIAMENT AND OF THE COUNCIL of 25 October 2011</w:t>
        </w:r>
      </w:hyperlink>
    </w:p>
    <w:p w14:paraId="23C231A3" w14:textId="77777777" w:rsidR="002F28A7" w:rsidRPr="007A1385" w:rsidRDefault="002F28A7" w:rsidP="002F28A7">
      <w:pPr>
        <w:pStyle w:val="a3"/>
        <w:bidi w:val="0"/>
        <w:jc w:val="left"/>
        <w:rPr>
          <w:rFonts w:asciiTheme="minorHAnsi" w:hAnsiTheme="minorHAnsi" w:cstheme="minorHAnsi"/>
        </w:rPr>
      </w:pPr>
    </w:p>
  </w:endnote>
  <w:endnote w:id="5">
    <w:p w14:paraId="6BF6EF43" w14:textId="4F7D5AF3" w:rsidR="002F28A7" w:rsidRPr="007A1385" w:rsidRDefault="002F28A7" w:rsidP="002F28A7">
      <w:pPr>
        <w:pStyle w:val="Hesber"/>
        <w:bidi w:val="0"/>
        <w:jc w:val="left"/>
        <w:rPr>
          <w:rFonts w:asciiTheme="minorHAnsi" w:hAnsiTheme="minorHAnsi" w:cstheme="minorHAnsi"/>
          <w:szCs w:val="20"/>
        </w:rPr>
      </w:pPr>
      <w:r w:rsidRPr="007A1385">
        <w:rPr>
          <w:rStyle w:val="a8"/>
          <w:rFonts w:asciiTheme="minorHAnsi" w:hAnsiTheme="minorHAnsi" w:cstheme="minorHAnsi"/>
          <w:szCs w:val="20"/>
        </w:rPr>
        <w:endnoteRef/>
      </w:r>
      <w:r w:rsidRPr="007A1385">
        <w:rPr>
          <w:rFonts w:asciiTheme="minorHAnsi" w:hAnsiTheme="minorHAnsi" w:cstheme="minorHAnsi"/>
          <w:szCs w:val="20"/>
          <w:rtl/>
        </w:rPr>
        <w:t xml:space="preserve"> </w:t>
      </w:r>
      <w:r>
        <w:rPr>
          <w:rFonts w:asciiTheme="minorHAnsi" w:hAnsiTheme="minorHAnsi" w:cstheme="minorHAnsi"/>
          <w:szCs w:val="20"/>
        </w:rPr>
        <w:t>"</w:t>
      </w:r>
      <w:r w:rsidRPr="007A1385">
        <w:rPr>
          <w:rFonts w:asciiTheme="minorHAnsi" w:hAnsiTheme="minorHAnsi" w:cstheme="minorHAnsi"/>
          <w:szCs w:val="20"/>
        </w:rPr>
        <w:t xml:space="preserve">4.3 A food which, by its nature, is suitable for use as part of a gluten-free diet, shall not be designated “special </w:t>
      </w:r>
      <w:r w:rsidR="00DF7634">
        <w:rPr>
          <w:rFonts w:asciiTheme="minorHAnsi" w:hAnsiTheme="minorHAnsi" w:cstheme="minorHAnsi"/>
          <w:szCs w:val="20"/>
        </w:rPr>
        <w:t xml:space="preserve"> </w:t>
      </w:r>
      <w:r w:rsidRPr="007A1385">
        <w:rPr>
          <w:rFonts w:asciiTheme="minorHAnsi" w:hAnsiTheme="minorHAnsi" w:cstheme="minorHAnsi"/>
          <w:szCs w:val="20"/>
        </w:rPr>
        <w:t>dietary”, “special dietetic” or any other equivalent term. However, such a food may bear a statement on the label that “this food is by its nature gluten-free” provided that it complies with the essential composition provisions for gluten-free as set out in section 3.1 and provided that such a statement does not mislead the consumer. More detailed rules in order to ensure that the consumer is not misled may be determined at the national level</w:t>
      </w:r>
      <w:r>
        <w:rPr>
          <w:rFonts w:asciiTheme="minorHAnsi" w:hAnsiTheme="minorHAnsi" w:cstheme="minorHAnsi"/>
          <w:szCs w:val="20"/>
        </w:rPr>
        <w:t xml:space="preserve">"- Labelling 4.3 CODEX ALIMENTARIUS </w:t>
      </w:r>
      <w:r w:rsidRPr="00971646">
        <w:rPr>
          <w:rFonts w:asciiTheme="minorHAnsi" w:eastAsiaTheme="minorHAnsi" w:hAnsiTheme="minorHAnsi" w:cstheme="minorHAnsi"/>
          <w:snapToGrid/>
          <w:szCs w:val="20"/>
        </w:rPr>
        <w:t>STANDARD FOR FOODS FOR SPECIAL DIETARY USE FOR PERSONS INTOLERANT TO GLUTEN - CXS 118-1979</w:t>
      </w:r>
      <w:r w:rsidRPr="00971646">
        <w:rPr>
          <w:rFonts w:asciiTheme="minorHAnsi" w:hAnsiTheme="minorHAnsi" w:cstheme="minorHAnsi"/>
        </w:rPr>
        <w:t xml:space="preserve"> Adopted in 1979. Amended in 1983 and 2015</w:t>
      </w:r>
    </w:p>
    <w:p w14:paraId="7B45CE41" w14:textId="77777777" w:rsidR="002F28A7" w:rsidRPr="007A1385" w:rsidRDefault="002F28A7" w:rsidP="002F28A7">
      <w:pPr>
        <w:bidi w:val="0"/>
        <w:jc w:val="left"/>
        <w:rPr>
          <w:rFonts w:asciiTheme="minorHAnsi" w:hAnsiTheme="minorHAnsi" w:cstheme="minorHAnsi"/>
          <w:sz w:val="20"/>
          <w:szCs w:val="20"/>
        </w:rPr>
      </w:pPr>
      <w:r>
        <w:rPr>
          <w:rFonts w:asciiTheme="minorHAnsi" w:hAnsiTheme="minorHAnsi" w:cstheme="minorHAnsi"/>
          <w:sz w:val="20"/>
          <w:szCs w:val="20"/>
        </w:rPr>
        <w:t xml:space="preserve"> </w:t>
      </w:r>
    </w:p>
    <w:p w14:paraId="400689A0" w14:textId="77777777" w:rsidR="002F28A7" w:rsidRPr="007A1385" w:rsidRDefault="002F28A7" w:rsidP="002F28A7">
      <w:pPr>
        <w:pStyle w:val="a3"/>
        <w:bidi w:val="0"/>
        <w:jc w:val="left"/>
        <w:rPr>
          <w:rFonts w:asciiTheme="minorHAnsi" w:hAnsiTheme="minorHAnsi" w:cstheme="minorHAnsi"/>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64296" w14:textId="77777777" w:rsidR="00CD48EF" w:rsidRDefault="00CD48E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5E181" w14:textId="77777777" w:rsidR="00CD48EF" w:rsidRDefault="00CD48EF">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2B958" w14:textId="77777777" w:rsidR="00CD48EF" w:rsidRDefault="00CD48E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3F35D" w14:textId="77777777" w:rsidR="0069664F" w:rsidRDefault="0069664F" w:rsidP="009577B9">
      <w:pPr>
        <w:spacing w:line="240" w:lineRule="auto"/>
      </w:pPr>
      <w:r>
        <w:separator/>
      </w:r>
    </w:p>
  </w:footnote>
  <w:footnote w:type="continuationSeparator" w:id="0">
    <w:p w14:paraId="0E3CB290" w14:textId="77777777" w:rsidR="0069664F" w:rsidRDefault="0069664F" w:rsidP="009577B9">
      <w:pPr>
        <w:spacing w:line="240" w:lineRule="auto"/>
      </w:pPr>
      <w:r>
        <w:continuationSeparator/>
      </w:r>
    </w:p>
  </w:footnote>
  <w:footnote w:id="1">
    <w:p w14:paraId="0D64DAB8" w14:textId="77777777" w:rsidR="009577B9" w:rsidRPr="004A1245" w:rsidRDefault="009577B9" w:rsidP="009577B9">
      <w:pPr>
        <w:pStyle w:val="a5"/>
        <w:rPr>
          <w:rtl/>
        </w:rPr>
      </w:pPr>
      <w:r w:rsidRPr="004A1245">
        <w:rPr>
          <w:rStyle w:val="a7"/>
        </w:rPr>
        <w:footnoteRef/>
      </w:r>
      <w:r w:rsidRPr="004A1245">
        <w:rPr>
          <w:rtl/>
        </w:rPr>
        <w:t xml:space="preserve"> </w:t>
      </w:r>
      <w:r w:rsidRPr="004A1245">
        <w:rPr>
          <w:rFonts w:hint="cs"/>
          <w:rtl/>
        </w:rPr>
        <w:t>ס"ח התשע"ו, עמ' 90; התשע"ז, עמ' 1057.</w:t>
      </w:r>
    </w:p>
  </w:footnote>
  <w:footnote w:id="2">
    <w:p w14:paraId="19E0D691" w14:textId="61B1FCA9" w:rsidR="005F59B3" w:rsidRDefault="005F59B3" w:rsidP="005F59B3">
      <w:pPr>
        <w:pStyle w:val="a5"/>
        <w:rPr>
          <w:rtl/>
        </w:rPr>
      </w:pPr>
      <w:r>
        <w:rPr>
          <w:rStyle w:val="a7"/>
        </w:rPr>
        <w:footnoteRef/>
      </w:r>
      <w:r>
        <w:rPr>
          <w:rtl/>
        </w:rPr>
        <w:t xml:space="preserve"> </w:t>
      </w:r>
      <w:r w:rsidRPr="005F59B3">
        <w:rPr>
          <w:rFonts w:hint="cs"/>
          <w:rtl/>
        </w:rPr>
        <w:t>ס"ח התשל"ז, עמ' 226</w:t>
      </w:r>
      <w:r>
        <w:rPr>
          <w:rFonts w:hint="cs"/>
          <w:rtl/>
        </w:rPr>
        <w:t>.</w:t>
      </w:r>
    </w:p>
  </w:footnote>
  <w:footnote w:id="3">
    <w:p w14:paraId="71276C54" w14:textId="77777777" w:rsidR="00B257D5" w:rsidRDefault="00B257D5">
      <w:pPr>
        <w:pStyle w:val="a5"/>
        <w:rPr>
          <w:rtl/>
        </w:rPr>
      </w:pPr>
      <w:r w:rsidRPr="004A1245">
        <w:rPr>
          <w:rStyle w:val="a7"/>
        </w:rPr>
        <w:footnoteRef/>
      </w:r>
      <w:r>
        <w:rPr>
          <w:rtl/>
        </w:rPr>
        <w:t xml:space="preserve"> </w:t>
      </w:r>
      <w:r w:rsidR="004A1245">
        <w:rPr>
          <w:rFonts w:hint="cs"/>
          <w:rtl/>
        </w:rPr>
        <w:t>ק"ת התשע"ח, עמ' 376.</w:t>
      </w:r>
    </w:p>
  </w:footnote>
  <w:footnote w:id="4">
    <w:p w14:paraId="1073C828" w14:textId="77777777" w:rsidR="007B771A" w:rsidRDefault="007B771A">
      <w:pPr>
        <w:pStyle w:val="a5"/>
        <w:rPr>
          <w:rtl/>
        </w:rPr>
      </w:pPr>
      <w:r>
        <w:rPr>
          <w:rStyle w:val="a7"/>
        </w:rPr>
        <w:footnoteRef/>
      </w:r>
      <w:r>
        <w:rPr>
          <w:rtl/>
        </w:rPr>
        <w:t xml:space="preserve"> </w:t>
      </w:r>
      <w:r>
        <w:rPr>
          <w:rFonts w:hint="cs"/>
          <w:rtl/>
        </w:rPr>
        <w:t>י"פ התשע"ז, עמ' 8488.</w:t>
      </w:r>
    </w:p>
  </w:footnote>
  <w:footnote w:id="5">
    <w:p w14:paraId="44D260E7" w14:textId="77777777" w:rsidR="007B771A" w:rsidRDefault="007B771A" w:rsidP="007B771A">
      <w:pPr>
        <w:pStyle w:val="a5"/>
        <w:rPr>
          <w:rtl/>
        </w:rPr>
      </w:pPr>
      <w:r>
        <w:rPr>
          <w:rStyle w:val="a7"/>
        </w:rPr>
        <w:footnoteRef/>
      </w:r>
      <w:r>
        <w:rPr>
          <w:rtl/>
        </w:rPr>
        <w:t xml:space="preserve"> </w:t>
      </w:r>
      <w:r>
        <w:rPr>
          <w:rFonts w:hint="cs"/>
          <w:rtl/>
        </w:rPr>
        <w:t>ק"ת התשנ"ו, עמ' 853.</w:t>
      </w:r>
    </w:p>
  </w:footnote>
  <w:footnote w:id="6">
    <w:p w14:paraId="2CC8DDE3" w14:textId="0AE6802F" w:rsidR="008D73E5" w:rsidRDefault="008D73E5">
      <w:pPr>
        <w:pStyle w:val="a5"/>
        <w:rPr>
          <w:rtl/>
        </w:rPr>
      </w:pPr>
      <w:r>
        <w:rPr>
          <w:rStyle w:val="a7"/>
        </w:rPr>
        <w:footnoteRef/>
      </w:r>
      <w:r>
        <w:rPr>
          <w:rtl/>
        </w:rPr>
        <w:t xml:space="preserve"> </w:t>
      </w:r>
      <w:r>
        <w:rPr>
          <w:rFonts w:hint="cs"/>
          <w:rtl/>
        </w:rPr>
        <w:t>יושלם עם פרסום טיוטת התקנות</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A75C3" w14:textId="77777777" w:rsidR="00CD48EF" w:rsidRDefault="00CD48E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811C6" w14:textId="77777777" w:rsidR="00CD48EF" w:rsidRDefault="00CD48EF">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21236" w14:textId="77777777" w:rsidR="00CD48EF" w:rsidRDefault="00CD48E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22C3E"/>
    <w:multiLevelType w:val="hybridMultilevel"/>
    <w:tmpl w:val="E33C3530"/>
    <w:lvl w:ilvl="0" w:tplc="112E935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FC1BFD"/>
    <w:multiLevelType w:val="hybridMultilevel"/>
    <w:tmpl w:val="5A829758"/>
    <w:lvl w:ilvl="0" w:tplc="9AE487A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141A66DD"/>
    <w:multiLevelType w:val="hybridMultilevel"/>
    <w:tmpl w:val="E55205CE"/>
    <w:lvl w:ilvl="0" w:tplc="595A407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302354"/>
    <w:multiLevelType w:val="multilevel"/>
    <w:tmpl w:val="2A2E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3D0909"/>
    <w:multiLevelType w:val="hybridMultilevel"/>
    <w:tmpl w:val="BF7EF99C"/>
    <w:lvl w:ilvl="0" w:tplc="0C36F61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6D2C42"/>
    <w:multiLevelType w:val="hybridMultilevel"/>
    <w:tmpl w:val="CF744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C15C4C"/>
    <w:multiLevelType w:val="hybridMultilevel"/>
    <w:tmpl w:val="4DB6C73A"/>
    <w:lvl w:ilvl="0" w:tplc="D876EA3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BD0CDA"/>
    <w:multiLevelType w:val="hybridMultilevel"/>
    <w:tmpl w:val="7F12747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0" w15:restartNumberingAfterBreak="0">
    <w:nsid w:val="2EA356BE"/>
    <w:multiLevelType w:val="hybridMultilevel"/>
    <w:tmpl w:val="4CE2024E"/>
    <w:lvl w:ilvl="0" w:tplc="A6C66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0A60F1"/>
    <w:multiLevelType w:val="hybridMultilevel"/>
    <w:tmpl w:val="480A2BF4"/>
    <w:lvl w:ilvl="0" w:tplc="11C4DD4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15:restartNumberingAfterBreak="0">
    <w:nsid w:val="4E3C2C04"/>
    <w:multiLevelType w:val="hybridMultilevel"/>
    <w:tmpl w:val="AA7A8196"/>
    <w:lvl w:ilvl="0" w:tplc="0B5891F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64485937"/>
    <w:multiLevelType w:val="hybridMultilevel"/>
    <w:tmpl w:val="B9D23F4C"/>
    <w:lvl w:ilvl="0" w:tplc="C80AE59A">
      <w:start w:val="1"/>
      <w:numFmt w:val="hebrew1"/>
      <w:lvlRestart w:val="0"/>
      <w:lvlText w:val="(%1)"/>
      <w:lvlJc w:val="left"/>
      <w:pPr>
        <w:tabs>
          <w:tab w:val="num" w:pos="678"/>
        </w:tabs>
        <w:ind w:left="54" w:firstLine="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6" w15:restartNumberingAfterBreak="0">
    <w:nsid w:val="6ADD00DC"/>
    <w:multiLevelType w:val="hybridMultilevel"/>
    <w:tmpl w:val="706C5294"/>
    <w:lvl w:ilvl="0" w:tplc="90F4719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806144"/>
    <w:multiLevelType w:val="hybridMultilevel"/>
    <w:tmpl w:val="4F3C05B0"/>
    <w:lvl w:ilvl="0" w:tplc="040EEBF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0A19D0"/>
    <w:multiLevelType w:val="hybridMultilevel"/>
    <w:tmpl w:val="76005AEC"/>
    <w:lvl w:ilvl="0" w:tplc="681C7008">
      <w:start w:val="1"/>
      <w:numFmt w:val="decimal"/>
      <w:lvlText w:val="%1."/>
      <w:lvlJc w:val="left"/>
      <w:pPr>
        <w:ind w:left="720" w:hanging="360"/>
      </w:pPr>
      <w:rPr>
        <w:rFonts w:ascii="Calibri" w:eastAsia="Calibri" w:hAnsi="Calibri" w:cs="Arial" w:hint="default"/>
        <w:color w:val="1F497D"/>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8"/>
  </w:num>
  <w:num w:numId="5">
    <w:abstractNumId w:val="14"/>
  </w:num>
  <w:num w:numId="6">
    <w:abstractNumId w:val="29"/>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23"/>
  </w:num>
  <w:num w:numId="17">
    <w:abstractNumId w:val="23"/>
    <w:lvlOverride w:ilvl="0">
      <w:startOverride w:val="1"/>
    </w:lvlOverride>
  </w:num>
  <w:num w:numId="18">
    <w:abstractNumId w:val="13"/>
  </w:num>
  <w:num w:numId="19">
    <w:abstractNumId w:val="24"/>
  </w:num>
  <w:num w:numId="20">
    <w:abstractNumId w:val="27"/>
  </w:num>
  <w:num w:numId="21">
    <w:abstractNumId w:val="10"/>
  </w:num>
  <w:num w:numId="22">
    <w:abstractNumId w:val="26"/>
  </w:num>
  <w:num w:numId="23">
    <w:abstractNumId w:val="22"/>
  </w:num>
  <w:num w:numId="24">
    <w:abstractNumId w:val="25"/>
  </w:num>
  <w:num w:numId="25">
    <w:abstractNumId w:val="12"/>
  </w:num>
  <w:num w:numId="26">
    <w:abstractNumId w:val="16"/>
  </w:num>
  <w:num w:numId="27">
    <w:abstractNumId w:val="18"/>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9"/>
  </w:num>
  <w:num w:numId="31">
    <w:abstractNumId w:val="15"/>
  </w:num>
  <w:num w:numId="32">
    <w:abstractNumId w:val="20"/>
  </w:num>
  <w:num w:numId="33">
    <w:abstractNumId w:val="2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B9"/>
    <w:rsid w:val="00003418"/>
    <w:rsid w:val="0001625E"/>
    <w:rsid w:val="00022882"/>
    <w:rsid w:val="00026BD6"/>
    <w:rsid w:val="0003443E"/>
    <w:rsid w:val="00053A13"/>
    <w:rsid w:val="00053BB8"/>
    <w:rsid w:val="00054167"/>
    <w:rsid w:val="00055305"/>
    <w:rsid w:val="00065223"/>
    <w:rsid w:val="00070DAB"/>
    <w:rsid w:val="00083C15"/>
    <w:rsid w:val="00097685"/>
    <w:rsid w:val="000979C4"/>
    <w:rsid w:val="000A24CE"/>
    <w:rsid w:val="000A31B9"/>
    <w:rsid w:val="000B2819"/>
    <w:rsid w:val="000B681D"/>
    <w:rsid w:val="000C6EAE"/>
    <w:rsid w:val="000D29F5"/>
    <w:rsid w:val="000D4513"/>
    <w:rsid w:val="000E3E3C"/>
    <w:rsid w:val="000E400B"/>
    <w:rsid w:val="000F56B3"/>
    <w:rsid w:val="000F7086"/>
    <w:rsid w:val="000F760D"/>
    <w:rsid w:val="0011239B"/>
    <w:rsid w:val="001165D9"/>
    <w:rsid w:val="00116D74"/>
    <w:rsid w:val="0012093D"/>
    <w:rsid w:val="00121572"/>
    <w:rsid w:val="00122D85"/>
    <w:rsid w:val="00124A49"/>
    <w:rsid w:val="0013227D"/>
    <w:rsid w:val="00135565"/>
    <w:rsid w:val="0014621D"/>
    <w:rsid w:val="001470D1"/>
    <w:rsid w:val="001515C0"/>
    <w:rsid w:val="0015594B"/>
    <w:rsid w:val="00161CA4"/>
    <w:rsid w:val="00174238"/>
    <w:rsid w:val="001755A2"/>
    <w:rsid w:val="00192A74"/>
    <w:rsid w:val="00194226"/>
    <w:rsid w:val="00196F76"/>
    <w:rsid w:val="001B1334"/>
    <w:rsid w:val="001B3A3C"/>
    <w:rsid w:val="001C2009"/>
    <w:rsid w:val="001C2AB5"/>
    <w:rsid w:val="001C4EC5"/>
    <w:rsid w:val="001E7606"/>
    <w:rsid w:val="001F12B0"/>
    <w:rsid w:val="00203392"/>
    <w:rsid w:val="002063F3"/>
    <w:rsid w:val="00214D1A"/>
    <w:rsid w:val="00220A1C"/>
    <w:rsid w:val="002234C8"/>
    <w:rsid w:val="00231A8E"/>
    <w:rsid w:val="00244F0D"/>
    <w:rsid w:val="002630DB"/>
    <w:rsid w:val="002674B7"/>
    <w:rsid w:val="00287B9F"/>
    <w:rsid w:val="002952F8"/>
    <w:rsid w:val="00297DE4"/>
    <w:rsid w:val="002A1260"/>
    <w:rsid w:val="002A69A8"/>
    <w:rsid w:val="002B0EA3"/>
    <w:rsid w:val="002B4290"/>
    <w:rsid w:val="002B5284"/>
    <w:rsid w:val="002B610E"/>
    <w:rsid w:val="002C2D88"/>
    <w:rsid w:val="002D03B5"/>
    <w:rsid w:val="002D292F"/>
    <w:rsid w:val="002D4783"/>
    <w:rsid w:val="002E2C18"/>
    <w:rsid w:val="002E2E92"/>
    <w:rsid w:val="002E48B5"/>
    <w:rsid w:val="002E5E8D"/>
    <w:rsid w:val="002E6027"/>
    <w:rsid w:val="002F28A7"/>
    <w:rsid w:val="002F7BFE"/>
    <w:rsid w:val="0031578F"/>
    <w:rsid w:val="00316038"/>
    <w:rsid w:val="00333B5C"/>
    <w:rsid w:val="003550AE"/>
    <w:rsid w:val="00360EB5"/>
    <w:rsid w:val="00370858"/>
    <w:rsid w:val="00375E05"/>
    <w:rsid w:val="003836FA"/>
    <w:rsid w:val="00384D8C"/>
    <w:rsid w:val="0039054B"/>
    <w:rsid w:val="00394EB9"/>
    <w:rsid w:val="0039700E"/>
    <w:rsid w:val="003B7E2F"/>
    <w:rsid w:val="003C0918"/>
    <w:rsid w:val="003C7CAC"/>
    <w:rsid w:val="003D4619"/>
    <w:rsid w:val="003D4FBF"/>
    <w:rsid w:val="003D6576"/>
    <w:rsid w:val="003E6EAE"/>
    <w:rsid w:val="00406C33"/>
    <w:rsid w:val="004118E7"/>
    <w:rsid w:val="00414AED"/>
    <w:rsid w:val="004158E6"/>
    <w:rsid w:val="00417B87"/>
    <w:rsid w:val="00427D48"/>
    <w:rsid w:val="00435711"/>
    <w:rsid w:val="00445AE2"/>
    <w:rsid w:val="00456EA2"/>
    <w:rsid w:val="00461B69"/>
    <w:rsid w:val="004621C9"/>
    <w:rsid w:val="00475B1E"/>
    <w:rsid w:val="0048054F"/>
    <w:rsid w:val="00480929"/>
    <w:rsid w:val="00490A71"/>
    <w:rsid w:val="004944AC"/>
    <w:rsid w:val="004951BD"/>
    <w:rsid w:val="004A1245"/>
    <w:rsid w:val="004A24A7"/>
    <w:rsid w:val="004A422C"/>
    <w:rsid w:val="004B3B20"/>
    <w:rsid w:val="004C6A19"/>
    <w:rsid w:val="004E6737"/>
    <w:rsid w:val="005004BA"/>
    <w:rsid w:val="00501E13"/>
    <w:rsid w:val="00502784"/>
    <w:rsid w:val="005049F8"/>
    <w:rsid w:val="00520ED6"/>
    <w:rsid w:val="005407BF"/>
    <w:rsid w:val="005504EC"/>
    <w:rsid w:val="00557484"/>
    <w:rsid w:val="00567B07"/>
    <w:rsid w:val="0057328B"/>
    <w:rsid w:val="00584987"/>
    <w:rsid w:val="0059000E"/>
    <w:rsid w:val="005B005E"/>
    <w:rsid w:val="005C6ED9"/>
    <w:rsid w:val="005D0F25"/>
    <w:rsid w:val="005E4DBB"/>
    <w:rsid w:val="005E66A3"/>
    <w:rsid w:val="005F59B3"/>
    <w:rsid w:val="005F5DCD"/>
    <w:rsid w:val="005F663E"/>
    <w:rsid w:val="005F76E7"/>
    <w:rsid w:val="005F7D34"/>
    <w:rsid w:val="0060194B"/>
    <w:rsid w:val="0060286B"/>
    <w:rsid w:val="00602E6C"/>
    <w:rsid w:val="006057F4"/>
    <w:rsid w:val="00617A8F"/>
    <w:rsid w:val="00625E44"/>
    <w:rsid w:val="00626C88"/>
    <w:rsid w:val="00627D1C"/>
    <w:rsid w:val="00642BC3"/>
    <w:rsid w:val="00651699"/>
    <w:rsid w:val="00665F7A"/>
    <w:rsid w:val="006700C5"/>
    <w:rsid w:val="00672D5A"/>
    <w:rsid w:val="006760FA"/>
    <w:rsid w:val="00683D0C"/>
    <w:rsid w:val="00684F49"/>
    <w:rsid w:val="00686DC1"/>
    <w:rsid w:val="00687326"/>
    <w:rsid w:val="00692617"/>
    <w:rsid w:val="006963BC"/>
    <w:rsid w:val="0069664F"/>
    <w:rsid w:val="00697A1E"/>
    <w:rsid w:val="006A3B7A"/>
    <w:rsid w:val="006A762D"/>
    <w:rsid w:val="006B2618"/>
    <w:rsid w:val="006B38FC"/>
    <w:rsid w:val="006B427D"/>
    <w:rsid w:val="006C0397"/>
    <w:rsid w:val="006C27F1"/>
    <w:rsid w:val="006C3804"/>
    <w:rsid w:val="006C3FC6"/>
    <w:rsid w:val="006C5C4B"/>
    <w:rsid w:val="006D1FB2"/>
    <w:rsid w:val="006E5957"/>
    <w:rsid w:val="006F0634"/>
    <w:rsid w:val="006F1628"/>
    <w:rsid w:val="00701D9A"/>
    <w:rsid w:val="00701DDB"/>
    <w:rsid w:val="0070499A"/>
    <w:rsid w:val="00704F11"/>
    <w:rsid w:val="007058C8"/>
    <w:rsid w:val="007076A9"/>
    <w:rsid w:val="00710F4B"/>
    <w:rsid w:val="00711EEA"/>
    <w:rsid w:val="00712F86"/>
    <w:rsid w:val="00725C3F"/>
    <w:rsid w:val="00730141"/>
    <w:rsid w:val="00765813"/>
    <w:rsid w:val="00767655"/>
    <w:rsid w:val="007676B6"/>
    <w:rsid w:val="0078108F"/>
    <w:rsid w:val="007951C9"/>
    <w:rsid w:val="0079690F"/>
    <w:rsid w:val="007A63C7"/>
    <w:rsid w:val="007B7053"/>
    <w:rsid w:val="007B7663"/>
    <w:rsid w:val="007B771A"/>
    <w:rsid w:val="007F4E30"/>
    <w:rsid w:val="00816D5F"/>
    <w:rsid w:val="00827FE5"/>
    <w:rsid w:val="00834743"/>
    <w:rsid w:val="00837979"/>
    <w:rsid w:val="00841714"/>
    <w:rsid w:val="00854B50"/>
    <w:rsid w:val="0085590F"/>
    <w:rsid w:val="00861F48"/>
    <w:rsid w:val="008656E7"/>
    <w:rsid w:val="00871852"/>
    <w:rsid w:val="0087388D"/>
    <w:rsid w:val="0088375E"/>
    <w:rsid w:val="00896875"/>
    <w:rsid w:val="008A3843"/>
    <w:rsid w:val="008D2DE3"/>
    <w:rsid w:val="008D3A72"/>
    <w:rsid w:val="008D6825"/>
    <w:rsid w:val="008D73E5"/>
    <w:rsid w:val="008E31F6"/>
    <w:rsid w:val="008E3280"/>
    <w:rsid w:val="008E7997"/>
    <w:rsid w:val="008E7B71"/>
    <w:rsid w:val="008F4EDB"/>
    <w:rsid w:val="00900BA8"/>
    <w:rsid w:val="00900D96"/>
    <w:rsid w:val="00921476"/>
    <w:rsid w:val="00921AC0"/>
    <w:rsid w:val="00923474"/>
    <w:rsid w:val="00932260"/>
    <w:rsid w:val="009429D4"/>
    <w:rsid w:val="00951535"/>
    <w:rsid w:val="009577B9"/>
    <w:rsid w:val="0097106B"/>
    <w:rsid w:val="009714C5"/>
    <w:rsid w:val="009802FB"/>
    <w:rsid w:val="00986CD3"/>
    <w:rsid w:val="009A19D2"/>
    <w:rsid w:val="009A3478"/>
    <w:rsid w:val="009B5D96"/>
    <w:rsid w:val="009C1C92"/>
    <w:rsid w:val="009C480F"/>
    <w:rsid w:val="009D3061"/>
    <w:rsid w:val="009D7447"/>
    <w:rsid w:val="009E0386"/>
    <w:rsid w:val="009E3FCB"/>
    <w:rsid w:val="009E5C73"/>
    <w:rsid w:val="00A04407"/>
    <w:rsid w:val="00A05B6B"/>
    <w:rsid w:val="00A1247C"/>
    <w:rsid w:val="00A307E8"/>
    <w:rsid w:val="00A31346"/>
    <w:rsid w:val="00A319A5"/>
    <w:rsid w:val="00A32234"/>
    <w:rsid w:val="00A35B38"/>
    <w:rsid w:val="00A41A1F"/>
    <w:rsid w:val="00A505C9"/>
    <w:rsid w:val="00A50F19"/>
    <w:rsid w:val="00A568CD"/>
    <w:rsid w:val="00A57A5F"/>
    <w:rsid w:val="00A7116A"/>
    <w:rsid w:val="00A733C2"/>
    <w:rsid w:val="00A74823"/>
    <w:rsid w:val="00A854E7"/>
    <w:rsid w:val="00A85AF5"/>
    <w:rsid w:val="00A967D1"/>
    <w:rsid w:val="00A97412"/>
    <w:rsid w:val="00A97B82"/>
    <w:rsid w:val="00AB3ADC"/>
    <w:rsid w:val="00AF05B2"/>
    <w:rsid w:val="00AF43D8"/>
    <w:rsid w:val="00AF4801"/>
    <w:rsid w:val="00AF6125"/>
    <w:rsid w:val="00B00FE5"/>
    <w:rsid w:val="00B10454"/>
    <w:rsid w:val="00B158B5"/>
    <w:rsid w:val="00B16BE4"/>
    <w:rsid w:val="00B257D5"/>
    <w:rsid w:val="00B26F18"/>
    <w:rsid w:val="00B35A60"/>
    <w:rsid w:val="00B52B6D"/>
    <w:rsid w:val="00B7018D"/>
    <w:rsid w:val="00B85706"/>
    <w:rsid w:val="00B909A9"/>
    <w:rsid w:val="00B92AA8"/>
    <w:rsid w:val="00BA2FBF"/>
    <w:rsid w:val="00BA65D5"/>
    <w:rsid w:val="00BB3E3A"/>
    <w:rsid w:val="00BB5CFE"/>
    <w:rsid w:val="00BB74A8"/>
    <w:rsid w:val="00BC131C"/>
    <w:rsid w:val="00BC523C"/>
    <w:rsid w:val="00BE1908"/>
    <w:rsid w:val="00BE3D56"/>
    <w:rsid w:val="00BF4BB0"/>
    <w:rsid w:val="00BF54FE"/>
    <w:rsid w:val="00BF64EC"/>
    <w:rsid w:val="00BF7356"/>
    <w:rsid w:val="00C04D24"/>
    <w:rsid w:val="00C04D85"/>
    <w:rsid w:val="00C105A9"/>
    <w:rsid w:val="00C11117"/>
    <w:rsid w:val="00C1256E"/>
    <w:rsid w:val="00C20B6E"/>
    <w:rsid w:val="00C30330"/>
    <w:rsid w:val="00C438BD"/>
    <w:rsid w:val="00C60048"/>
    <w:rsid w:val="00C604EE"/>
    <w:rsid w:val="00C7181F"/>
    <w:rsid w:val="00C72612"/>
    <w:rsid w:val="00C77065"/>
    <w:rsid w:val="00C932B9"/>
    <w:rsid w:val="00C94856"/>
    <w:rsid w:val="00C95E7F"/>
    <w:rsid w:val="00CB3560"/>
    <w:rsid w:val="00CB5E25"/>
    <w:rsid w:val="00CC4AA8"/>
    <w:rsid w:val="00CC4C93"/>
    <w:rsid w:val="00CC7497"/>
    <w:rsid w:val="00CD0DEC"/>
    <w:rsid w:val="00CD48EF"/>
    <w:rsid w:val="00CE28D3"/>
    <w:rsid w:val="00CE61C8"/>
    <w:rsid w:val="00CE7CEB"/>
    <w:rsid w:val="00CF6C88"/>
    <w:rsid w:val="00D001C1"/>
    <w:rsid w:val="00D010C0"/>
    <w:rsid w:val="00D06BF7"/>
    <w:rsid w:val="00D101FD"/>
    <w:rsid w:val="00D10C0C"/>
    <w:rsid w:val="00D1505C"/>
    <w:rsid w:val="00D215EC"/>
    <w:rsid w:val="00D261E2"/>
    <w:rsid w:val="00D31452"/>
    <w:rsid w:val="00D4058A"/>
    <w:rsid w:val="00D570F8"/>
    <w:rsid w:val="00D72397"/>
    <w:rsid w:val="00D82401"/>
    <w:rsid w:val="00D83CA0"/>
    <w:rsid w:val="00D848A4"/>
    <w:rsid w:val="00D86CB4"/>
    <w:rsid w:val="00D90BFA"/>
    <w:rsid w:val="00D96CEF"/>
    <w:rsid w:val="00DB16B1"/>
    <w:rsid w:val="00DB682B"/>
    <w:rsid w:val="00DC067A"/>
    <w:rsid w:val="00DC558F"/>
    <w:rsid w:val="00DE2C85"/>
    <w:rsid w:val="00DE2CD8"/>
    <w:rsid w:val="00DF4B8F"/>
    <w:rsid w:val="00DF7634"/>
    <w:rsid w:val="00E0128E"/>
    <w:rsid w:val="00E0174F"/>
    <w:rsid w:val="00E06A9E"/>
    <w:rsid w:val="00E06F86"/>
    <w:rsid w:val="00E124E2"/>
    <w:rsid w:val="00E171E6"/>
    <w:rsid w:val="00E23C90"/>
    <w:rsid w:val="00E35DCB"/>
    <w:rsid w:val="00E43136"/>
    <w:rsid w:val="00E461D7"/>
    <w:rsid w:val="00E626D5"/>
    <w:rsid w:val="00E660A1"/>
    <w:rsid w:val="00E75BEF"/>
    <w:rsid w:val="00E7744E"/>
    <w:rsid w:val="00E82D82"/>
    <w:rsid w:val="00EA4401"/>
    <w:rsid w:val="00EB2647"/>
    <w:rsid w:val="00EB7F07"/>
    <w:rsid w:val="00EC1BF5"/>
    <w:rsid w:val="00EC662F"/>
    <w:rsid w:val="00ED4C21"/>
    <w:rsid w:val="00EF7626"/>
    <w:rsid w:val="00F00482"/>
    <w:rsid w:val="00F0722C"/>
    <w:rsid w:val="00F14C2A"/>
    <w:rsid w:val="00F20818"/>
    <w:rsid w:val="00F26EF5"/>
    <w:rsid w:val="00F4129E"/>
    <w:rsid w:val="00F468BB"/>
    <w:rsid w:val="00F52FD9"/>
    <w:rsid w:val="00F53FAB"/>
    <w:rsid w:val="00F5746E"/>
    <w:rsid w:val="00F61DAD"/>
    <w:rsid w:val="00F624C8"/>
    <w:rsid w:val="00F624D9"/>
    <w:rsid w:val="00F6457D"/>
    <w:rsid w:val="00F704FA"/>
    <w:rsid w:val="00F754B5"/>
    <w:rsid w:val="00F779DC"/>
    <w:rsid w:val="00F83DBA"/>
    <w:rsid w:val="00F84C13"/>
    <w:rsid w:val="00FA709A"/>
    <w:rsid w:val="00FB6E3D"/>
    <w:rsid w:val="00FC1C52"/>
    <w:rsid w:val="00FD1782"/>
    <w:rsid w:val="00FD75F5"/>
    <w:rsid w:val="00FD78B8"/>
    <w:rsid w:val="00FE59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604A"/>
  <w15:chartTrackingRefBased/>
  <w15:docId w15:val="{1055DE1B-F0D9-495C-A684-9B3FC436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7B9"/>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9577B9"/>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9577B9"/>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9577B9"/>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9577B9"/>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9577B9"/>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9577B9"/>
    <w:rPr>
      <w:rFonts w:asciiTheme="majorHAnsi" w:eastAsiaTheme="majorEastAsia" w:hAnsiTheme="majorHAnsi" w:cs="David"/>
      <w:bCs/>
      <w:sz w:val="32"/>
      <w:szCs w:val="36"/>
    </w:rPr>
  </w:style>
  <w:style w:type="character" w:customStyle="1" w:styleId="40">
    <w:name w:val="כותרת 4 תו"/>
    <w:basedOn w:val="a0"/>
    <w:link w:val="4"/>
    <w:uiPriority w:val="9"/>
    <w:rsid w:val="009577B9"/>
    <w:rPr>
      <w:rFonts w:ascii="David" w:hAnsi="David" w:cs="David"/>
      <w:b/>
      <w:bCs/>
      <w:color w:val="000000" w:themeColor="text1"/>
      <w:sz w:val="24"/>
      <w:szCs w:val="28"/>
    </w:rPr>
  </w:style>
  <w:style w:type="paragraph" w:customStyle="1" w:styleId="TableText">
    <w:name w:val="Table Text"/>
    <w:basedOn w:val="a"/>
    <w:rsid w:val="009577B9"/>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9577B9"/>
    <w:pPr>
      <w:outlineLvl w:val="2"/>
    </w:pPr>
  </w:style>
  <w:style w:type="paragraph" w:customStyle="1" w:styleId="TableBlock">
    <w:name w:val="Table Block"/>
    <w:basedOn w:val="TableText"/>
    <w:rsid w:val="009577B9"/>
    <w:pPr>
      <w:jc w:val="both"/>
    </w:pPr>
  </w:style>
  <w:style w:type="paragraph" w:customStyle="1" w:styleId="TableHead">
    <w:name w:val="Table Head"/>
    <w:basedOn w:val="TableText"/>
    <w:rsid w:val="009577B9"/>
    <w:pPr>
      <w:jc w:val="center"/>
      <w:outlineLvl w:val="1"/>
    </w:pPr>
    <w:rPr>
      <w:b/>
      <w:bCs/>
    </w:rPr>
  </w:style>
  <w:style w:type="paragraph" w:customStyle="1" w:styleId="HeadMitparsemetBaze">
    <w:name w:val="Head MitparsemetBaze"/>
    <w:basedOn w:val="a"/>
    <w:rsid w:val="009577B9"/>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9577B9"/>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9577B9"/>
    <w:pPr>
      <w:tabs>
        <w:tab w:val="left" w:pos="680"/>
        <w:tab w:val="left" w:pos="1020"/>
      </w:tabs>
      <w:ind w:firstLine="0"/>
    </w:pPr>
  </w:style>
  <w:style w:type="paragraph" w:customStyle="1" w:styleId="HeadDivreiHesber">
    <w:name w:val="Head DivreiHesber"/>
    <w:basedOn w:val="a"/>
    <w:rsid w:val="009577B9"/>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9577B9"/>
    <w:rPr>
      <w:rFonts w:asciiTheme="majorHAnsi" w:eastAsiaTheme="majorEastAsia" w:hAnsiTheme="majorHAnsi" w:cs="David"/>
      <w:bCs/>
      <w:sz w:val="26"/>
      <w:szCs w:val="36"/>
      <w:u w:val="single"/>
    </w:rPr>
  </w:style>
  <w:style w:type="character" w:customStyle="1" w:styleId="30">
    <w:name w:val="כותרת 3 תו"/>
    <w:basedOn w:val="a0"/>
    <w:link w:val="3"/>
    <w:rsid w:val="009577B9"/>
    <w:rPr>
      <w:rFonts w:asciiTheme="majorHAnsi" w:eastAsiaTheme="majorEastAsia" w:hAnsiTheme="majorHAnsi" w:cs="David"/>
      <w:sz w:val="24"/>
      <w:szCs w:val="28"/>
      <w:u w:val="double"/>
    </w:rPr>
  </w:style>
  <w:style w:type="character" w:customStyle="1" w:styleId="50">
    <w:name w:val="כותרת 5 תו"/>
    <w:basedOn w:val="a0"/>
    <w:link w:val="5"/>
    <w:uiPriority w:val="9"/>
    <w:rsid w:val="009577B9"/>
    <w:rPr>
      <w:rFonts w:ascii="David" w:hAnsi="David" w:cs="David"/>
      <w:color w:val="000000" w:themeColor="text1"/>
      <w:sz w:val="24"/>
      <w:szCs w:val="24"/>
    </w:rPr>
  </w:style>
  <w:style w:type="paragraph" w:customStyle="1" w:styleId="HeadHatzaotHok4Futer">
    <w:name w:val="Head HatzaotHok4Futer"/>
    <w:basedOn w:val="HeadHatzaotHok"/>
    <w:rsid w:val="009577B9"/>
    <w:pPr>
      <w:spacing w:before="120" w:after="120"/>
    </w:pPr>
    <w:rPr>
      <w:color w:val="FF0000"/>
      <w:w w:val="80"/>
    </w:rPr>
  </w:style>
  <w:style w:type="paragraph" w:styleId="a3">
    <w:name w:val="endnote text"/>
    <w:basedOn w:val="a"/>
    <w:link w:val="a4"/>
    <w:semiHidden/>
    <w:rsid w:val="009577B9"/>
    <w:pPr>
      <w:ind w:left="227" w:hanging="227"/>
    </w:pPr>
    <w:rPr>
      <w:sz w:val="14"/>
      <w:szCs w:val="22"/>
    </w:rPr>
  </w:style>
  <w:style w:type="character" w:customStyle="1" w:styleId="a4">
    <w:name w:val="טקסט הערת סיום תו"/>
    <w:basedOn w:val="a0"/>
    <w:link w:val="a3"/>
    <w:semiHidden/>
    <w:rsid w:val="009577B9"/>
    <w:rPr>
      <w:rFonts w:ascii="David" w:hAnsi="David" w:cs="David"/>
      <w:sz w:val="14"/>
    </w:rPr>
  </w:style>
  <w:style w:type="paragraph" w:customStyle="1" w:styleId="TableInnerSideHeading">
    <w:name w:val="Table InnerSideHeading"/>
    <w:basedOn w:val="TableSideHeading"/>
    <w:rsid w:val="009577B9"/>
    <w:pPr>
      <w:outlineLvl w:val="9"/>
    </w:pPr>
  </w:style>
  <w:style w:type="paragraph" w:customStyle="1" w:styleId="Hesber">
    <w:name w:val="Hesber"/>
    <w:basedOn w:val="a"/>
    <w:rsid w:val="009577B9"/>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9577B9"/>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9577B9"/>
    <w:rPr>
      <w:rFonts w:ascii="Arial" w:eastAsia="Arial Unicode MS" w:hAnsi="Arial" w:cs="David"/>
      <w:snapToGrid w:val="0"/>
      <w:sz w:val="14"/>
      <w:szCs w:val="20"/>
    </w:rPr>
  </w:style>
  <w:style w:type="character" w:styleId="a7">
    <w:name w:val="footnote reference"/>
    <w:basedOn w:val="a0"/>
    <w:semiHidden/>
    <w:rsid w:val="009577B9"/>
    <w:rPr>
      <w:vertAlign w:val="superscript"/>
    </w:rPr>
  </w:style>
  <w:style w:type="paragraph" w:customStyle="1" w:styleId="HesberHeading">
    <w:name w:val="Hesber Heading"/>
    <w:basedOn w:val="Hesber"/>
    <w:rsid w:val="009577B9"/>
    <w:pPr>
      <w:tabs>
        <w:tab w:val="left" w:pos="624"/>
        <w:tab w:val="left" w:pos="1247"/>
      </w:tabs>
    </w:pPr>
    <w:rPr>
      <w:b/>
      <w:bCs/>
    </w:rPr>
  </w:style>
  <w:style w:type="paragraph" w:customStyle="1" w:styleId="HesberWriters">
    <w:name w:val="Hesber Writers"/>
    <w:basedOn w:val="Hesber"/>
    <w:rsid w:val="009577B9"/>
    <w:pPr>
      <w:spacing w:before="120" w:after="120"/>
      <w:ind w:left="1418"/>
      <w:jc w:val="right"/>
    </w:pPr>
    <w:rPr>
      <w:b/>
      <w:bCs/>
    </w:rPr>
  </w:style>
  <w:style w:type="character" w:styleId="a8">
    <w:name w:val="endnote reference"/>
    <w:basedOn w:val="a0"/>
    <w:uiPriority w:val="99"/>
    <w:semiHidden/>
    <w:rsid w:val="009577B9"/>
    <w:rPr>
      <w:vertAlign w:val="superscript"/>
    </w:rPr>
  </w:style>
  <w:style w:type="paragraph" w:customStyle="1" w:styleId="TableBlockOutdent">
    <w:name w:val="Table BlockOutdent"/>
    <w:basedOn w:val="TableBlock"/>
    <w:rsid w:val="009577B9"/>
    <w:pPr>
      <w:ind w:left="624" w:hanging="624"/>
    </w:pPr>
  </w:style>
  <w:style w:type="paragraph" w:styleId="a9">
    <w:name w:val="header"/>
    <w:basedOn w:val="a"/>
    <w:link w:val="aa"/>
    <w:rsid w:val="009577B9"/>
    <w:pPr>
      <w:tabs>
        <w:tab w:val="center" w:pos="4153"/>
        <w:tab w:val="right" w:pos="8306"/>
      </w:tabs>
    </w:pPr>
  </w:style>
  <w:style w:type="character" w:customStyle="1" w:styleId="aa">
    <w:name w:val="כותרת עליונה תו"/>
    <w:basedOn w:val="a0"/>
    <w:link w:val="a9"/>
    <w:rsid w:val="009577B9"/>
    <w:rPr>
      <w:rFonts w:ascii="David" w:hAnsi="David" w:cs="David"/>
      <w:sz w:val="24"/>
      <w:szCs w:val="24"/>
    </w:rPr>
  </w:style>
  <w:style w:type="paragraph" w:styleId="ab">
    <w:name w:val="footer"/>
    <w:basedOn w:val="a"/>
    <w:link w:val="ac"/>
    <w:rsid w:val="009577B9"/>
    <w:pPr>
      <w:tabs>
        <w:tab w:val="center" w:pos="4153"/>
        <w:tab w:val="right" w:pos="8306"/>
      </w:tabs>
    </w:pPr>
  </w:style>
  <w:style w:type="character" w:customStyle="1" w:styleId="ac">
    <w:name w:val="כותרת תחתונה תו"/>
    <w:basedOn w:val="a0"/>
    <w:link w:val="ab"/>
    <w:rsid w:val="009577B9"/>
    <w:rPr>
      <w:rFonts w:ascii="David" w:hAnsi="David" w:cs="David"/>
      <w:sz w:val="24"/>
      <w:szCs w:val="24"/>
    </w:rPr>
  </w:style>
  <w:style w:type="character" w:styleId="ad">
    <w:name w:val="page number"/>
    <w:basedOn w:val="a0"/>
    <w:rsid w:val="009577B9"/>
  </w:style>
  <w:style w:type="paragraph" w:customStyle="1" w:styleId="Cover1-Reshumot">
    <w:name w:val="Cover 1-Reshumot"/>
    <w:basedOn w:val="a"/>
    <w:rsid w:val="009577B9"/>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9577B9"/>
    <w:rPr>
      <w:sz w:val="36"/>
      <w:szCs w:val="52"/>
    </w:rPr>
  </w:style>
  <w:style w:type="paragraph" w:customStyle="1" w:styleId="Cover3-Haknesset">
    <w:name w:val="Cover 3-Haknesset"/>
    <w:basedOn w:val="Cover1-Reshumot"/>
    <w:rsid w:val="009577B9"/>
    <w:rPr>
      <w:b/>
      <w:bCs/>
      <w:spacing w:val="60"/>
    </w:rPr>
  </w:style>
  <w:style w:type="paragraph" w:customStyle="1" w:styleId="Cover4-Date">
    <w:name w:val="Cover 4-Date"/>
    <w:basedOn w:val="a"/>
    <w:rsid w:val="009577B9"/>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9577B9"/>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9577B9"/>
    <w:pPr>
      <w:widowControl/>
      <w:spacing w:before="120" w:after="120"/>
      <w:outlineLvl w:val="9"/>
    </w:pPr>
    <w:rPr>
      <w:rtl/>
      <w:cs/>
    </w:rPr>
  </w:style>
  <w:style w:type="paragraph" w:styleId="TOC1">
    <w:name w:val="toc 1"/>
    <w:basedOn w:val="a"/>
    <w:next w:val="a"/>
    <w:autoRedefine/>
    <w:uiPriority w:val="39"/>
    <w:unhideWhenUsed/>
    <w:rsid w:val="009577B9"/>
    <w:pPr>
      <w:tabs>
        <w:tab w:val="right" w:leader="dot" w:pos="9629"/>
      </w:tabs>
      <w:spacing w:after="100"/>
    </w:pPr>
    <w:rPr>
      <w:bCs/>
      <w:szCs w:val="22"/>
    </w:rPr>
  </w:style>
  <w:style w:type="paragraph" w:styleId="TOC2">
    <w:name w:val="toc 2"/>
    <w:basedOn w:val="a"/>
    <w:next w:val="a"/>
    <w:uiPriority w:val="39"/>
    <w:unhideWhenUsed/>
    <w:rsid w:val="009577B9"/>
    <w:pPr>
      <w:tabs>
        <w:tab w:val="right" w:leader="dot" w:pos="9628"/>
      </w:tabs>
      <w:spacing w:after="100"/>
    </w:pPr>
    <w:rPr>
      <w:szCs w:val="22"/>
    </w:rPr>
  </w:style>
  <w:style w:type="character" w:styleId="Hyperlink">
    <w:name w:val="Hyperlink"/>
    <w:basedOn w:val="a0"/>
    <w:uiPriority w:val="99"/>
    <w:unhideWhenUsed/>
    <w:rsid w:val="009577B9"/>
    <w:rPr>
      <w:color w:val="0563C1" w:themeColor="hyperlink"/>
      <w:u w:val="single"/>
    </w:rPr>
  </w:style>
  <w:style w:type="paragraph" w:styleId="TOC3">
    <w:name w:val="toc 3"/>
    <w:basedOn w:val="a"/>
    <w:next w:val="a"/>
    <w:uiPriority w:val="39"/>
    <w:unhideWhenUsed/>
    <w:rsid w:val="009577B9"/>
    <w:pPr>
      <w:numPr>
        <w:numId w:val="19"/>
      </w:numPr>
      <w:tabs>
        <w:tab w:val="right" w:leader="dot" w:pos="9629"/>
      </w:tabs>
      <w:spacing w:after="100"/>
      <w:ind w:left="811" w:hanging="357"/>
    </w:pPr>
    <w:rPr>
      <w:szCs w:val="22"/>
    </w:rPr>
  </w:style>
  <w:style w:type="paragraph" w:styleId="TOC4">
    <w:name w:val="toc 4"/>
    <w:basedOn w:val="a"/>
    <w:next w:val="a"/>
    <w:autoRedefine/>
    <w:unhideWhenUsed/>
    <w:qFormat/>
    <w:rsid w:val="009577B9"/>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9577B9"/>
    <w:pPr>
      <w:tabs>
        <w:tab w:val="right" w:leader="dot" w:pos="9628"/>
      </w:tabs>
      <w:spacing w:after="100"/>
      <w:ind w:left="567"/>
    </w:pPr>
    <w:rPr>
      <w:szCs w:val="22"/>
    </w:rPr>
  </w:style>
  <w:style w:type="paragraph" w:styleId="TOC6">
    <w:name w:val="toc 6"/>
    <w:basedOn w:val="a"/>
    <w:next w:val="a"/>
    <w:autoRedefine/>
    <w:semiHidden/>
    <w:unhideWhenUsed/>
    <w:rsid w:val="009577B9"/>
    <w:pPr>
      <w:spacing w:after="100"/>
      <w:ind w:left="850"/>
    </w:pPr>
  </w:style>
  <w:style w:type="paragraph" w:styleId="TOC7">
    <w:name w:val="toc 7"/>
    <w:basedOn w:val="a"/>
    <w:next w:val="a"/>
    <w:autoRedefine/>
    <w:semiHidden/>
    <w:unhideWhenUsed/>
    <w:rsid w:val="009577B9"/>
    <w:pPr>
      <w:spacing w:after="100"/>
      <w:ind w:left="1020"/>
    </w:pPr>
  </w:style>
  <w:style w:type="paragraph" w:styleId="TOC8">
    <w:name w:val="toc 8"/>
    <w:basedOn w:val="a"/>
    <w:next w:val="a"/>
    <w:autoRedefine/>
    <w:semiHidden/>
    <w:unhideWhenUsed/>
    <w:rsid w:val="009577B9"/>
    <w:pPr>
      <w:spacing w:after="100"/>
      <w:ind w:left="1190"/>
    </w:pPr>
  </w:style>
  <w:style w:type="paragraph" w:styleId="TOC9">
    <w:name w:val="toc 9"/>
    <w:basedOn w:val="a"/>
    <w:next w:val="a"/>
    <w:autoRedefine/>
    <w:semiHidden/>
    <w:unhideWhenUsed/>
    <w:rsid w:val="009577B9"/>
    <w:pPr>
      <w:spacing w:after="100"/>
      <w:ind w:left="1360"/>
    </w:pPr>
  </w:style>
  <w:style w:type="paragraph" w:customStyle="1" w:styleId="TableHead2">
    <w:name w:val="Table Head2"/>
    <w:basedOn w:val="TableHead"/>
    <w:qFormat/>
    <w:rsid w:val="009577B9"/>
    <w:pPr>
      <w:outlineLvl w:val="9"/>
    </w:pPr>
  </w:style>
  <w:style w:type="paragraph" w:customStyle="1" w:styleId="TableSideHeading2">
    <w:name w:val="Table SideHeading2"/>
    <w:basedOn w:val="TableSideHeading"/>
    <w:autoRedefine/>
    <w:qFormat/>
    <w:rsid w:val="009577B9"/>
    <w:pPr>
      <w:keepLines w:val="0"/>
      <w:outlineLvl w:val="9"/>
    </w:pPr>
  </w:style>
  <w:style w:type="paragraph" w:customStyle="1" w:styleId="0">
    <w:name w:val="סגנון שורה ראשונה:  0  ס''מ"/>
    <w:basedOn w:val="2"/>
    <w:rsid w:val="009577B9"/>
    <w:rPr>
      <w:rFonts w:eastAsia="Times New Roman"/>
    </w:rPr>
  </w:style>
  <w:style w:type="paragraph" w:styleId="af">
    <w:name w:val="List Paragraph"/>
    <w:basedOn w:val="a"/>
    <w:uiPriority w:val="34"/>
    <w:qFormat/>
    <w:rsid w:val="009577B9"/>
    <w:pPr>
      <w:widowControl/>
      <w:spacing w:line="259" w:lineRule="auto"/>
    </w:pPr>
    <w:rPr>
      <w:rFonts w:asciiTheme="minorHAnsi" w:hAnsiTheme="minorHAnsi"/>
      <w:sz w:val="22"/>
    </w:rPr>
  </w:style>
  <w:style w:type="table" w:styleId="af0">
    <w:name w:val="Table Grid"/>
    <w:basedOn w:val="a1"/>
    <w:rsid w:val="009577B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9577B9"/>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9577B9"/>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9577B9"/>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9577B9"/>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styleId="af2">
    <w:name w:val="annotation reference"/>
    <w:basedOn w:val="a0"/>
    <w:uiPriority w:val="99"/>
    <w:unhideWhenUsed/>
    <w:rsid w:val="009577B9"/>
    <w:rPr>
      <w:sz w:val="16"/>
      <w:szCs w:val="16"/>
    </w:rPr>
  </w:style>
  <w:style w:type="paragraph" w:styleId="af3">
    <w:name w:val="annotation text"/>
    <w:basedOn w:val="a"/>
    <w:link w:val="af4"/>
    <w:uiPriority w:val="99"/>
    <w:unhideWhenUsed/>
    <w:rsid w:val="009577B9"/>
    <w:pPr>
      <w:spacing w:line="240" w:lineRule="auto"/>
    </w:pPr>
    <w:rPr>
      <w:sz w:val="20"/>
      <w:szCs w:val="20"/>
    </w:rPr>
  </w:style>
  <w:style w:type="character" w:customStyle="1" w:styleId="af4">
    <w:name w:val="טקסט הערה תו"/>
    <w:basedOn w:val="a0"/>
    <w:link w:val="af3"/>
    <w:uiPriority w:val="99"/>
    <w:rsid w:val="009577B9"/>
    <w:rPr>
      <w:rFonts w:ascii="David" w:hAnsi="David" w:cs="David"/>
      <w:sz w:val="20"/>
      <w:szCs w:val="20"/>
    </w:rPr>
  </w:style>
  <w:style w:type="paragraph" w:styleId="af5">
    <w:name w:val="Balloon Text"/>
    <w:basedOn w:val="a"/>
    <w:link w:val="af6"/>
    <w:uiPriority w:val="99"/>
    <w:semiHidden/>
    <w:unhideWhenUsed/>
    <w:rsid w:val="009577B9"/>
    <w:pPr>
      <w:spacing w:line="240" w:lineRule="auto"/>
    </w:pPr>
    <w:rPr>
      <w:rFonts w:ascii="Tahoma" w:hAnsi="Tahoma" w:cs="Tahoma"/>
      <w:sz w:val="18"/>
      <w:szCs w:val="18"/>
    </w:rPr>
  </w:style>
  <w:style w:type="character" w:customStyle="1" w:styleId="af6">
    <w:name w:val="טקסט בלונים תו"/>
    <w:basedOn w:val="a0"/>
    <w:link w:val="af5"/>
    <w:uiPriority w:val="99"/>
    <w:semiHidden/>
    <w:rsid w:val="009577B9"/>
    <w:rPr>
      <w:rFonts w:ascii="Tahoma" w:hAnsi="Tahoma" w:cs="Tahoma"/>
      <w:sz w:val="18"/>
      <w:szCs w:val="18"/>
    </w:rPr>
  </w:style>
  <w:style w:type="character" w:styleId="FollowedHyperlink">
    <w:name w:val="FollowedHyperlink"/>
    <w:basedOn w:val="a0"/>
    <w:uiPriority w:val="99"/>
    <w:semiHidden/>
    <w:unhideWhenUsed/>
    <w:rsid w:val="009577B9"/>
    <w:rPr>
      <w:color w:val="954F72" w:themeColor="followedHyperlink"/>
      <w:u w:val="single"/>
    </w:rPr>
  </w:style>
  <w:style w:type="character" w:customStyle="1" w:styleId="default">
    <w:name w:val="default"/>
    <w:basedOn w:val="a0"/>
    <w:rsid w:val="009577B9"/>
  </w:style>
  <w:style w:type="paragraph" w:styleId="af7">
    <w:name w:val="annotation subject"/>
    <w:basedOn w:val="af3"/>
    <w:next w:val="af3"/>
    <w:link w:val="af8"/>
    <w:uiPriority w:val="99"/>
    <w:semiHidden/>
    <w:unhideWhenUsed/>
    <w:rsid w:val="007B771A"/>
    <w:rPr>
      <w:b/>
      <w:bCs/>
    </w:rPr>
  </w:style>
  <w:style w:type="character" w:customStyle="1" w:styleId="af8">
    <w:name w:val="נושא הערה תו"/>
    <w:basedOn w:val="af4"/>
    <w:link w:val="af7"/>
    <w:uiPriority w:val="99"/>
    <w:semiHidden/>
    <w:rsid w:val="007B771A"/>
    <w:rPr>
      <w:rFonts w:ascii="David" w:hAnsi="David" w:cs="David"/>
      <w:b/>
      <w:bCs/>
      <w:sz w:val="20"/>
      <w:szCs w:val="20"/>
    </w:rPr>
  </w:style>
  <w:style w:type="character" w:customStyle="1" w:styleId="uppercase">
    <w:name w:val="uppercase"/>
    <w:basedOn w:val="a0"/>
    <w:rsid w:val="00837979"/>
  </w:style>
  <w:style w:type="paragraph" w:customStyle="1" w:styleId="gmail-m1090245729661428778msolistparagraph">
    <w:name w:val="gmail-m_1090245729661428778msolistparagraph"/>
    <w:basedOn w:val="a"/>
    <w:rsid w:val="00161CA4"/>
    <w:pPr>
      <w:widowControl/>
      <w:bidi w:val="0"/>
      <w:spacing w:before="100" w:beforeAutospacing="1" w:after="100" w:afterAutospacing="1" w:line="240" w:lineRule="auto"/>
      <w:ind w:left="0"/>
      <w:contextualSpacing w:val="0"/>
      <w:jc w:val="left"/>
    </w:pPr>
    <w:rPr>
      <w:rFonts w:ascii="Times New Roman" w:hAnsi="Times New Roman" w:cs="Times New Roman"/>
    </w:rPr>
  </w:style>
  <w:style w:type="paragraph" w:styleId="af9">
    <w:name w:val="Revision"/>
    <w:hidden/>
    <w:uiPriority w:val="99"/>
    <w:semiHidden/>
    <w:rsid w:val="00CB3560"/>
    <w:pPr>
      <w:spacing w:after="0" w:line="240" w:lineRule="auto"/>
    </w:pPr>
    <w:rPr>
      <w:rFonts w:ascii="David" w:hAnsi="David" w:cs="David"/>
      <w:sz w:val="24"/>
      <w:szCs w:val="24"/>
    </w:rPr>
  </w:style>
  <w:style w:type="paragraph" w:styleId="NormalWeb">
    <w:name w:val="Normal (Web)"/>
    <w:basedOn w:val="a"/>
    <w:uiPriority w:val="99"/>
    <w:semiHidden/>
    <w:unhideWhenUsed/>
    <w:rsid w:val="00E06F86"/>
    <w:pPr>
      <w:widowControl/>
      <w:bidi w:val="0"/>
      <w:spacing w:before="100" w:beforeAutospacing="1" w:after="100" w:afterAutospacing="1" w:line="240" w:lineRule="auto"/>
      <w:ind w:left="0"/>
      <w:contextualSpacing w:val="0"/>
      <w:jc w:val="left"/>
    </w:pPr>
    <w:rPr>
      <w:rFonts w:ascii="Times New Roman" w:eastAsia="Times New Roman" w:hAnsi="Times New Roman" w:cs="Times New Roman"/>
    </w:rPr>
  </w:style>
  <w:style w:type="paragraph" w:customStyle="1" w:styleId="doc-ti">
    <w:name w:val="doc-ti"/>
    <w:basedOn w:val="a"/>
    <w:rsid w:val="002F28A7"/>
    <w:pPr>
      <w:widowControl/>
      <w:bidi w:val="0"/>
      <w:spacing w:before="100" w:beforeAutospacing="1" w:after="100" w:afterAutospacing="1" w:line="240" w:lineRule="auto"/>
      <w:ind w:left="0"/>
      <w:contextualSpacing w:val="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7114">
      <w:bodyDiv w:val="1"/>
      <w:marLeft w:val="0"/>
      <w:marRight w:val="0"/>
      <w:marTop w:val="0"/>
      <w:marBottom w:val="0"/>
      <w:divBdr>
        <w:top w:val="none" w:sz="0" w:space="0" w:color="auto"/>
        <w:left w:val="none" w:sz="0" w:space="0" w:color="auto"/>
        <w:bottom w:val="none" w:sz="0" w:space="0" w:color="auto"/>
        <w:right w:val="none" w:sz="0" w:space="0" w:color="auto"/>
      </w:divBdr>
    </w:div>
    <w:div w:id="185951256">
      <w:bodyDiv w:val="1"/>
      <w:marLeft w:val="0"/>
      <w:marRight w:val="0"/>
      <w:marTop w:val="0"/>
      <w:marBottom w:val="0"/>
      <w:divBdr>
        <w:top w:val="none" w:sz="0" w:space="0" w:color="auto"/>
        <w:left w:val="none" w:sz="0" w:space="0" w:color="auto"/>
        <w:bottom w:val="none" w:sz="0" w:space="0" w:color="auto"/>
        <w:right w:val="none" w:sz="0" w:space="0" w:color="auto"/>
      </w:divBdr>
    </w:div>
    <w:div w:id="320354154">
      <w:bodyDiv w:val="1"/>
      <w:marLeft w:val="0"/>
      <w:marRight w:val="0"/>
      <w:marTop w:val="0"/>
      <w:marBottom w:val="0"/>
      <w:divBdr>
        <w:top w:val="none" w:sz="0" w:space="0" w:color="auto"/>
        <w:left w:val="none" w:sz="0" w:space="0" w:color="auto"/>
        <w:bottom w:val="none" w:sz="0" w:space="0" w:color="auto"/>
        <w:right w:val="none" w:sz="0" w:space="0" w:color="auto"/>
      </w:divBdr>
    </w:div>
    <w:div w:id="486240616">
      <w:bodyDiv w:val="1"/>
      <w:marLeft w:val="0"/>
      <w:marRight w:val="0"/>
      <w:marTop w:val="0"/>
      <w:marBottom w:val="0"/>
      <w:divBdr>
        <w:top w:val="none" w:sz="0" w:space="0" w:color="auto"/>
        <w:left w:val="none" w:sz="0" w:space="0" w:color="auto"/>
        <w:bottom w:val="none" w:sz="0" w:space="0" w:color="auto"/>
        <w:right w:val="none" w:sz="0" w:space="0" w:color="auto"/>
      </w:divBdr>
    </w:div>
    <w:div w:id="605776437">
      <w:bodyDiv w:val="1"/>
      <w:marLeft w:val="0"/>
      <w:marRight w:val="0"/>
      <w:marTop w:val="0"/>
      <w:marBottom w:val="0"/>
      <w:divBdr>
        <w:top w:val="none" w:sz="0" w:space="0" w:color="auto"/>
        <w:left w:val="none" w:sz="0" w:space="0" w:color="auto"/>
        <w:bottom w:val="none" w:sz="0" w:space="0" w:color="auto"/>
        <w:right w:val="none" w:sz="0" w:space="0" w:color="auto"/>
      </w:divBdr>
    </w:div>
    <w:div w:id="669019755">
      <w:bodyDiv w:val="1"/>
      <w:marLeft w:val="0"/>
      <w:marRight w:val="0"/>
      <w:marTop w:val="0"/>
      <w:marBottom w:val="0"/>
      <w:divBdr>
        <w:top w:val="none" w:sz="0" w:space="0" w:color="auto"/>
        <w:left w:val="none" w:sz="0" w:space="0" w:color="auto"/>
        <w:bottom w:val="none" w:sz="0" w:space="0" w:color="auto"/>
        <w:right w:val="none" w:sz="0" w:space="0" w:color="auto"/>
      </w:divBdr>
    </w:div>
    <w:div w:id="835219448">
      <w:bodyDiv w:val="1"/>
      <w:marLeft w:val="0"/>
      <w:marRight w:val="0"/>
      <w:marTop w:val="0"/>
      <w:marBottom w:val="0"/>
      <w:divBdr>
        <w:top w:val="none" w:sz="0" w:space="0" w:color="auto"/>
        <w:left w:val="none" w:sz="0" w:space="0" w:color="auto"/>
        <w:bottom w:val="none" w:sz="0" w:space="0" w:color="auto"/>
        <w:right w:val="none" w:sz="0" w:space="0" w:color="auto"/>
      </w:divBdr>
    </w:div>
    <w:div w:id="868033498">
      <w:bodyDiv w:val="1"/>
      <w:marLeft w:val="0"/>
      <w:marRight w:val="0"/>
      <w:marTop w:val="0"/>
      <w:marBottom w:val="0"/>
      <w:divBdr>
        <w:top w:val="none" w:sz="0" w:space="0" w:color="auto"/>
        <w:left w:val="none" w:sz="0" w:space="0" w:color="auto"/>
        <w:bottom w:val="none" w:sz="0" w:space="0" w:color="auto"/>
        <w:right w:val="none" w:sz="0" w:space="0" w:color="auto"/>
      </w:divBdr>
    </w:div>
    <w:div w:id="908929099">
      <w:bodyDiv w:val="1"/>
      <w:marLeft w:val="0"/>
      <w:marRight w:val="0"/>
      <w:marTop w:val="0"/>
      <w:marBottom w:val="0"/>
      <w:divBdr>
        <w:top w:val="none" w:sz="0" w:space="0" w:color="auto"/>
        <w:left w:val="none" w:sz="0" w:space="0" w:color="auto"/>
        <w:bottom w:val="none" w:sz="0" w:space="0" w:color="auto"/>
        <w:right w:val="none" w:sz="0" w:space="0" w:color="auto"/>
      </w:divBdr>
    </w:div>
    <w:div w:id="1058823249">
      <w:bodyDiv w:val="1"/>
      <w:marLeft w:val="0"/>
      <w:marRight w:val="0"/>
      <w:marTop w:val="0"/>
      <w:marBottom w:val="0"/>
      <w:divBdr>
        <w:top w:val="none" w:sz="0" w:space="0" w:color="auto"/>
        <w:left w:val="none" w:sz="0" w:space="0" w:color="auto"/>
        <w:bottom w:val="none" w:sz="0" w:space="0" w:color="auto"/>
        <w:right w:val="none" w:sz="0" w:space="0" w:color="auto"/>
      </w:divBdr>
    </w:div>
    <w:div w:id="1194075680">
      <w:bodyDiv w:val="1"/>
      <w:marLeft w:val="0"/>
      <w:marRight w:val="0"/>
      <w:marTop w:val="0"/>
      <w:marBottom w:val="0"/>
      <w:divBdr>
        <w:top w:val="none" w:sz="0" w:space="0" w:color="auto"/>
        <w:left w:val="none" w:sz="0" w:space="0" w:color="auto"/>
        <w:bottom w:val="none" w:sz="0" w:space="0" w:color="auto"/>
        <w:right w:val="none" w:sz="0" w:space="0" w:color="auto"/>
      </w:divBdr>
    </w:div>
    <w:div w:id="1246912787">
      <w:bodyDiv w:val="1"/>
      <w:marLeft w:val="0"/>
      <w:marRight w:val="0"/>
      <w:marTop w:val="0"/>
      <w:marBottom w:val="0"/>
      <w:divBdr>
        <w:top w:val="none" w:sz="0" w:space="0" w:color="auto"/>
        <w:left w:val="none" w:sz="0" w:space="0" w:color="auto"/>
        <w:bottom w:val="none" w:sz="0" w:space="0" w:color="auto"/>
        <w:right w:val="none" w:sz="0" w:space="0" w:color="auto"/>
      </w:divBdr>
    </w:div>
    <w:div w:id="1267957562">
      <w:bodyDiv w:val="1"/>
      <w:marLeft w:val="0"/>
      <w:marRight w:val="0"/>
      <w:marTop w:val="0"/>
      <w:marBottom w:val="0"/>
      <w:divBdr>
        <w:top w:val="none" w:sz="0" w:space="0" w:color="auto"/>
        <w:left w:val="none" w:sz="0" w:space="0" w:color="auto"/>
        <w:bottom w:val="none" w:sz="0" w:space="0" w:color="auto"/>
        <w:right w:val="none" w:sz="0" w:space="0" w:color="auto"/>
      </w:divBdr>
    </w:div>
    <w:div w:id="1275481479">
      <w:bodyDiv w:val="1"/>
      <w:marLeft w:val="0"/>
      <w:marRight w:val="0"/>
      <w:marTop w:val="0"/>
      <w:marBottom w:val="0"/>
      <w:divBdr>
        <w:top w:val="none" w:sz="0" w:space="0" w:color="auto"/>
        <w:left w:val="none" w:sz="0" w:space="0" w:color="auto"/>
        <w:bottom w:val="none" w:sz="0" w:space="0" w:color="auto"/>
        <w:right w:val="none" w:sz="0" w:space="0" w:color="auto"/>
      </w:divBdr>
    </w:div>
    <w:div w:id="1322853011">
      <w:bodyDiv w:val="1"/>
      <w:marLeft w:val="0"/>
      <w:marRight w:val="0"/>
      <w:marTop w:val="0"/>
      <w:marBottom w:val="0"/>
      <w:divBdr>
        <w:top w:val="none" w:sz="0" w:space="0" w:color="auto"/>
        <w:left w:val="none" w:sz="0" w:space="0" w:color="auto"/>
        <w:bottom w:val="none" w:sz="0" w:space="0" w:color="auto"/>
        <w:right w:val="none" w:sz="0" w:space="0" w:color="auto"/>
      </w:divBdr>
    </w:div>
    <w:div w:id="1367946788">
      <w:bodyDiv w:val="1"/>
      <w:marLeft w:val="0"/>
      <w:marRight w:val="0"/>
      <w:marTop w:val="0"/>
      <w:marBottom w:val="0"/>
      <w:divBdr>
        <w:top w:val="none" w:sz="0" w:space="0" w:color="auto"/>
        <w:left w:val="none" w:sz="0" w:space="0" w:color="auto"/>
        <w:bottom w:val="none" w:sz="0" w:space="0" w:color="auto"/>
        <w:right w:val="none" w:sz="0" w:space="0" w:color="auto"/>
      </w:divBdr>
    </w:div>
    <w:div w:id="1399939070">
      <w:bodyDiv w:val="1"/>
      <w:marLeft w:val="0"/>
      <w:marRight w:val="0"/>
      <w:marTop w:val="0"/>
      <w:marBottom w:val="0"/>
      <w:divBdr>
        <w:top w:val="none" w:sz="0" w:space="0" w:color="auto"/>
        <w:left w:val="none" w:sz="0" w:space="0" w:color="auto"/>
        <w:bottom w:val="none" w:sz="0" w:space="0" w:color="auto"/>
        <w:right w:val="none" w:sz="0" w:space="0" w:color="auto"/>
      </w:divBdr>
    </w:div>
    <w:div w:id="1428847069">
      <w:bodyDiv w:val="1"/>
      <w:marLeft w:val="0"/>
      <w:marRight w:val="0"/>
      <w:marTop w:val="0"/>
      <w:marBottom w:val="0"/>
      <w:divBdr>
        <w:top w:val="none" w:sz="0" w:space="0" w:color="auto"/>
        <w:left w:val="none" w:sz="0" w:space="0" w:color="auto"/>
        <w:bottom w:val="none" w:sz="0" w:space="0" w:color="auto"/>
        <w:right w:val="none" w:sz="0" w:space="0" w:color="auto"/>
      </w:divBdr>
    </w:div>
    <w:div w:id="1680346828">
      <w:bodyDiv w:val="1"/>
      <w:marLeft w:val="0"/>
      <w:marRight w:val="0"/>
      <w:marTop w:val="0"/>
      <w:marBottom w:val="0"/>
      <w:divBdr>
        <w:top w:val="none" w:sz="0" w:space="0" w:color="auto"/>
        <w:left w:val="none" w:sz="0" w:space="0" w:color="auto"/>
        <w:bottom w:val="none" w:sz="0" w:space="0" w:color="auto"/>
        <w:right w:val="none" w:sz="0" w:space="0" w:color="auto"/>
      </w:divBdr>
    </w:div>
    <w:div w:id="1754739673">
      <w:bodyDiv w:val="1"/>
      <w:marLeft w:val="0"/>
      <w:marRight w:val="0"/>
      <w:marTop w:val="0"/>
      <w:marBottom w:val="0"/>
      <w:divBdr>
        <w:top w:val="none" w:sz="0" w:space="0" w:color="auto"/>
        <w:left w:val="none" w:sz="0" w:space="0" w:color="auto"/>
        <w:bottom w:val="none" w:sz="0" w:space="0" w:color="auto"/>
        <w:right w:val="none" w:sz="0" w:space="0" w:color="auto"/>
      </w:divBdr>
    </w:div>
    <w:div w:id="1819489795">
      <w:bodyDiv w:val="1"/>
      <w:marLeft w:val="0"/>
      <w:marRight w:val="0"/>
      <w:marTop w:val="0"/>
      <w:marBottom w:val="0"/>
      <w:divBdr>
        <w:top w:val="none" w:sz="0" w:space="0" w:color="auto"/>
        <w:left w:val="none" w:sz="0" w:space="0" w:color="auto"/>
        <w:bottom w:val="none" w:sz="0" w:space="0" w:color="auto"/>
        <w:right w:val="none" w:sz="0" w:space="0" w:color="auto"/>
      </w:divBdr>
    </w:div>
    <w:div w:id="1825245136">
      <w:bodyDiv w:val="1"/>
      <w:marLeft w:val="0"/>
      <w:marRight w:val="0"/>
      <w:marTop w:val="0"/>
      <w:marBottom w:val="0"/>
      <w:divBdr>
        <w:top w:val="none" w:sz="0" w:space="0" w:color="auto"/>
        <w:left w:val="none" w:sz="0" w:space="0" w:color="auto"/>
        <w:bottom w:val="none" w:sz="0" w:space="0" w:color="auto"/>
        <w:right w:val="none" w:sz="0" w:space="0" w:color="auto"/>
      </w:divBdr>
    </w:div>
    <w:div w:id="1841775241">
      <w:bodyDiv w:val="1"/>
      <w:marLeft w:val="0"/>
      <w:marRight w:val="0"/>
      <w:marTop w:val="0"/>
      <w:marBottom w:val="0"/>
      <w:divBdr>
        <w:top w:val="none" w:sz="0" w:space="0" w:color="auto"/>
        <w:left w:val="none" w:sz="0" w:space="0" w:color="auto"/>
        <w:bottom w:val="none" w:sz="0" w:space="0" w:color="auto"/>
        <w:right w:val="none" w:sz="0" w:space="0" w:color="auto"/>
      </w:divBdr>
    </w:div>
    <w:div w:id="1996107900">
      <w:bodyDiv w:val="1"/>
      <w:marLeft w:val="0"/>
      <w:marRight w:val="0"/>
      <w:marTop w:val="0"/>
      <w:marBottom w:val="0"/>
      <w:divBdr>
        <w:top w:val="none" w:sz="0" w:space="0" w:color="auto"/>
        <w:left w:val="none" w:sz="0" w:space="0" w:color="auto"/>
        <w:bottom w:val="none" w:sz="0" w:space="0" w:color="auto"/>
        <w:right w:val="none" w:sz="0" w:space="0" w:color="auto"/>
      </w:divBdr>
    </w:div>
    <w:div w:id="2030794671">
      <w:bodyDiv w:val="1"/>
      <w:marLeft w:val="0"/>
      <w:marRight w:val="0"/>
      <w:marTop w:val="0"/>
      <w:marBottom w:val="0"/>
      <w:divBdr>
        <w:top w:val="none" w:sz="0" w:space="0" w:color="auto"/>
        <w:left w:val="none" w:sz="0" w:space="0" w:color="auto"/>
        <w:bottom w:val="none" w:sz="0" w:space="0" w:color="auto"/>
        <w:right w:val="none" w:sz="0" w:space="0" w:color="auto"/>
      </w:divBdr>
    </w:div>
    <w:div w:id="2055034840">
      <w:bodyDiv w:val="1"/>
      <w:marLeft w:val="0"/>
      <w:marRight w:val="0"/>
      <w:marTop w:val="0"/>
      <w:marBottom w:val="0"/>
      <w:divBdr>
        <w:top w:val="none" w:sz="0" w:space="0" w:color="auto"/>
        <w:left w:val="none" w:sz="0" w:space="0" w:color="auto"/>
        <w:bottom w:val="none" w:sz="0" w:space="0" w:color="auto"/>
        <w:right w:val="none" w:sz="0" w:space="0" w:color="auto"/>
      </w:divBdr>
    </w:div>
    <w:div w:id="214037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oter" Target="footer1.xml" /><Relationship Id="rId18" Type="http://schemas.openxmlformats.org/officeDocument/2006/relationships/theme" Target="theme/theme1.xml" /><Relationship Id="rId7" Type="http://schemas.openxmlformats.org/officeDocument/2006/relationships/settings" Target="settings.xml" /><Relationship Id="rId12" Type="http://schemas.openxmlformats.org/officeDocument/2006/relationships/header" Target="header2.xml" /><Relationship Id="rId17" Type="http://schemas.openxmlformats.org/officeDocument/2006/relationships/fontTable" Target="fontTable.xml" /><Relationship Id="rId16" Type="http://schemas.openxmlformats.org/officeDocument/2006/relationships/footer" Target="footer3.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5" Type="http://schemas.openxmlformats.org/officeDocument/2006/relationships/header" Target="header3.xml" /><Relationship Id="rId10" Type="http://schemas.openxmlformats.org/officeDocument/2006/relationships/endnotes" Target="endnotes.xml" /><Relationship Id="rId9" Type="http://schemas.openxmlformats.org/officeDocument/2006/relationships/footnotes" Target="footnotes.xml" /><Relationship Id="rId14" Type="http://schemas.openxmlformats.org/officeDocument/2006/relationships/footer" Target="footer2.xml" /> </Relationships>
</file>

<file path=word/_rels/endnotes.xml.rels>&#65279;<?xml version="1.0" encoding="utf-8" standalone="yes"?>
<Relationships xmlns="http://schemas.openxmlformats.org/package/2006/relationships"><Relationship Id="rId3" Type="http://schemas.openxmlformats.org/officeDocument/2006/relationships/hyperlink" Target="#" TargetMode="External" /><Relationship Id="rId2" Type="http://schemas.openxmlformats.org/officeDocument/2006/relationships/hyperlink" Target="#" TargetMode="External" /><Relationship Id="rId1" Type="http://schemas.openxmlformats.org/officeDocument/2006/relationships/hyperlink" Target="#"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Props1.xml><?xml version="1.0" encoding="utf-8"?>
<ds:datastoreItem xmlns:ds="http://schemas.openxmlformats.org/officeDocument/2006/customXml" ds:itemID="{7BCD605F-B594-44AB-A275-165603FC1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c1ffc-16a3-4e36-9122-0ab18e7ba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99D1C-C9C9-460D-86DB-A2202D21A5EC}">
  <ds:schemaRefs>
    <ds:schemaRef ds:uri="http://schemas.microsoft.com/office/2006/metadata/properties"/>
    <ds:schemaRef ds:uri="http://schemas.microsoft.com/office/infopath/2007/PartnerControls"/>
    <ds:schemaRef ds:uri="9acc1ffc-16a3-4e36-9122-0ab18e7bae4a"/>
  </ds:schemaRefs>
</ds:datastoreItem>
</file>

<file path=customXml/itemProps3.xml><?xml version="1.0" encoding="utf-8"?>
<ds:datastoreItem xmlns:ds="http://schemas.openxmlformats.org/officeDocument/2006/customXml" ds:itemID="{828767FB-D3F4-44E2-86DE-DB5A091774C3}">
  <ds:schemaRefs>
    <ds:schemaRef ds:uri="http://schemas.microsoft.com/sharepoint/v3/contenttype/forms"/>
  </ds:schemaRefs>
</ds:datastoreItem>
</file>

<file path=customXml/itemProps4.xml><?xml version="1.0" encoding="utf-8"?>
<ds:datastoreItem xmlns:ds="http://schemas.openxmlformats.org/officeDocument/2006/customXml" ds:itemID="{9F8F3510-C4D7-42A8-B956-5BA2BA82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2653</Words>
  <Characters>12550</Characters>
  <Application>Microsoft Office Word</Application>
  <DocSecurity>0</DocSecurity>
  <Lines>464</Lines>
  <Paragraphs>190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טיוטת תקנות סימון מזון ללא גלוטן - 12.11.22 נוסח הפצה להערות הציבור</vt:lpstr>
      <vt:lpstr>טיוטת תקנות סימון מזון ללא גלוטן - 26.12.21</vt:lpstr>
    </vt:vector>
  </TitlesOfParts>
  <Company>[MOH]</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טיוטת תקנות סימון מזון ללא גלוטן - 12.11.22 נוסח הפצה להערות הציבור</dc:title>
  <dc:subject/>
  <dc:creator>דניאל שגיא</dc:creator>
  <cp:keywords/>
  <dc:description/>
  <cp:lastModifiedBy>שרון גוטמן</cp:lastModifiedBy>
  <cp:revision>2</cp:revision>
  <dcterms:created xsi:type="dcterms:W3CDTF">2022-11-15T20:37:00Z</dcterms:created>
  <dcterms:modified xsi:type="dcterms:W3CDTF">2022-11-15T20:37:00Z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0x0101008731CCB9F5FA914080DAC7A9FF1DFD1902005517233C9D6FF6418DB88BB1ECDBA920</vt:lpwstr>
  </property>
  <property fmtid="{D5CDD505-2E9C-101B-9397-08002B2CF9AE}" pid="3" name="xmlns:z">
    <vt:lpwstr>#RowsetSchema</vt:lpwstr>
  </property>
  <property fmtid="{D5CDD505-2E9C-101B-9397-08002B2CF9AE}" pid="4" name="FileLeafRef">
    <vt:lpwstr>85902;#989189022.docx</vt:lpwstr>
  </property>
  <property fmtid="{D5CDD505-2E9C-101B-9397-08002B2CF9AE}" pid="5" name="Modified_x0020_By">
    <vt:lpwstr>i:0#.w|briutnt\sharon.gutman</vt:lpwstr>
  </property>
  <property fmtid="{D5CDD505-2E9C-101B-9397-08002B2CF9AE}" pid="6" name="Created_x0020_By">
    <vt:lpwstr>i:0#.w|briutnt\sharon.gutman</vt:lpwstr>
  </property>
  <property fmtid="{D5CDD505-2E9C-101B-9397-08002B2CF9AE}" pid="7" name="File_x0020_Type">
    <vt:lpwstr>docx</vt:lpwstr>
  </property>
  <property fmtid="{D5CDD505-2E9C-101B-9397-08002B2CF9AE}" pid="8" name="AutoNumber">
    <vt:lpwstr>989189022</vt:lpwstr>
  </property>
  <property fmtid="{D5CDD505-2E9C-101B-9397-08002B2CF9AE}" pid="9" name="SDCategories">
    <vt:lpwstr>:הלשכה המשפטית:הלשכה המשפטית:שירות המזון:אלרגנים:תקנות;#</vt:lpwstr>
  </property>
  <property fmtid="{D5CDD505-2E9C-101B-9397-08002B2CF9AE}" pid="10" name="SDCategoryID">
    <vt:lpwstr>6ea0dbdb22be;#</vt:lpwstr>
  </property>
  <property fmtid="{D5CDD505-2E9C-101B-9397-08002B2CF9AE}" pid="11" name="SDDocumentSource">
    <vt:lpwstr>SDNewFile</vt:lpwstr>
  </property>
  <property fmtid="{D5CDD505-2E9C-101B-9397-08002B2CF9AE}" pid="12" name="SDAuthor">
    <vt:lpwstr>שרון גוטמן</vt:lpwstr>
  </property>
  <property fmtid="{D5CDD505-2E9C-101B-9397-08002B2CF9AE}" pid="13" name="SDDocDate">
    <vt:lpwstr>13/11/2022</vt:lpwstr>
  </property>
  <property fmtid="{D5CDD505-2E9C-101B-9397-08002B2CF9AE}" pid="14" name="SDHebDate">
    <vt:lpwstr>י"ט בחשון, התשפ"ג</vt:lpwstr>
  </property>
  <property fmtid="{D5CDD505-2E9C-101B-9397-08002B2CF9AE}" pid="15" name="SDImportance">
    <vt:lpwstr>0</vt:lpwstr>
  </property>
  <property fmtid="{D5CDD505-2E9C-101B-9397-08002B2CF9AE}" pid="16" name="documentType">
    <vt:lpwstr>תכתובת</vt:lpwstr>
  </property>
  <property fmtid="{D5CDD505-2E9C-101B-9397-08002B2CF9AE}" pid="17" name="mail_in_out">
    <vt:lpwstr>דואר יוצא</vt:lpwstr>
  </property>
  <property fmtid="{D5CDD505-2E9C-101B-9397-08002B2CF9AE}" pid="18" name="ID">
    <vt:lpwstr>85902</vt:lpwstr>
  </property>
  <property fmtid="{D5CDD505-2E9C-101B-9397-08002B2CF9AE}" pid="19" name="ContentType">
    <vt:lpwstr>הלשכה המשפטית</vt:lpwstr>
  </property>
  <property fmtid="{D5CDD505-2E9C-101B-9397-08002B2CF9AE}" pid="20" name="Created">
    <vt:lpwstr>13/11/2022</vt:lpwstr>
  </property>
  <property fmtid="{D5CDD505-2E9C-101B-9397-08002B2CF9AE}" pid="21" name="Author">
    <vt:lpwstr>49;#שרון גוטמן</vt:lpwstr>
  </property>
  <property fmtid="{D5CDD505-2E9C-101B-9397-08002B2CF9AE}" pid="22" name="Modified">
    <vt:lpwstr>15/11/2022</vt:lpwstr>
  </property>
  <property fmtid="{D5CDD505-2E9C-101B-9397-08002B2CF9AE}" pid="23" name="Editor">
    <vt:lpwstr>49;#שרון גוטמן</vt:lpwstr>
  </property>
  <property fmtid="{D5CDD505-2E9C-101B-9397-08002B2CF9AE}" pid="24" name="_ModerationStatus">
    <vt:lpwstr>0</vt:lpwstr>
  </property>
  <property fmtid="{D5CDD505-2E9C-101B-9397-08002B2CF9AE}" pid="25" name="FileRef">
    <vt:lpwstr>85902;#sites/LishkaMishpatit/LishkaMishpatit/DocLib/DocLib automatically created by sharedocs 18/989189022.docx</vt:lpwstr>
  </property>
  <property fmtid="{D5CDD505-2E9C-101B-9397-08002B2CF9AE}" pid="26" name="FileDirRef">
    <vt:lpwstr>85902;#sites/LishkaMishpatit/LishkaMishpatit/DocLib/DocLib automatically created by sharedocs 18</vt:lpwstr>
  </property>
  <property fmtid="{D5CDD505-2E9C-101B-9397-08002B2CF9AE}" pid="27" name="Last_x0020_Modified">
    <vt:lpwstr>85902;#2022-11-15 12:51:36</vt:lpwstr>
  </property>
  <property fmtid="{D5CDD505-2E9C-101B-9397-08002B2CF9AE}" pid="28" name="Created_x0020_Date">
    <vt:lpwstr>85902;#2022-11-13 18:05:29</vt:lpwstr>
  </property>
  <property fmtid="{D5CDD505-2E9C-101B-9397-08002B2CF9AE}" pid="29" name="File_x0020_Size">
    <vt:lpwstr>85902;#60487</vt:lpwstr>
  </property>
  <property fmtid="{D5CDD505-2E9C-101B-9397-08002B2CF9AE}" pid="30" name="FSObjType">
    <vt:lpwstr>85902;#0</vt:lpwstr>
  </property>
  <property fmtid="{D5CDD505-2E9C-101B-9397-08002B2CF9AE}" pid="31" name="SortBehavior">
    <vt:lpwstr>85902;#0</vt:lpwstr>
  </property>
  <property fmtid="{D5CDD505-2E9C-101B-9397-08002B2CF9AE}" pid="32" name="PermMask">
    <vt:lpwstr>0x1b03c5f1bff</vt:lpwstr>
  </property>
  <property fmtid="{D5CDD505-2E9C-101B-9397-08002B2CF9AE}" pid="33" name="CheckedOutUserId">
    <vt:lpwstr>85902;#</vt:lpwstr>
  </property>
  <property fmtid="{D5CDD505-2E9C-101B-9397-08002B2CF9AE}" pid="34" name="IsCheckedoutToLocal">
    <vt:lpwstr>85902;#0</vt:lpwstr>
  </property>
  <property fmtid="{D5CDD505-2E9C-101B-9397-08002B2CF9AE}" pid="35" name="UniqueId">
    <vt:lpwstr>85902;#{777EB91C-89B5-4103-9D0C-5D150147E8B2}</vt:lpwstr>
  </property>
  <property fmtid="{D5CDD505-2E9C-101B-9397-08002B2CF9AE}" pid="36" name="ProgId">
    <vt:lpwstr>85902;#</vt:lpwstr>
  </property>
  <property fmtid="{D5CDD505-2E9C-101B-9397-08002B2CF9AE}" pid="37" name="ScopeId">
    <vt:lpwstr>85902;#{2E01D2CC-7973-4F76-B21A-B1096B8B7E9B}</vt:lpwstr>
  </property>
  <property fmtid="{D5CDD505-2E9C-101B-9397-08002B2CF9AE}" pid="38" name="VirusStatus">
    <vt:lpwstr>85902;#60487</vt:lpwstr>
  </property>
  <property fmtid="{D5CDD505-2E9C-101B-9397-08002B2CF9AE}" pid="39" name="CheckedOutTitle">
    <vt:lpwstr>85902;#</vt:lpwstr>
  </property>
  <property fmtid="{D5CDD505-2E9C-101B-9397-08002B2CF9AE}" pid="40" name="_CheckinComment">
    <vt:lpwstr>85902;#</vt:lpwstr>
  </property>
  <property fmtid="{D5CDD505-2E9C-101B-9397-08002B2CF9AE}" pid="41" name="_EditMenuTableStart">
    <vt:lpwstr>989189022.docx</vt:lpwstr>
  </property>
  <property fmtid="{D5CDD505-2E9C-101B-9397-08002B2CF9AE}" pid="42" name="_EditMenuTableStart2">
    <vt:lpwstr>85902</vt:lpwstr>
  </property>
  <property fmtid="{D5CDD505-2E9C-101B-9397-08002B2CF9AE}" pid="43" name="_EditMenuTableEnd">
    <vt:lpwstr>85902</vt:lpwstr>
  </property>
  <property fmtid="{D5CDD505-2E9C-101B-9397-08002B2CF9AE}" pid="44" name="LinkFilenameNoMenu">
    <vt:lpwstr>989189022.docx</vt:lpwstr>
  </property>
  <property fmtid="{D5CDD505-2E9C-101B-9397-08002B2CF9AE}" pid="45" name="LinkFilename">
    <vt:lpwstr>989189022.docx</vt:lpwstr>
  </property>
  <property fmtid="{D5CDD505-2E9C-101B-9397-08002B2CF9AE}" pid="46" name="LinkFilename2">
    <vt:lpwstr>989189022.docx</vt:lpwstr>
  </property>
  <property fmtid="{D5CDD505-2E9C-101B-9397-08002B2CF9AE}" pid="47" name="DocIcon">
    <vt:lpwstr>docx</vt:lpwstr>
  </property>
  <property fmtid="{D5CDD505-2E9C-101B-9397-08002B2CF9AE}" pid="48" name="ServerUrl">
    <vt:lpwstr>/sites/LishkaMishpatit/LishkaMishpatit/DocLib/DocLib automatically created by sharedocs 18/989189022.docx</vt:lpwstr>
  </property>
  <property fmtid="{D5CDD505-2E9C-101B-9397-08002B2CF9AE}" pid="49" name="EncodedAbsUrl">
    <vt:lpwstr>http://sd5/sites/LishkaMishpatit/LishkaMishpatit/DocLib/DocLib%20automatically%20created%20by%20sharedocs%2018/989189022.docx</vt:lpwstr>
  </property>
  <property fmtid="{D5CDD505-2E9C-101B-9397-08002B2CF9AE}" pid="50" name="BaseName">
    <vt:lpwstr>989189022</vt:lpwstr>
  </property>
  <property fmtid="{D5CDD505-2E9C-101B-9397-08002B2CF9AE}" pid="51" name="FileSizeDisplay">
    <vt:lpwstr>60487</vt:lpwstr>
  </property>
  <property fmtid="{D5CDD505-2E9C-101B-9397-08002B2CF9AE}" pid="52" name="MetaInfo">
    <vt:lpwstr>85902;#_Level:SW|1_x000d_
ItemChildCount:SW|85902;#0_x000d_
Etag:SW|{777EB91C-89B5-4103-9D0C-5D150147E8B2},7_x000d_
Order:SW|6056900.00000000_x000d_
vti_thumbnailexists:BW|false_x000d_
Last Modified:SW|60569;#2021-12-13 00:57:31_x000d_
SDLastSigningDate:EW|_x000d_
workername:EW|_x000d_
vti_pluggablepar</vt:lpwstr>
  </property>
  <property fmtid="{D5CDD505-2E9C-101B-9397-08002B2CF9AE}" pid="53" name="_Level">
    <vt:lpwstr>1</vt:lpwstr>
  </property>
  <property fmtid="{D5CDD505-2E9C-101B-9397-08002B2CF9AE}" pid="54" name="_IsCurrentVersion">
    <vt:lpwstr>1</vt:lpwstr>
  </property>
  <property fmtid="{D5CDD505-2E9C-101B-9397-08002B2CF9AE}" pid="55" name="ItemChildCount">
    <vt:lpwstr>85902;#0</vt:lpwstr>
  </property>
  <property fmtid="{D5CDD505-2E9C-101B-9397-08002B2CF9AE}" pid="56" name="FolderChildCount">
    <vt:lpwstr>85902;#0</vt:lpwstr>
  </property>
  <property fmtid="{D5CDD505-2E9C-101B-9397-08002B2CF9AE}" pid="57" name="SelectTitle">
    <vt:lpwstr>85902</vt:lpwstr>
  </property>
  <property fmtid="{D5CDD505-2E9C-101B-9397-08002B2CF9AE}" pid="58" name="SelectFilename">
    <vt:lpwstr>85902</vt:lpwstr>
  </property>
  <property fmtid="{D5CDD505-2E9C-101B-9397-08002B2CF9AE}" pid="59" name="Edit">
    <vt:lpwstr>0</vt:lpwstr>
  </property>
  <property fmtid="{D5CDD505-2E9C-101B-9397-08002B2CF9AE}" pid="60" name="owshiddenversion">
    <vt:lpwstr>10</vt:lpwstr>
  </property>
  <property fmtid="{D5CDD505-2E9C-101B-9397-08002B2CF9AE}" pid="61" name="_UIVersion">
    <vt:lpwstr>1536</vt:lpwstr>
  </property>
  <property fmtid="{D5CDD505-2E9C-101B-9397-08002B2CF9AE}" pid="62" name="Order">
    <vt:lpwstr>6056900.00000000</vt:lpwstr>
  </property>
  <property fmtid="{D5CDD505-2E9C-101B-9397-08002B2CF9AE}" pid="63" name="GUID">
    <vt:lpwstr>{40BDC680-AF73-406A-B7E9-AC4EE7B26866}</vt:lpwstr>
  </property>
  <property fmtid="{D5CDD505-2E9C-101B-9397-08002B2CF9AE}" pid="64" name="WorkflowVersion">
    <vt:lpwstr>1</vt:lpwstr>
  </property>
  <property fmtid="{D5CDD505-2E9C-101B-9397-08002B2CF9AE}" pid="65" name="ParentVersionString">
    <vt:lpwstr>85902;#</vt:lpwstr>
  </property>
  <property fmtid="{D5CDD505-2E9C-101B-9397-08002B2CF9AE}" pid="66" name="ParentLeafName">
    <vt:lpwstr>85902;#</vt:lpwstr>
  </property>
  <property fmtid="{D5CDD505-2E9C-101B-9397-08002B2CF9AE}" pid="67" name="Etag">
    <vt:lpwstr>{777EB91C-89B5-4103-9D0C-5D150147E8B2},10</vt:lpwstr>
  </property>
  <property fmtid="{D5CDD505-2E9C-101B-9397-08002B2CF9AE}" pid="68" name="Combine">
    <vt:lpwstr>0</vt:lpwstr>
  </property>
  <property fmtid="{D5CDD505-2E9C-101B-9397-08002B2CF9AE}" pid="69" name="RepairDocument">
    <vt:lpwstr>0</vt:lpwstr>
  </property>
  <property fmtid="{D5CDD505-2E9C-101B-9397-08002B2CF9AE}" pid="70" name="ServerRedirected">
    <vt:lpwstr>0</vt:lpwstr>
  </property>
  <property fmtid="{D5CDD505-2E9C-101B-9397-08002B2CF9AE}" pid="71" name="_UIVersionString">
    <vt:lpwstr>3.0</vt:lpwstr>
  </property>
  <property fmtid="{D5CDD505-2E9C-101B-9397-08002B2CF9AE}" pid="72" name="Last Modified">
    <vt:lpwstr>60569;#2021-12-13 00:57:31</vt:lpwstr>
  </property>
  <property fmtid="{D5CDD505-2E9C-101B-9397-08002B2CF9AE}" pid="73" name="Created Date">
    <vt:lpwstr>60569;#2021-12-12 23:24:57</vt:lpwstr>
  </property>
  <property fmtid="{D5CDD505-2E9C-101B-9397-08002B2CF9AE}" pid="74" name="Created By">
    <vt:lpwstr>i:0#.w|briutnt\sharon.gutman</vt:lpwstr>
  </property>
  <property fmtid="{D5CDD505-2E9C-101B-9397-08002B2CF9AE}" pid="75" name="File Type">
    <vt:lpwstr>docx</vt:lpwstr>
  </property>
  <property fmtid="{D5CDD505-2E9C-101B-9397-08002B2CF9AE}" pid="76" name="File Size">
    <vt:lpwstr>60569;#55614</vt:lpwstr>
  </property>
  <property fmtid="{D5CDD505-2E9C-101B-9397-08002B2CF9AE}" pid="77" name="Modified By">
    <vt:lpwstr>i:0#.w|briutnt\sharon.gutman</vt:lpwstr>
  </property>
</Properties>
</file>