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11" w:rsidRPr="00216811" w:rsidRDefault="00216811" w:rsidP="00216811">
      <w:pPr>
        <w:spacing w:before="120" w:after="0"/>
        <w:ind w:firstLine="709"/>
        <w:jc w:val="center"/>
        <w:rPr>
          <w:rFonts w:ascii="Arial" w:hAnsi="Arial" w:cs="Arial"/>
          <w:b/>
          <w:sz w:val="28"/>
          <w:szCs w:val="28"/>
          <w:lang w:val="en-US"/>
        </w:rPr>
      </w:pPr>
      <w:bookmarkStart w:id="0" w:name="_GoBack"/>
      <w:bookmarkEnd w:id="0"/>
      <w:r w:rsidRPr="00216811">
        <w:rPr>
          <w:rFonts w:ascii="Arial" w:hAnsi="Arial" w:cs="Arial"/>
          <w:b/>
          <w:sz w:val="28"/>
          <w:szCs w:val="28"/>
          <w:lang w:val="en-US"/>
        </w:rPr>
        <w:t>CE</w:t>
      </w:r>
      <w:r>
        <w:rPr>
          <w:rFonts w:ascii="Arial" w:hAnsi="Arial" w:cs="Arial"/>
          <w:b/>
          <w:sz w:val="28"/>
          <w:szCs w:val="28"/>
          <w:lang w:val="en-US"/>
        </w:rPr>
        <w:t>R</w:t>
      </w:r>
      <w:r w:rsidRPr="00216811">
        <w:rPr>
          <w:rFonts w:ascii="Arial" w:hAnsi="Arial" w:cs="Arial"/>
          <w:b/>
          <w:sz w:val="28"/>
          <w:szCs w:val="28"/>
          <w:lang w:val="en-US"/>
        </w:rPr>
        <w:t>R assessed the effectiveness of auctions on the public procurement portal</w:t>
      </w:r>
    </w:p>
    <w:p w:rsidR="00EB336B" w:rsidRPr="00EB336B" w:rsidRDefault="00EB336B" w:rsidP="00216811">
      <w:pPr>
        <w:spacing w:before="120" w:after="0"/>
        <w:ind w:firstLine="709"/>
        <w:jc w:val="both"/>
        <w:rPr>
          <w:rFonts w:ascii="Arial" w:hAnsi="Arial" w:cs="Arial"/>
          <w:bCs/>
          <w:i/>
          <w:iCs/>
          <w:sz w:val="28"/>
          <w:szCs w:val="28"/>
          <w:lang w:val="en-US"/>
        </w:rPr>
      </w:pPr>
      <w:r>
        <w:rPr>
          <w:rFonts w:ascii="Arial" w:hAnsi="Arial" w:cs="Arial"/>
          <w:bCs/>
          <w:i/>
          <w:iCs/>
          <w:sz w:val="28"/>
          <w:szCs w:val="28"/>
          <w:lang w:val="en-US"/>
        </w:rPr>
        <w:t>The</w:t>
      </w:r>
      <w:r w:rsidRPr="00EB336B">
        <w:rPr>
          <w:rFonts w:ascii="Arial" w:hAnsi="Arial" w:cs="Arial"/>
          <w:bCs/>
          <w:i/>
          <w:iCs/>
          <w:sz w:val="28"/>
          <w:szCs w:val="28"/>
          <w:lang w:val="en-US"/>
        </w:rPr>
        <w:t xml:space="preserve"> Center for Economic Research and Reforms (CE</w:t>
      </w:r>
      <w:r>
        <w:rPr>
          <w:rFonts w:ascii="Arial" w:hAnsi="Arial" w:cs="Arial"/>
          <w:bCs/>
          <w:i/>
          <w:iCs/>
          <w:sz w:val="28"/>
          <w:szCs w:val="28"/>
          <w:lang w:val="en-US"/>
        </w:rPr>
        <w:t>R</w:t>
      </w:r>
      <w:r w:rsidRPr="00EB336B">
        <w:rPr>
          <w:rFonts w:ascii="Arial" w:hAnsi="Arial" w:cs="Arial"/>
          <w:bCs/>
          <w:i/>
          <w:iCs/>
          <w:sz w:val="28"/>
          <w:szCs w:val="28"/>
          <w:lang w:val="en-US"/>
        </w:rPr>
        <w:t>R) developed the Auction Bidding Performance Index (Index), which assesses the effectiveness of the results of the organization and implementation of procurement processes by government customers. It is important to note that such an Index is being formed for the first time in Uzbekistan.</w:t>
      </w:r>
    </w:p>
    <w:p w:rsidR="00EB336B" w:rsidRPr="00EA1FBD" w:rsidRDefault="00EB336B" w:rsidP="00EB336B">
      <w:pPr>
        <w:spacing w:before="60" w:after="60"/>
        <w:ind w:firstLine="709"/>
        <w:jc w:val="both"/>
        <w:rPr>
          <w:rFonts w:ascii="Arial" w:hAnsi="Arial" w:cs="Arial"/>
          <w:bCs/>
          <w:sz w:val="28"/>
          <w:szCs w:val="28"/>
          <w:lang w:val="en-US"/>
        </w:rPr>
      </w:pPr>
      <w:r w:rsidRPr="00EA1FBD">
        <w:rPr>
          <w:rFonts w:ascii="Arial" w:hAnsi="Arial" w:cs="Arial"/>
          <w:b/>
          <w:sz w:val="28"/>
          <w:szCs w:val="28"/>
          <w:lang w:val="en-US"/>
        </w:rPr>
        <w:t xml:space="preserve">June 21, 2021 Tashkent. </w:t>
      </w:r>
      <w:r w:rsidRPr="00EA1FBD">
        <w:rPr>
          <w:rFonts w:ascii="Arial" w:hAnsi="Arial" w:cs="Arial"/>
          <w:bCs/>
          <w:sz w:val="28"/>
          <w:szCs w:val="28"/>
          <w:lang w:val="en-US"/>
        </w:rPr>
        <w:t>CE</w:t>
      </w:r>
      <w:r w:rsidRPr="00EB336B">
        <w:rPr>
          <w:rFonts w:ascii="Arial" w:hAnsi="Arial" w:cs="Arial"/>
          <w:bCs/>
          <w:sz w:val="28"/>
          <w:szCs w:val="28"/>
          <w:lang w:val="en-US"/>
        </w:rPr>
        <w:t>R</w:t>
      </w:r>
      <w:r w:rsidRPr="00EA1FBD">
        <w:rPr>
          <w:rFonts w:ascii="Arial" w:hAnsi="Arial" w:cs="Arial"/>
          <w:bCs/>
          <w:sz w:val="28"/>
          <w:szCs w:val="28"/>
          <w:lang w:val="en-US"/>
        </w:rPr>
        <w:t>R conducted an analysis of public procurement on the Public Procurement Information Portal (xarid.uz) for the period from January 2020 to April 2021.</w:t>
      </w:r>
    </w:p>
    <w:p w:rsidR="00BA3631" w:rsidRPr="00BA3631" w:rsidRDefault="00BA3631" w:rsidP="00EB336B">
      <w:pPr>
        <w:spacing w:before="60" w:after="60"/>
        <w:ind w:firstLine="709"/>
        <w:jc w:val="both"/>
        <w:rPr>
          <w:rFonts w:ascii="Arial" w:hAnsi="Arial" w:cs="Arial"/>
          <w:bCs/>
          <w:sz w:val="28"/>
          <w:szCs w:val="28"/>
          <w:lang w:val="en-US"/>
        </w:rPr>
      </w:pPr>
      <w:r w:rsidRPr="00BA3631">
        <w:rPr>
          <w:rFonts w:ascii="Arial" w:hAnsi="Arial" w:cs="Arial"/>
          <w:b/>
          <w:sz w:val="28"/>
          <w:szCs w:val="28"/>
          <w:lang w:val="en-US"/>
        </w:rPr>
        <w:t>The aim of the study</w:t>
      </w:r>
      <w:r w:rsidRPr="00BA3631">
        <w:rPr>
          <w:rFonts w:ascii="Arial" w:hAnsi="Arial" w:cs="Arial"/>
          <w:bCs/>
          <w:sz w:val="28"/>
          <w:szCs w:val="28"/>
          <w:lang w:val="en-US"/>
        </w:rPr>
        <w:t xml:space="preserve"> was to determine the effectiveness of procurement procedures for goods purchased by government agencies and state-owned enterprises through auctions to reduce the starting price.</w:t>
      </w:r>
    </w:p>
    <w:p w:rsidR="00B07E87" w:rsidRPr="00B07E87" w:rsidRDefault="00B07E87" w:rsidP="00E926D5">
      <w:pPr>
        <w:spacing w:before="60" w:after="60"/>
        <w:ind w:firstLine="709"/>
        <w:jc w:val="both"/>
        <w:rPr>
          <w:rFonts w:ascii="Arial" w:hAnsi="Arial" w:cs="Arial"/>
          <w:b/>
          <w:sz w:val="28"/>
          <w:szCs w:val="28"/>
          <w:lang w:val="en-US"/>
        </w:rPr>
      </w:pPr>
      <w:r w:rsidRPr="00B07E87">
        <w:rPr>
          <w:rFonts w:ascii="Arial" w:hAnsi="Arial" w:cs="Arial"/>
          <w:b/>
          <w:sz w:val="28"/>
          <w:szCs w:val="28"/>
          <w:lang w:val="en-US"/>
        </w:rPr>
        <w:t>The study included the following areas:</w:t>
      </w:r>
    </w:p>
    <w:p w:rsidR="00CD2514" w:rsidRPr="00CD2514" w:rsidRDefault="00CD2514" w:rsidP="00CD2514">
      <w:pPr>
        <w:spacing w:before="60" w:after="60"/>
        <w:ind w:firstLine="709"/>
        <w:jc w:val="both"/>
        <w:rPr>
          <w:rFonts w:ascii="Arial" w:hAnsi="Arial" w:cs="Arial"/>
          <w:bCs/>
          <w:sz w:val="28"/>
          <w:szCs w:val="28"/>
          <w:lang w:val="en-US"/>
        </w:rPr>
      </w:pPr>
      <w:r w:rsidRPr="00CD2514">
        <w:rPr>
          <w:rFonts w:ascii="Arial" w:hAnsi="Arial" w:cs="Arial"/>
          <w:bCs/>
          <w:sz w:val="28"/>
          <w:szCs w:val="28"/>
          <w:lang w:val="en-US"/>
        </w:rPr>
        <w:t>Analysis of the</w:t>
      </w:r>
      <w:r>
        <w:rPr>
          <w:rFonts w:ascii="Arial" w:hAnsi="Arial" w:cs="Arial"/>
          <w:bCs/>
          <w:sz w:val="28"/>
          <w:szCs w:val="28"/>
          <w:lang w:val="en-US"/>
        </w:rPr>
        <w:t xml:space="preserve"> </w:t>
      </w:r>
      <w:r w:rsidRPr="00CD2514">
        <w:rPr>
          <w:rFonts w:ascii="Arial" w:hAnsi="Arial" w:cs="Arial"/>
          <w:bCs/>
          <w:sz w:val="28"/>
          <w:szCs w:val="28"/>
          <w:lang w:val="en-US"/>
        </w:rPr>
        <w:t>competition between suppliers at the level of a specific product;</w:t>
      </w:r>
    </w:p>
    <w:p w:rsidR="00CD2514" w:rsidRPr="00CD2514" w:rsidRDefault="00CD2514" w:rsidP="00CD2514">
      <w:pPr>
        <w:spacing w:before="60" w:after="60"/>
        <w:ind w:firstLine="709"/>
        <w:jc w:val="both"/>
        <w:rPr>
          <w:rFonts w:ascii="Arial" w:hAnsi="Arial" w:cs="Arial"/>
          <w:bCs/>
          <w:sz w:val="28"/>
          <w:szCs w:val="28"/>
          <w:lang w:val="en-US"/>
        </w:rPr>
      </w:pPr>
      <w:r w:rsidRPr="00CD2514">
        <w:rPr>
          <w:rFonts w:ascii="Arial" w:hAnsi="Arial" w:cs="Arial"/>
          <w:bCs/>
          <w:sz w:val="28"/>
          <w:szCs w:val="28"/>
          <w:lang w:val="en-US"/>
        </w:rPr>
        <w:t>Evaluation of the</w:t>
      </w:r>
      <w:r>
        <w:rPr>
          <w:rFonts w:ascii="Arial" w:hAnsi="Arial" w:cs="Arial"/>
          <w:bCs/>
          <w:sz w:val="28"/>
          <w:szCs w:val="28"/>
          <w:lang w:val="en-US"/>
        </w:rPr>
        <w:t xml:space="preserve"> </w:t>
      </w:r>
      <w:r w:rsidRPr="00CD2514">
        <w:rPr>
          <w:rFonts w:ascii="Arial" w:hAnsi="Arial" w:cs="Arial"/>
          <w:bCs/>
          <w:sz w:val="28"/>
          <w:szCs w:val="28"/>
          <w:lang w:val="en-US"/>
        </w:rPr>
        <w:t xml:space="preserve">public procurement process at the level of the auction lot by compiling a consolidated </w:t>
      </w:r>
      <w:r w:rsidRPr="00CD2514">
        <w:rPr>
          <w:rFonts w:ascii="Arial" w:hAnsi="Arial" w:cs="Arial"/>
          <w:b/>
          <w:sz w:val="28"/>
          <w:szCs w:val="28"/>
          <w:lang w:val="en-US"/>
        </w:rPr>
        <w:t>Index</w:t>
      </w:r>
      <w:r w:rsidRPr="00CD2514">
        <w:rPr>
          <w:rFonts w:ascii="Arial" w:hAnsi="Arial" w:cs="Arial"/>
          <w:bCs/>
          <w:sz w:val="28"/>
          <w:szCs w:val="28"/>
          <w:lang w:val="en-US"/>
        </w:rPr>
        <w:t>, including more than 7 indicators;</w:t>
      </w:r>
    </w:p>
    <w:p w:rsidR="00212803" w:rsidRDefault="00CD2514" w:rsidP="00CD2514">
      <w:pPr>
        <w:spacing w:before="60" w:after="60"/>
        <w:ind w:firstLine="709"/>
        <w:jc w:val="both"/>
        <w:rPr>
          <w:rFonts w:ascii="Arial" w:hAnsi="Arial" w:cs="Arial"/>
          <w:bCs/>
          <w:sz w:val="28"/>
          <w:szCs w:val="28"/>
          <w:lang w:val="en-US"/>
        </w:rPr>
      </w:pPr>
      <w:r w:rsidRPr="00CD2514">
        <w:rPr>
          <w:rFonts w:ascii="Arial" w:hAnsi="Arial" w:cs="Arial"/>
          <w:bCs/>
          <w:sz w:val="28"/>
          <w:szCs w:val="28"/>
          <w:lang w:val="en-US"/>
        </w:rPr>
        <w:t xml:space="preserve">Evaluation of the effectiveness of government customers by creating their </w:t>
      </w:r>
      <w:r w:rsidRPr="00CD2514">
        <w:rPr>
          <w:rFonts w:ascii="Arial" w:hAnsi="Arial" w:cs="Arial"/>
          <w:b/>
          <w:sz w:val="28"/>
          <w:szCs w:val="28"/>
          <w:lang w:val="en-US"/>
        </w:rPr>
        <w:t xml:space="preserve">Rating </w:t>
      </w:r>
      <w:r w:rsidRPr="00CD2514">
        <w:rPr>
          <w:rFonts w:ascii="Arial" w:hAnsi="Arial" w:cs="Arial"/>
          <w:bCs/>
          <w:sz w:val="28"/>
          <w:szCs w:val="28"/>
          <w:lang w:val="en-US"/>
        </w:rPr>
        <w:t>on the basis of the auction lots organized by them.</w:t>
      </w:r>
    </w:p>
    <w:p w:rsidR="00CD2514" w:rsidRPr="00EA1FBD" w:rsidRDefault="00CD2514" w:rsidP="00812309">
      <w:pPr>
        <w:spacing w:before="60" w:after="60"/>
        <w:ind w:firstLine="709"/>
        <w:jc w:val="both"/>
        <w:rPr>
          <w:rFonts w:ascii="Arial" w:hAnsi="Arial" w:cs="Arial"/>
          <w:b/>
          <w:sz w:val="28"/>
          <w:szCs w:val="28"/>
          <w:lang w:val="en-US"/>
        </w:rPr>
      </w:pPr>
    </w:p>
    <w:p w:rsidR="00CD2514" w:rsidRPr="002A1822" w:rsidRDefault="00CD2514" w:rsidP="00812309">
      <w:pPr>
        <w:spacing w:before="60" w:after="60"/>
        <w:ind w:firstLine="709"/>
        <w:jc w:val="both"/>
        <w:rPr>
          <w:rFonts w:ascii="Arial" w:hAnsi="Arial" w:cs="Arial"/>
          <w:b/>
          <w:sz w:val="28"/>
          <w:szCs w:val="28"/>
          <w:lang w:val="en-US"/>
        </w:rPr>
      </w:pPr>
      <w:r w:rsidRPr="002A1822">
        <w:rPr>
          <w:rFonts w:ascii="Arial" w:hAnsi="Arial" w:cs="Arial"/>
          <w:b/>
          <w:sz w:val="28"/>
          <w:szCs w:val="28"/>
          <w:lang w:val="en-US"/>
        </w:rPr>
        <w:t>METHODOLOGY</w:t>
      </w:r>
    </w:p>
    <w:p w:rsidR="002A1822" w:rsidRPr="002A1822" w:rsidRDefault="002A1822" w:rsidP="002A1822">
      <w:pPr>
        <w:spacing w:before="60" w:after="60"/>
        <w:ind w:firstLine="709"/>
        <w:jc w:val="both"/>
        <w:rPr>
          <w:rFonts w:ascii="Arial" w:hAnsi="Arial" w:cs="Arial"/>
          <w:bCs/>
          <w:sz w:val="28"/>
          <w:szCs w:val="28"/>
          <w:lang w:val="en-US"/>
        </w:rPr>
      </w:pPr>
      <w:r w:rsidRPr="002A1822">
        <w:rPr>
          <w:rFonts w:ascii="Arial" w:hAnsi="Arial" w:cs="Arial"/>
          <w:bCs/>
          <w:sz w:val="28"/>
          <w:szCs w:val="28"/>
          <w:lang w:val="en-US"/>
        </w:rPr>
        <w:t xml:space="preserve">Auction performance index was assessed for each lot using </w:t>
      </w:r>
      <w:r w:rsidRPr="002A1822">
        <w:rPr>
          <w:rFonts w:ascii="Arial" w:hAnsi="Arial" w:cs="Arial"/>
          <w:b/>
          <w:sz w:val="28"/>
          <w:szCs w:val="28"/>
          <w:lang w:val="en-US"/>
        </w:rPr>
        <w:t>seven criteria</w:t>
      </w:r>
      <w:r w:rsidRPr="002A1822">
        <w:rPr>
          <w:rFonts w:ascii="Arial" w:hAnsi="Arial" w:cs="Arial"/>
          <w:bCs/>
          <w:sz w:val="28"/>
          <w:szCs w:val="28"/>
          <w:lang w:val="en-US"/>
        </w:rPr>
        <w:t>, such as contract value, category weights, price reduction from the starting price, number of bidders, bidding status and anomalies in data or procurement suspicion.</w:t>
      </w:r>
    </w:p>
    <w:p w:rsidR="002A1822" w:rsidRPr="002A1822" w:rsidRDefault="002A1822" w:rsidP="002A1822">
      <w:pPr>
        <w:spacing w:before="60" w:after="60"/>
        <w:ind w:firstLine="709"/>
        <w:jc w:val="both"/>
        <w:rPr>
          <w:rFonts w:ascii="Arial" w:hAnsi="Arial" w:cs="Arial"/>
          <w:bCs/>
          <w:sz w:val="28"/>
          <w:szCs w:val="28"/>
          <w:lang w:val="en-US"/>
        </w:rPr>
      </w:pPr>
      <w:r w:rsidRPr="002A1822">
        <w:rPr>
          <w:rFonts w:ascii="Arial" w:hAnsi="Arial" w:cs="Arial"/>
          <w:bCs/>
          <w:sz w:val="28"/>
          <w:szCs w:val="28"/>
          <w:lang w:val="en-US"/>
        </w:rPr>
        <w:t>Anomalies were found for two indicators, such as the price reduction from the starting price and the starting amount of the contract. Complex algorithms were used to identify anomalies or outliers.</w:t>
      </w:r>
    </w:p>
    <w:p w:rsidR="002A1822" w:rsidRPr="002A1822" w:rsidRDefault="002A1822" w:rsidP="002A1822">
      <w:pPr>
        <w:spacing w:before="60" w:after="60"/>
        <w:ind w:firstLine="709"/>
        <w:jc w:val="both"/>
        <w:rPr>
          <w:rFonts w:ascii="Arial" w:hAnsi="Arial" w:cs="Arial"/>
          <w:bCs/>
          <w:sz w:val="28"/>
          <w:szCs w:val="28"/>
          <w:lang w:val="en-US"/>
        </w:rPr>
      </w:pPr>
      <w:r w:rsidRPr="002A1822">
        <w:rPr>
          <w:rFonts w:ascii="Arial" w:hAnsi="Arial" w:cs="Arial"/>
          <w:bCs/>
          <w:sz w:val="28"/>
          <w:szCs w:val="28"/>
          <w:lang w:val="en-US"/>
        </w:rPr>
        <w:t>To analyze the effectiveness of the public procurement process,</w:t>
      </w:r>
      <w:r>
        <w:rPr>
          <w:rFonts w:ascii="Arial" w:hAnsi="Arial" w:cs="Arial"/>
          <w:bCs/>
          <w:sz w:val="28"/>
          <w:szCs w:val="28"/>
          <w:lang w:val="en-US"/>
        </w:rPr>
        <w:t xml:space="preserve"> source data of</w:t>
      </w:r>
      <w:r w:rsidRPr="002A1822">
        <w:rPr>
          <w:rFonts w:ascii="Arial" w:hAnsi="Arial" w:cs="Arial"/>
          <w:bCs/>
          <w:sz w:val="28"/>
          <w:szCs w:val="28"/>
          <w:lang w:val="en-US"/>
        </w:rPr>
        <w:t xml:space="preserve"> the Uzbek Commodity and Raw Materials Exchange (UzEX)</w:t>
      </w:r>
      <w:r>
        <w:rPr>
          <w:rFonts w:ascii="Arial" w:hAnsi="Arial" w:cs="Arial"/>
          <w:bCs/>
          <w:sz w:val="28"/>
          <w:szCs w:val="28"/>
          <w:lang w:val="en-US"/>
        </w:rPr>
        <w:t xml:space="preserve"> was used</w:t>
      </w:r>
      <w:r w:rsidRPr="002A1822">
        <w:rPr>
          <w:rFonts w:ascii="Arial" w:hAnsi="Arial" w:cs="Arial"/>
          <w:bCs/>
          <w:sz w:val="28"/>
          <w:szCs w:val="28"/>
          <w:lang w:val="en-US"/>
        </w:rPr>
        <w:t xml:space="preserve">. During the analysis, the data were processed and cleaned, after </w:t>
      </w:r>
      <w:r>
        <w:rPr>
          <w:rFonts w:ascii="Arial" w:hAnsi="Arial" w:cs="Arial"/>
          <w:bCs/>
          <w:sz w:val="28"/>
          <w:szCs w:val="28"/>
          <w:lang w:val="en-US"/>
        </w:rPr>
        <w:t>these</w:t>
      </w:r>
      <w:r w:rsidRPr="002A1822">
        <w:rPr>
          <w:rFonts w:ascii="Arial" w:hAnsi="Arial" w:cs="Arial"/>
          <w:bCs/>
          <w:sz w:val="28"/>
          <w:szCs w:val="28"/>
          <w:lang w:val="en-US"/>
        </w:rPr>
        <w:t xml:space="preserve"> indicator</w:t>
      </w:r>
      <w:r>
        <w:rPr>
          <w:rFonts w:ascii="Arial" w:hAnsi="Arial" w:cs="Arial"/>
          <w:bCs/>
          <w:sz w:val="28"/>
          <w:szCs w:val="28"/>
          <w:lang w:val="en-US"/>
        </w:rPr>
        <w:t>s</w:t>
      </w:r>
      <w:r w:rsidRPr="002A1822">
        <w:rPr>
          <w:rFonts w:ascii="Arial" w:hAnsi="Arial" w:cs="Arial"/>
          <w:bCs/>
          <w:sz w:val="28"/>
          <w:szCs w:val="28"/>
          <w:lang w:val="en-US"/>
        </w:rPr>
        <w:t xml:space="preserve"> were formulated based on a literature review</w:t>
      </w:r>
      <w:r>
        <w:rPr>
          <w:rFonts w:ascii="Arial" w:hAnsi="Arial" w:cs="Arial"/>
          <w:bCs/>
          <w:sz w:val="28"/>
          <w:szCs w:val="28"/>
          <w:lang w:val="en-US"/>
        </w:rPr>
        <w:t>.</w:t>
      </w:r>
    </w:p>
    <w:p w:rsidR="00212803" w:rsidRPr="00EA1FBD" w:rsidRDefault="00212803" w:rsidP="00316B48">
      <w:pPr>
        <w:spacing w:before="60" w:after="60"/>
        <w:ind w:firstLine="709"/>
        <w:jc w:val="both"/>
        <w:rPr>
          <w:rFonts w:ascii="Arial" w:hAnsi="Arial" w:cs="Arial"/>
          <w:b/>
          <w:sz w:val="28"/>
          <w:szCs w:val="28"/>
          <w:lang w:val="en-US"/>
        </w:rPr>
      </w:pPr>
    </w:p>
    <w:p w:rsidR="002A1822" w:rsidRPr="00EA1FBD" w:rsidRDefault="002A1822" w:rsidP="00316B48">
      <w:pPr>
        <w:spacing w:before="60" w:after="60"/>
        <w:ind w:firstLine="709"/>
        <w:jc w:val="both"/>
        <w:rPr>
          <w:rFonts w:ascii="Arial" w:hAnsi="Arial" w:cs="Arial"/>
          <w:b/>
          <w:sz w:val="28"/>
          <w:szCs w:val="28"/>
          <w:lang w:val="en-US"/>
        </w:rPr>
      </w:pPr>
      <w:r w:rsidRPr="00EA1FBD">
        <w:rPr>
          <w:rFonts w:ascii="Arial" w:hAnsi="Arial" w:cs="Arial"/>
          <w:b/>
          <w:sz w:val="28"/>
          <w:szCs w:val="28"/>
          <w:lang w:val="en-US"/>
        </w:rPr>
        <w:t>APPLICATION</w:t>
      </w:r>
    </w:p>
    <w:p w:rsidR="002A1822" w:rsidRPr="002A1822" w:rsidRDefault="002A1822" w:rsidP="002A1822">
      <w:pPr>
        <w:spacing w:before="120" w:after="0"/>
        <w:ind w:firstLine="709"/>
        <w:jc w:val="both"/>
        <w:rPr>
          <w:rFonts w:ascii="Arial" w:hAnsi="Arial" w:cs="Arial"/>
          <w:bCs/>
          <w:sz w:val="28"/>
          <w:szCs w:val="28"/>
          <w:lang w:val="en-US"/>
        </w:rPr>
      </w:pPr>
      <w:r w:rsidRPr="002A1822">
        <w:rPr>
          <w:rFonts w:ascii="Arial" w:hAnsi="Arial" w:cs="Arial"/>
          <w:bCs/>
          <w:sz w:val="28"/>
          <w:szCs w:val="28"/>
          <w:lang w:val="en-US"/>
        </w:rPr>
        <w:t>The obtained results can be applied in the following areas:</w:t>
      </w:r>
    </w:p>
    <w:p w:rsidR="002A1822" w:rsidRPr="002A1822" w:rsidRDefault="002A1822" w:rsidP="002A1822">
      <w:pPr>
        <w:pStyle w:val="a3"/>
        <w:numPr>
          <w:ilvl w:val="0"/>
          <w:numId w:val="3"/>
        </w:numPr>
        <w:spacing w:before="120" w:after="0"/>
        <w:jc w:val="both"/>
        <w:rPr>
          <w:rFonts w:ascii="Arial" w:hAnsi="Arial" w:cs="Arial"/>
          <w:bCs/>
          <w:szCs w:val="28"/>
          <w:lang w:val="en-US"/>
        </w:rPr>
      </w:pPr>
      <w:r w:rsidRPr="002A1822">
        <w:rPr>
          <w:rFonts w:ascii="Arial" w:hAnsi="Arial" w:cs="Arial"/>
          <w:bCs/>
          <w:szCs w:val="28"/>
          <w:lang w:val="en-US"/>
        </w:rPr>
        <w:t>To optimize the efficiency of the public procurement process mechanism in the form of an auction;</w:t>
      </w:r>
    </w:p>
    <w:p w:rsidR="002A1822" w:rsidRPr="002A1822" w:rsidRDefault="002A1822" w:rsidP="002A1822">
      <w:pPr>
        <w:pStyle w:val="a3"/>
        <w:numPr>
          <w:ilvl w:val="0"/>
          <w:numId w:val="3"/>
        </w:numPr>
        <w:spacing w:before="120" w:after="0"/>
        <w:jc w:val="both"/>
        <w:rPr>
          <w:rFonts w:ascii="Arial" w:hAnsi="Arial" w:cs="Arial"/>
          <w:bCs/>
          <w:szCs w:val="28"/>
          <w:lang w:val="en-US"/>
        </w:rPr>
      </w:pPr>
      <w:r w:rsidRPr="002A1822">
        <w:rPr>
          <w:rFonts w:ascii="Arial" w:hAnsi="Arial" w:cs="Arial"/>
          <w:bCs/>
          <w:szCs w:val="28"/>
          <w:lang w:val="en-US"/>
        </w:rPr>
        <w:lastRenderedPageBreak/>
        <w:t>An increase in the number of suppliers of goods where the competition between suppliers during the auction is too low;</w:t>
      </w:r>
    </w:p>
    <w:p w:rsidR="002A1822" w:rsidRPr="002A1822" w:rsidRDefault="002A1822" w:rsidP="002A1822">
      <w:pPr>
        <w:pStyle w:val="a3"/>
        <w:numPr>
          <w:ilvl w:val="0"/>
          <w:numId w:val="3"/>
        </w:numPr>
        <w:spacing w:before="120" w:after="0"/>
        <w:jc w:val="both"/>
        <w:rPr>
          <w:rFonts w:ascii="Arial" w:hAnsi="Arial" w:cs="Arial"/>
          <w:bCs/>
          <w:szCs w:val="28"/>
          <w:lang w:val="en-US"/>
        </w:rPr>
      </w:pPr>
      <w:r w:rsidRPr="002A1822">
        <w:rPr>
          <w:rFonts w:ascii="Arial" w:hAnsi="Arial" w:cs="Arial"/>
          <w:bCs/>
          <w:szCs w:val="28"/>
          <w:lang w:val="en-US"/>
        </w:rPr>
        <w:t xml:space="preserve">Advanced training of officials </w:t>
      </w:r>
      <w:r>
        <w:rPr>
          <w:rFonts w:ascii="Arial" w:hAnsi="Arial" w:cs="Arial"/>
          <w:bCs/>
          <w:szCs w:val="28"/>
          <w:lang w:val="en-US"/>
        </w:rPr>
        <w:t>among</w:t>
      </w:r>
      <w:r w:rsidRPr="002A1822">
        <w:rPr>
          <w:rFonts w:ascii="Arial" w:hAnsi="Arial" w:cs="Arial"/>
          <w:bCs/>
          <w:szCs w:val="28"/>
          <w:lang w:val="en-US"/>
        </w:rPr>
        <w:t xml:space="preserve"> state-owned companies in planning public procurement;</w:t>
      </w:r>
    </w:p>
    <w:p w:rsidR="002A1822" w:rsidRPr="002A1822" w:rsidRDefault="002A1822" w:rsidP="002A1822">
      <w:pPr>
        <w:pStyle w:val="a3"/>
        <w:numPr>
          <w:ilvl w:val="0"/>
          <w:numId w:val="3"/>
        </w:numPr>
        <w:spacing w:before="120" w:after="0"/>
        <w:jc w:val="both"/>
        <w:rPr>
          <w:rFonts w:ascii="Arial" w:hAnsi="Arial" w:cs="Arial"/>
          <w:bCs/>
          <w:szCs w:val="28"/>
          <w:lang w:val="en-US"/>
        </w:rPr>
      </w:pPr>
      <w:r w:rsidRPr="002A1822">
        <w:rPr>
          <w:rFonts w:ascii="Arial" w:hAnsi="Arial" w:cs="Arial"/>
          <w:bCs/>
          <w:szCs w:val="28"/>
          <w:lang w:val="en-US"/>
        </w:rPr>
        <w:t>Simplification of the public procurement process by adding additional features to a special public procurement portal.</w:t>
      </w:r>
    </w:p>
    <w:p w:rsidR="00212803" w:rsidRPr="002A1822" w:rsidRDefault="002A1822" w:rsidP="002A1822">
      <w:pPr>
        <w:pStyle w:val="a3"/>
        <w:numPr>
          <w:ilvl w:val="0"/>
          <w:numId w:val="3"/>
        </w:numPr>
        <w:spacing w:before="120" w:after="0"/>
        <w:jc w:val="both"/>
        <w:rPr>
          <w:rFonts w:ascii="Arial" w:hAnsi="Arial" w:cs="Arial"/>
          <w:b/>
          <w:szCs w:val="28"/>
          <w:lang w:val="en-US"/>
        </w:rPr>
      </w:pPr>
      <w:r w:rsidRPr="002A1822">
        <w:rPr>
          <w:rFonts w:ascii="Arial" w:hAnsi="Arial" w:cs="Arial"/>
          <w:bCs/>
          <w:szCs w:val="28"/>
          <w:lang w:val="en-US"/>
        </w:rPr>
        <w:t>Saving public resources through more efficient organization of the public procurement process.</w:t>
      </w:r>
    </w:p>
    <w:p w:rsidR="00E926D5" w:rsidRPr="002A1822" w:rsidRDefault="002A1822" w:rsidP="00E926D5">
      <w:pPr>
        <w:spacing w:before="120" w:after="0"/>
        <w:ind w:firstLine="709"/>
        <w:jc w:val="both"/>
        <w:rPr>
          <w:rFonts w:ascii="Arial" w:hAnsi="Arial" w:cs="Arial"/>
          <w:b/>
          <w:sz w:val="28"/>
          <w:szCs w:val="28"/>
          <w:lang w:val="en-US"/>
        </w:rPr>
      </w:pPr>
      <w:r>
        <w:rPr>
          <w:rFonts w:ascii="Arial" w:hAnsi="Arial" w:cs="Arial"/>
          <w:b/>
          <w:sz w:val="28"/>
          <w:szCs w:val="28"/>
          <w:lang w:val="en-US"/>
        </w:rPr>
        <w:t>RESULTS</w:t>
      </w:r>
    </w:p>
    <w:p w:rsidR="000460A7" w:rsidRPr="000460A7" w:rsidRDefault="000460A7" w:rsidP="000460A7">
      <w:pPr>
        <w:spacing w:after="0"/>
        <w:ind w:firstLine="709"/>
        <w:jc w:val="both"/>
        <w:rPr>
          <w:rFonts w:ascii="Arial" w:hAnsi="Arial" w:cs="Arial"/>
          <w:bCs/>
          <w:sz w:val="28"/>
          <w:szCs w:val="28"/>
          <w:lang w:val="en-US"/>
        </w:rPr>
      </w:pPr>
      <w:r>
        <w:rPr>
          <w:rFonts w:ascii="Arial" w:hAnsi="Arial" w:cs="Arial"/>
          <w:bCs/>
          <w:sz w:val="28"/>
          <w:szCs w:val="28"/>
          <w:lang w:val="en-US"/>
        </w:rPr>
        <w:t>During the</w:t>
      </w:r>
      <w:r w:rsidRPr="000460A7">
        <w:rPr>
          <w:rFonts w:ascii="Arial" w:hAnsi="Arial" w:cs="Arial"/>
          <w:bCs/>
          <w:sz w:val="28"/>
          <w:szCs w:val="28"/>
          <w:lang w:val="en-US"/>
        </w:rPr>
        <w:t xml:space="preserve"> period from January 2020 to April 2021, on the public procurement portal, 5,330 budgetary and 1,347 corporate organizations held </w:t>
      </w:r>
      <w:r w:rsidRPr="000460A7">
        <w:rPr>
          <w:rFonts w:ascii="Arial" w:hAnsi="Arial" w:cs="Arial"/>
          <w:b/>
          <w:sz w:val="28"/>
          <w:szCs w:val="28"/>
          <w:lang w:val="en-US"/>
        </w:rPr>
        <w:t>131,759 auctions</w:t>
      </w:r>
      <w:r w:rsidRPr="000460A7">
        <w:rPr>
          <w:rFonts w:ascii="Arial" w:hAnsi="Arial" w:cs="Arial"/>
          <w:bCs/>
          <w:sz w:val="28"/>
          <w:szCs w:val="28"/>
          <w:lang w:val="en-US"/>
        </w:rPr>
        <w:t xml:space="preserve">, the number of contracts amounted to </w:t>
      </w:r>
      <w:r w:rsidRPr="000460A7">
        <w:rPr>
          <w:rFonts w:ascii="Arial" w:hAnsi="Arial" w:cs="Arial"/>
          <w:b/>
          <w:sz w:val="28"/>
          <w:szCs w:val="28"/>
          <w:lang w:val="en-US"/>
        </w:rPr>
        <w:t>3.9 trillion soums</w:t>
      </w:r>
      <w:r w:rsidRPr="000460A7">
        <w:rPr>
          <w:rFonts w:ascii="Arial" w:hAnsi="Arial" w:cs="Arial"/>
          <w:bCs/>
          <w:sz w:val="28"/>
          <w:szCs w:val="28"/>
          <w:lang w:val="en-US"/>
        </w:rPr>
        <w:t>.</w:t>
      </w:r>
    </w:p>
    <w:p w:rsidR="000460A7" w:rsidRPr="000460A7" w:rsidRDefault="000460A7" w:rsidP="000460A7">
      <w:pPr>
        <w:spacing w:after="0"/>
        <w:ind w:firstLine="709"/>
        <w:jc w:val="both"/>
        <w:rPr>
          <w:rFonts w:ascii="Arial" w:hAnsi="Arial" w:cs="Arial"/>
          <w:bCs/>
          <w:sz w:val="28"/>
          <w:szCs w:val="28"/>
          <w:lang w:val="en-US"/>
        </w:rPr>
      </w:pPr>
      <w:r w:rsidRPr="000460A7">
        <w:rPr>
          <w:rFonts w:ascii="Arial" w:hAnsi="Arial" w:cs="Arial"/>
          <w:bCs/>
          <w:sz w:val="28"/>
          <w:szCs w:val="28"/>
          <w:lang w:val="en-US"/>
        </w:rPr>
        <w:t>There is an inverse relationship between the number of applications and the contract</w:t>
      </w:r>
      <w:r w:rsidR="005D5B16">
        <w:rPr>
          <w:rFonts w:ascii="Arial" w:hAnsi="Arial" w:cs="Arial"/>
          <w:bCs/>
          <w:sz w:val="28"/>
          <w:szCs w:val="28"/>
          <w:lang w:val="en-US"/>
        </w:rPr>
        <w:t>s</w:t>
      </w:r>
      <w:r w:rsidRPr="000460A7">
        <w:rPr>
          <w:rFonts w:ascii="Arial" w:hAnsi="Arial" w:cs="Arial"/>
          <w:bCs/>
          <w:sz w:val="28"/>
          <w:szCs w:val="28"/>
          <w:lang w:val="en-US"/>
        </w:rPr>
        <w:t>: the more applications, the lower the price, which leads to savings in public resources.</w:t>
      </w:r>
    </w:p>
    <w:p w:rsidR="005D5B16" w:rsidRDefault="000460A7" w:rsidP="000460A7">
      <w:pPr>
        <w:spacing w:after="0"/>
        <w:ind w:firstLine="709"/>
        <w:jc w:val="both"/>
        <w:rPr>
          <w:rFonts w:ascii="Arial" w:hAnsi="Arial" w:cs="Arial"/>
          <w:bCs/>
          <w:sz w:val="28"/>
          <w:szCs w:val="28"/>
          <w:lang w:val="en-US"/>
        </w:rPr>
      </w:pPr>
      <w:r w:rsidRPr="000460A7">
        <w:rPr>
          <w:rFonts w:ascii="Arial" w:hAnsi="Arial" w:cs="Arial"/>
          <w:bCs/>
          <w:sz w:val="28"/>
          <w:szCs w:val="28"/>
          <w:lang w:val="en-US"/>
        </w:rPr>
        <w:t>In the auctions of budgetary organizations, an average of 5 suppliers participated in each lot (in corporate auctions - 4) and submitted 13 bids (in corporate auctions - 10).</w:t>
      </w:r>
    </w:p>
    <w:p w:rsidR="009B3F38" w:rsidRPr="005D5B16" w:rsidRDefault="005D5B16" w:rsidP="000460A7">
      <w:pPr>
        <w:spacing w:after="0"/>
        <w:ind w:firstLine="709"/>
        <w:jc w:val="both"/>
        <w:rPr>
          <w:rFonts w:ascii="Arial" w:hAnsi="Arial" w:cs="Arial"/>
          <w:bCs/>
          <w:sz w:val="28"/>
          <w:szCs w:val="28"/>
          <w:lang w:val="en-US"/>
        </w:rPr>
      </w:pPr>
      <w:r w:rsidRPr="005D5B16">
        <w:rPr>
          <w:rFonts w:ascii="Arial" w:hAnsi="Arial" w:cs="Arial"/>
          <w:b/>
          <w:sz w:val="28"/>
          <w:szCs w:val="28"/>
          <w:lang w:val="en-US"/>
        </w:rPr>
        <w:t>The largest price reduction is noted for:</w:t>
      </w:r>
    </w:p>
    <w:p w:rsidR="005D5B16" w:rsidRPr="005D5B16" w:rsidRDefault="005D5B16" w:rsidP="005D5B16">
      <w:pPr>
        <w:spacing w:after="0"/>
        <w:ind w:firstLine="708"/>
        <w:jc w:val="both"/>
        <w:rPr>
          <w:rFonts w:ascii="Arial" w:hAnsi="Arial" w:cs="Arial"/>
          <w:bCs/>
          <w:sz w:val="28"/>
          <w:szCs w:val="28"/>
          <w:lang w:val="en-US"/>
        </w:rPr>
      </w:pPr>
      <w:r w:rsidRPr="005D5B16">
        <w:rPr>
          <w:rFonts w:ascii="Arial" w:hAnsi="Arial" w:cs="Arial"/>
          <w:bCs/>
          <w:sz w:val="28"/>
          <w:szCs w:val="28"/>
          <w:lang w:val="en-US"/>
        </w:rPr>
        <w:t xml:space="preserve">"Stationery" - </w:t>
      </w:r>
      <w:r w:rsidRPr="005D5B16">
        <w:rPr>
          <w:rFonts w:ascii="Arial" w:hAnsi="Arial" w:cs="Arial"/>
          <w:b/>
          <w:sz w:val="28"/>
          <w:szCs w:val="28"/>
          <w:lang w:val="en-US"/>
        </w:rPr>
        <w:t>38%,</w:t>
      </w:r>
    </w:p>
    <w:p w:rsidR="005D5B16" w:rsidRPr="005D5B16" w:rsidRDefault="005D5B16" w:rsidP="005D5B16">
      <w:pPr>
        <w:spacing w:after="0"/>
        <w:ind w:firstLine="708"/>
        <w:jc w:val="both"/>
        <w:rPr>
          <w:rFonts w:ascii="Arial" w:hAnsi="Arial" w:cs="Arial"/>
          <w:bCs/>
          <w:sz w:val="28"/>
          <w:szCs w:val="28"/>
          <w:lang w:val="en-US"/>
        </w:rPr>
      </w:pPr>
      <w:r w:rsidRPr="005D5B16">
        <w:rPr>
          <w:rFonts w:ascii="Arial" w:hAnsi="Arial" w:cs="Arial"/>
          <w:bCs/>
          <w:sz w:val="28"/>
          <w:szCs w:val="28"/>
          <w:lang w:val="en-US"/>
        </w:rPr>
        <w:t xml:space="preserve">“Clothes, shoes and bedding” - </w:t>
      </w:r>
      <w:r w:rsidRPr="005D5B16">
        <w:rPr>
          <w:rFonts w:ascii="Arial" w:hAnsi="Arial" w:cs="Arial"/>
          <w:b/>
          <w:sz w:val="28"/>
          <w:szCs w:val="28"/>
          <w:lang w:val="en-US"/>
        </w:rPr>
        <w:t>38%,</w:t>
      </w:r>
    </w:p>
    <w:p w:rsidR="005D5B16" w:rsidRPr="005D5B16" w:rsidRDefault="005D5B16" w:rsidP="005D5B16">
      <w:pPr>
        <w:spacing w:after="0"/>
        <w:ind w:firstLine="708"/>
        <w:jc w:val="both"/>
        <w:rPr>
          <w:rFonts w:ascii="Arial" w:hAnsi="Arial" w:cs="Arial"/>
          <w:bCs/>
          <w:sz w:val="28"/>
          <w:szCs w:val="28"/>
          <w:lang w:val="en-US"/>
        </w:rPr>
      </w:pPr>
      <w:r w:rsidRPr="005D5B16">
        <w:rPr>
          <w:rFonts w:ascii="Arial" w:hAnsi="Arial" w:cs="Arial"/>
          <w:bCs/>
          <w:sz w:val="28"/>
          <w:szCs w:val="28"/>
          <w:lang w:val="en-US"/>
        </w:rPr>
        <w:t xml:space="preserve">"Sports inventory and equipment" - </w:t>
      </w:r>
      <w:r w:rsidRPr="005D5B16">
        <w:rPr>
          <w:rFonts w:ascii="Arial" w:hAnsi="Arial" w:cs="Arial"/>
          <w:b/>
          <w:sz w:val="28"/>
          <w:szCs w:val="28"/>
          <w:lang w:val="en-US"/>
        </w:rPr>
        <w:t>34%,</w:t>
      </w:r>
    </w:p>
    <w:p w:rsidR="005D5B16" w:rsidRPr="005D5B16" w:rsidRDefault="005D5B16" w:rsidP="005D5B16">
      <w:pPr>
        <w:spacing w:after="0"/>
        <w:ind w:firstLine="708"/>
        <w:jc w:val="both"/>
        <w:rPr>
          <w:rFonts w:ascii="Arial" w:hAnsi="Arial" w:cs="Arial"/>
          <w:bCs/>
          <w:sz w:val="28"/>
          <w:szCs w:val="28"/>
          <w:lang w:val="en-US"/>
        </w:rPr>
      </w:pPr>
      <w:r w:rsidRPr="005D5B16">
        <w:rPr>
          <w:rFonts w:ascii="Arial" w:hAnsi="Arial" w:cs="Arial"/>
          <w:bCs/>
          <w:sz w:val="28"/>
          <w:szCs w:val="28"/>
          <w:lang w:val="en-US"/>
        </w:rPr>
        <w:t xml:space="preserve">"Sound recording technique and equipment" - </w:t>
      </w:r>
      <w:r w:rsidRPr="005D5B16">
        <w:rPr>
          <w:rFonts w:ascii="Arial" w:hAnsi="Arial" w:cs="Arial"/>
          <w:b/>
          <w:sz w:val="28"/>
          <w:szCs w:val="28"/>
          <w:lang w:val="en-US"/>
        </w:rPr>
        <w:t>32%,</w:t>
      </w:r>
    </w:p>
    <w:p w:rsidR="009B3F38" w:rsidRPr="00EA1FBD" w:rsidRDefault="005D5B16" w:rsidP="005D5B16">
      <w:pPr>
        <w:spacing w:after="0"/>
        <w:ind w:firstLine="708"/>
        <w:jc w:val="both"/>
        <w:rPr>
          <w:rFonts w:ascii="Arial" w:hAnsi="Arial" w:cs="Arial"/>
          <w:bCs/>
          <w:sz w:val="28"/>
          <w:szCs w:val="28"/>
          <w:lang w:val="en-US"/>
        </w:rPr>
      </w:pPr>
      <w:r w:rsidRPr="00EA1FBD">
        <w:rPr>
          <w:rFonts w:ascii="Arial" w:hAnsi="Arial" w:cs="Arial"/>
          <w:bCs/>
          <w:sz w:val="28"/>
          <w:szCs w:val="28"/>
          <w:lang w:val="en-US"/>
        </w:rPr>
        <w:t xml:space="preserve">"Musical instruments" - </w:t>
      </w:r>
      <w:r w:rsidRPr="00EA1FBD">
        <w:rPr>
          <w:rFonts w:ascii="Arial" w:hAnsi="Arial" w:cs="Arial"/>
          <w:b/>
          <w:sz w:val="28"/>
          <w:szCs w:val="28"/>
          <w:lang w:val="en-US"/>
        </w:rPr>
        <w:t>32%.</w:t>
      </w:r>
    </w:p>
    <w:p w:rsidR="005D5B16" w:rsidRPr="00EA1FBD" w:rsidRDefault="005D5B16" w:rsidP="00601A93">
      <w:pPr>
        <w:spacing w:after="0"/>
        <w:ind w:firstLine="709"/>
        <w:jc w:val="both"/>
        <w:rPr>
          <w:rFonts w:ascii="Arial" w:hAnsi="Arial" w:cs="Arial"/>
          <w:b/>
          <w:sz w:val="28"/>
          <w:szCs w:val="28"/>
          <w:lang w:val="en-US"/>
        </w:rPr>
      </w:pPr>
    </w:p>
    <w:p w:rsidR="005D5B16" w:rsidRPr="00EA1FBD" w:rsidRDefault="005D5B16" w:rsidP="00601A93">
      <w:pPr>
        <w:spacing w:after="0"/>
        <w:ind w:firstLine="709"/>
        <w:jc w:val="both"/>
        <w:rPr>
          <w:rFonts w:ascii="Arial" w:hAnsi="Arial" w:cs="Arial"/>
          <w:b/>
          <w:sz w:val="28"/>
          <w:szCs w:val="28"/>
          <w:lang w:val="en-US"/>
        </w:rPr>
      </w:pPr>
      <w:r w:rsidRPr="00EA1FBD">
        <w:rPr>
          <w:rFonts w:ascii="Arial" w:hAnsi="Arial" w:cs="Arial"/>
          <w:b/>
          <w:sz w:val="28"/>
          <w:szCs w:val="28"/>
          <w:lang w:val="en-US"/>
        </w:rPr>
        <w:t xml:space="preserve">Slight price reduction: </w:t>
      </w:r>
    </w:p>
    <w:p w:rsidR="005D5B16" w:rsidRPr="005D5B16" w:rsidRDefault="005D5B16" w:rsidP="005D5B16">
      <w:pPr>
        <w:spacing w:before="40" w:after="40"/>
        <w:ind w:firstLine="709"/>
        <w:jc w:val="both"/>
        <w:rPr>
          <w:rFonts w:ascii="Arial" w:hAnsi="Arial" w:cs="Arial"/>
          <w:bCs/>
          <w:sz w:val="28"/>
          <w:szCs w:val="28"/>
          <w:lang w:val="en-US"/>
        </w:rPr>
      </w:pPr>
      <w:r w:rsidRPr="005D5B16">
        <w:rPr>
          <w:rFonts w:ascii="Arial" w:hAnsi="Arial" w:cs="Arial"/>
          <w:bCs/>
          <w:sz w:val="28"/>
          <w:szCs w:val="28"/>
          <w:lang w:val="en-US"/>
        </w:rPr>
        <w:t xml:space="preserve">"Biologically active additives" - by </w:t>
      </w:r>
      <w:r w:rsidRPr="005D5B16">
        <w:rPr>
          <w:rFonts w:ascii="Arial" w:hAnsi="Arial" w:cs="Arial"/>
          <w:b/>
          <w:sz w:val="28"/>
          <w:szCs w:val="28"/>
          <w:lang w:val="en-US"/>
        </w:rPr>
        <w:t>5%,</w:t>
      </w:r>
    </w:p>
    <w:p w:rsidR="005D5B16" w:rsidRPr="005D5B16" w:rsidRDefault="005D5B16" w:rsidP="005D5B16">
      <w:pPr>
        <w:spacing w:before="40" w:after="40"/>
        <w:ind w:firstLine="709"/>
        <w:jc w:val="both"/>
        <w:rPr>
          <w:rFonts w:ascii="Arial" w:hAnsi="Arial" w:cs="Arial"/>
          <w:bCs/>
          <w:sz w:val="28"/>
          <w:szCs w:val="28"/>
          <w:lang w:val="en-US"/>
        </w:rPr>
      </w:pPr>
      <w:r w:rsidRPr="005D5B16">
        <w:rPr>
          <w:rFonts w:ascii="Arial" w:hAnsi="Arial" w:cs="Arial"/>
          <w:bCs/>
          <w:sz w:val="28"/>
          <w:szCs w:val="28"/>
          <w:lang w:val="en-US"/>
        </w:rPr>
        <w:t xml:space="preserve">"Prosthetic and orthopedic raw materials for dentistry" - </w:t>
      </w:r>
      <w:r w:rsidRPr="005D5B16">
        <w:rPr>
          <w:rFonts w:ascii="Arial" w:hAnsi="Arial" w:cs="Arial"/>
          <w:b/>
          <w:sz w:val="28"/>
          <w:szCs w:val="28"/>
          <w:lang w:val="en-US"/>
        </w:rPr>
        <w:t>7%,</w:t>
      </w:r>
    </w:p>
    <w:p w:rsidR="005D5B16" w:rsidRPr="005D5B16" w:rsidRDefault="005D5B16" w:rsidP="005D5B16">
      <w:pPr>
        <w:spacing w:before="40" w:after="40"/>
        <w:ind w:firstLine="709"/>
        <w:jc w:val="both"/>
        <w:rPr>
          <w:rFonts w:ascii="Arial" w:hAnsi="Arial" w:cs="Arial"/>
          <w:bCs/>
          <w:sz w:val="28"/>
          <w:szCs w:val="28"/>
          <w:lang w:val="en-US"/>
        </w:rPr>
      </w:pPr>
      <w:r w:rsidRPr="005D5B16">
        <w:rPr>
          <w:rFonts w:ascii="Arial" w:hAnsi="Arial" w:cs="Arial"/>
          <w:bCs/>
          <w:sz w:val="28"/>
          <w:szCs w:val="28"/>
          <w:lang w:val="en-US"/>
        </w:rPr>
        <w:t xml:space="preserve">"Software product" - </w:t>
      </w:r>
      <w:r w:rsidRPr="005D5B16">
        <w:rPr>
          <w:rFonts w:ascii="Arial" w:hAnsi="Arial" w:cs="Arial"/>
          <w:b/>
          <w:sz w:val="28"/>
          <w:szCs w:val="28"/>
          <w:lang w:val="en-US"/>
        </w:rPr>
        <w:t>9%.</w:t>
      </w:r>
    </w:p>
    <w:p w:rsidR="00351A74" w:rsidRDefault="005D5B16" w:rsidP="005D5B16">
      <w:pPr>
        <w:spacing w:before="40" w:after="40"/>
        <w:ind w:firstLine="709"/>
        <w:jc w:val="both"/>
        <w:rPr>
          <w:rFonts w:ascii="Arial" w:hAnsi="Arial" w:cs="Arial"/>
          <w:bCs/>
          <w:sz w:val="28"/>
          <w:szCs w:val="28"/>
          <w:lang w:val="en-US"/>
        </w:rPr>
      </w:pPr>
      <w:r w:rsidRPr="005D5B16">
        <w:rPr>
          <w:rFonts w:ascii="Arial" w:hAnsi="Arial" w:cs="Arial"/>
          <w:bCs/>
          <w:sz w:val="28"/>
          <w:szCs w:val="28"/>
          <w:lang w:val="en-US"/>
        </w:rPr>
        <w:t>They were attended by an average of 2 suppliers.</w:t>
      </w:r>
    </w:p>
    <w:p w:rsidR="005D5B16" w:rsidRDefault="005D5B16" w:rsidP="00592337">
      <w:pPr>
        <w:spacing w:before="40" w:after="40"/>
        <w:ind w:firstLine="709"/>
        <w:jc w:val="both"/>
        <w:rPr>
          <w:rFonts w:ascii="Arial" w:hAnsi="Arial" w:cs="Arial"/>
          <w:b/>
          <w:sz w:val="28"/>
          <w:szCs w:val="28"/>
          <w:lang w:val="en-US"/>
        </w:rPr>
      </w:pPr>
    </w:p>
    <w:p w:rsidR="005D5B16" w:rsidRPr="005D5B16" w:rsidRDefault="005D5B16" w:rsidP="00592337">
      <w:pPr>
        <w:spacing w:before="40" w:after="40"/>
        <w:ind w:firstLine="709"/>
        <w:jc w:val="both"/>
        <w:rPr>
          <w:rFonts w:ascii="Arial" w:hAnsi="Arial" w:cs="Arial"/>
          <w:b/>
          <w:sz w:val="28"/>
          <w:szCs w:val="28"/>
          <w:lang w:val="en-US"/>
        </w:rPr>
      </w:pPr>
      <w:r w:rsidRPr="005D5B16">
        <w:rPr>
          <w:rFonts w:ascii="Arial" w:hAnsi="Arial" w:cs="Arial"/>
          <w:b/>
          <w:sz w:val="28"/>
          <w:szCs w:val="28"/>
          <w:lang w:val="en-US"/>
        </w:rPr>
        <w:t>AUCTION PERFORMANCE INDEX</w:t>
      </w:r>
    </w:p>
    <w:p w:rsidR="005D5B16" w:rsidRPr="005D5B16" w:rsidRDefault="005D5B16" w:rsidP="005D5B16">
      <w:pPr>
        <w:spacing w:before="40" w:after="40"/>
        <w:ind w:firstLine="709"/>
        <w:jc w:val="both"/>
        <w:rPr>
          <w:rFonts w:ascii="Arial" w:hAnsi="Arial" w:cs="Arial"/>
          <w:bCs/>
          <w:sz w:val="28"/>
          <w:szCs w:val="28"/>
          <w:lang w:val="en-US"/>
        </w:rPr>
      </w:pPr>
      <w:r>
        <w:rPr>
          <w:rFonts w:ascii="Arial" w:hAnsi="Arial" w:cs="Arial"/>
          <w:bCs/>
          <w:sz w:val="28"/>
          <w:szCs w:val="28"/>
          <w:lang w:val="en-US"/>
        </w:rPr>
        <w:t>During the research</w:t>
      </w:r>
      <w:r w:rsidRPr="005D5B16">
        <w:rPr>
          <w:rFonts w:ascii="Arial" w:hAnsi="Arial" w:cs="Arial"/>
          <w:bCs/>
          <w:sz w:val="28"/>
          <w:szCs w:val="28"/>
          <w:lang w:val="en-US"/>
        </w:rPr>
        <w:t>, CE</w:t>
      </w:r>
      <w:r>
        <w:rPr>
          <w:rFonts w:ascii="Arial" w:hAnsi="Arial" w:cs="Arial"/>
          <w:bCs/>
          <w:sz w:val="28"/>
          <w:szCs w:val="28"/>
          <w:lang w:val="en-US"/>
        </w:rPr>
        <w:t>R</w:t>
      </w:r>
      <w:r w:rsidRPr="005D5B16">
        <w:rPr>
          <w:rFonts w:ascii="Arial" w:hAnsi="Arial" w:cs="Arial"/>
          <w:bCs/>
          <w:sz w:val="28"/>
          <w:szCs w:val="28"/>
          <w:lang w:val="en-US"/>
        </w:rPr>
        <w:t xml:space="preserve">R developed the </w:t>
      </w:r>
      <w:r w:rsidRPr="005D5B16">
        <w:rPr>
          <w:rFonts w:ascii="Arial" w:hAnsi="Arial" w:cs="Arial"/>
          <w:b/>
          <w:sz w:val="28"/>
          <w:szCs w:val="28"/>
          <w:lang w:val="en-US"/>
        </w:rPr>
        <w:t>Auction Bidding Performance Index</w:t>
      </w:r>
      <w:r w:rsidRPr="005D5B16">
        <w:rPr>
          <w:rFonts w:ascii="Arial" w:hAnsi="Arial" w:cs="Arial"/>
          <w:bCs/>
          <w:sz w:val="28"/>
          <w:szCs w:val="28"/>
          <w:lang w:val="en-US"/>
        </w:rPr>
        <w:t>, which assesses the effectiveness of the results of the organization and implementation of procurement processes by government customers.</w:t>
      </w:r>
    </w:p>
    <w:p w:rsidR="005D5B16" w:rsidRDefault="005D5B16" w:rsidP="005D5B16">
      <w:pPr>
        <w:spacing w:before="40" w:after="40"/>
        <w:ind w:firstLine="709"/>
        <w:jc w:val="both"/>
        <w:rPr>
          <w:rFonts w:ascii="Arial" w:hAnsi="Arial" w:cs="Arial"/>
          <w:bCs/>
          <w:sz w:val="28"/>
          <w:szCs w:val="28"/>
          <w:lang w:val="en-US"/>
        </w:rPr>
      </w:pPr>
      <w:r w:rsidRPr="005D5B16">
        <w:rPr>
          <w:rFonts w:ascii="Arial" w:hAnsi="Arial" w:cs="Arial"/>
          <w:bCs/>
          <w:sz w:val="28"/>
          <w:szCs w:val="28"/>
          <w:lang w:val="en-US"/>
        </w:rPr>
        <w:t xml:space="preserve">The criteria for evaluating the Index were </w:t>
      </w:r>
      <w:r w:rsidRPr="005D5B16">
        <w:rPr>
          <w:rFonts w:ascii="Arial" w:hAnsi="Arial" w:cs="Arial"/>
          <w:b/>
          <w:sz w:val="28"/>
          <w:szCs w:val="28"/>
          <w:lang w:val="en-US"/>
        </w:rPr>
        <w:t>economy</w:t>
      </w:r>
      <w:r w:rsidRPr="005D5B16">
        <w:rPr>
          <w:rFonts w:ascii="Arial" w:hAnsi="Arial" w:cs="Arial"/>
          <w:bCs/>
          <w:sz w:val="28"/>
          <w:szCs w:val="28"/>
          <w:lang w:val="en-US"/>
        </w:rPr>
        <w:t xml:space="preserve"> (the amount of the auction and the percentage price reduction from the starting price), </w:t>
      </w:r>
      <w:r w:rsidRPr="005D5B16">
        <w:rPr>
          <w:rFonts w:ascii="Arial" w:hAnsi="Arial" w:cs="Arial"/>
          <w:b/>
          <w:sz w:val="28"/>
          <w:szCs w:val="28"/>
          <w:lang w:val="en-US"/>
        </w:rPr>
        <w:t>competitiveness</w:t>
      </w:r>
      <w:r w:rsidRPr="005D5B16">
        <w:rPr>
          <w:rFonts w:ascii="Arial" w:hAnsi="Arial" w:cs="Arial"/>
          <w:bCs/>
          <w:sz w:val="28"/>
          <w:szCs w:val="28"/>
          <w:lang w:val="en-US"/>
        </w:rPr>
        <w:t xml:space="preserve"> (number of participants), </w:t>
      </w:r>
      <w:r w:rsidRPr="005D5B16">
        <w:rPr>
          <w:rFonts w:ascii="Arial" w:hAnsi="Arial" w:cs="Arial"/>
          <w:b/>
          <w:sz w:val="28"/>
          <w:szCs w:val="28"/>
          <w:lang w:val="en-US"/>
        </w:rPr>
        <w:t>planning</w:t>
      </w:r>
      <w:r w:rsidRPr="005D5B16">
        <w:rPr>
          <w:rFonts w:ascii="Arial" w:hAnsi="Arial" w:cs="Arial"/>
          <w:bCs/>
          <w:sz w:val="28"/>
          <w:szCs w:val="28"/>
          <w:lang w:val="en-US"/>
        </w:rPr>
        <w:t xml:space="preserve"> and </w:t>
      </w:r>
      <w:r w:rsidRPr="005D5B16">
        <w:rPr>
          <w:rFonts w:ascii="Arial" w:hAnsi="Arial" w:cs="Arial"/>
          <w:b/>
          <w:sz w:val="28"/>
          <w:szCs w:val="28"/>
          <w:lang w:val="en-US"/>
        </w:rPr>
        <w:t>suspiciousness</w:t>
      </w:r>
      <w:r w:rsidRPr="005D5B16">
        <w:rPr>
          <w:rFonts w:ascii="Arial" w:hAnsi="Arial" w:cs="Arial"/>
          <w:bCs/>
          <w:sz w:val="28"/>
          <w:szCs w:val="28"/>
          <w:lang w:val="en-US"/>
        </w:rPr>
        <w:t xml:space="preserve"> of purchases (percentage reduction in prices that went beyond the lower or </w:t>
      </w:r>
      <w:r w:rsidRPr="005D5B16">
        <w:rPr>
          <w:rFonts w:ascii="Arial" w:hAnsi="Arial" w:cs="Arial"/>
          <w:bCs/>
          <w:sz w:val="28"/>
          <w:szCs w:val="28"/>
          <w:lang w:val="en-US"/>
        </w:rPr>
        <w:lastRenderedPageBreak/>
        <w:t xml:space="preserve">upper quantile, at times), </w:t>
      </w:r>
      <w:r w:rsidRPr="005D5B16">
        <w:rPr>
          <w:rFonts w:ascii="Arial" w:hAnsi="Arial" w:cs="Arial"/>
          <w:b/>
          <w:sz w:val="28"/>
          <w:szCs w:val="28"/>
          <w:lang w:val="en-US"/>
        </w:rPr>
        <w:t>conflict</w:t>
      </w:r>
      <w:r w:rsidRPr="005D5B16">
        <w:rPr>
          <w:rFonts w:ascii="Arial" w:hAnsi="Arial" w:cs="Arial"/>
          <w:bCs/>
          <w:sz w:val="28"/>
          <w:szCs w:val="28"/>
          <w:lang w:val="en-US"/>
        </w:rPr>
        <w:t xml:space="preserve"> (not execution of the contract after its signing).</w:t>
      </w:r>
    </w:p>
    <w:p w:rsidR="005D5B16" w:rsidRPr="005D5B16" w:rsidRDefault="005D5B16" w:rsidP="00664461">
      <w:pPr>
        <w:spacing w:before="40" w:after="40"/>
        <w:ind w:firstLine="709"/>
        <w:jc w:val="both"/>
        <w:rPr>
          <w:rFonts w:ascii="Arial" w:eastAsiaTheme="minorEastAsia" w:hAnsi="Arial" w:cs="Arial"/>
          <w:sz w:val="28"/>
          <w:szCs w:val="28"/>
          <w:lang w:val="en-US"/>
        </w:rPr>
      </w:pPr>
      <w:r w:rsidRPr="005D5B16">
        <w:rPr>
          <w:rFonts w:ascii="Arial" w:eastAsiaTheme="minorEastAsia" w:hAnsi="Arial" w:cs="Arial"/>
          <w:b/>
          <w:bCs/>
          <w:sz w:val="28"/>
          <w:szCs w:val="28"/>
          <w:lang w:val="en-US"/>
        </w:rPr>
        <w:t xml:space="preserve">The index has combined all of the above indicators into a single indicator. </w:t>
      </w:r>
      <w:r w:rsidRPr="005D5B16">
        <w:rPr>
          <w:rFonts w:ascii="Arial" w:eastAsiaTheme="minorEastAsia" w:hAnsi="Arial" w:cs="Arial"/>
          <w:sz w:val="28"/>
          <w:szCs w:val="28"/>
          <w:lang w:val="en-US"/>
        </w:rPr>
        <w:t>The Index values range from -7 to 7: worst (-7 to -3.5), poor (-3.5-0), low (0-2.3), average (2.3-4, 6) and high efficiency (4.6-7).</w:t>
      </w:r>
    </w:p>
    <w:p w:rsidR="005D5B16" w:rsidRPr="005D5B16" w:rsidRDefault="005D5B16" w:rsidP="005D5B16">
      <w:pPr>
        <w:spacing w:before="40" w:after="40"/>
        <w:ind w:firstLine="709"/>
        <w:jc w:val="both"/>
        <w:rPr>
          <w:rFonts w:ascii="Arial" w:hAnsi="Arial" w:cs="Arial"/>
          <w:bCs/>
          <w:sz w:val="28"/>
          <w:szCs w:val="28"/>
          <w:lang w:val="en-US"/>
        </w:rPr>
      </w:pPr>
      <w:r w:rsidRPr="005D5B16">
        <w:rPr>
          <w:rFonts w:ascii="Arial" w:hAnsi="Arial" w:cs="Arial"/>
          <w:bCs/>
          <w:sz w:val="28"/>
          <w:szCs w:val="28"/>
          <w:lang w:val="en-US"/>
        </w:rPr>
        <w:t xml:space="preserve">During the period under review, </w:t>
      </w:r>
      <w:r w:rsidRPr="005D5B16">
        <w:rPr>
          <w:rFonts w:ascii="Arial" w:hAnsi="Arial" w:cs="Arial"/>
          <w:b/>
          <w:sz w:val="28"/>
          <w:szCs w:val="28"/>
          <w:lang w:val="en-US"/>
        </w:rPr>
        <w:t>the average value of the Index was 2.09</w:t>
      </w:r>
      <w:r w:rsidRPr="005D5B16">
        <w:rPr>
          <w:rFonts w:ascii="Arial" w:hAnsi="Arial" w:cs="Arial"/>
          <w:bCs/>
          <w:sz w:val="28"/>
          <w:szCs w:val="28"/>
          <w:lang w:val="en-US"/>
        </w:rPr>
        <w:t xml:space="preserve"> (budget - 2.28, corporate - 1.86), which corresponds to a </w:t>
      </w:r>
      <w:r w:rsidRPr="005D5B16">
        <w:rPr>
          <w:rFonts w:ascii="Arial" w:hAnsi="Arial" w:cs="Arial"/>
          <w:b/>
          <w:sz w:val="28"/>
          <w:szCs w:val="28"/>
          <w:lang w:val="en-US"/>
        </w:rPr>
        <w:t>low efficiency group.</w:t>
      </w:r>
      <w:r w:rsidRPr="005D5B16">
        <w:rPr>
          <w:rFonts w:ascii="Arial" w:hAnsi="Arial" w:cs="Arial"/>
          <w:bCs/>
          <w:sz w:val="28"/>
          <w:szCs w:val="28"/>
          <w:lang w:val="en-US"/>
        </w:rPr>
        <w:t xml:space="preserve"> Since January</w:t>
      </w:r>
      <w:r>
        <w:rPr>
          <w:rFonts w:ascii="Arial" w:hAnsi="Arial" w:cs="Arial"/>
          <w:bCs/>
          <w:sz w:val="28"/>
          <w:szCs w:val="28"/>
          <w:lang w:val="en-US"/>
        </w:rPr>
        <w:t xml:space="preserve"> </w:t>
      </w:r>
      <w:r w:rsidRPr="005D5B16">
        <w:rPr>
          <w:rFonts w:ascii="Arial" w:hAnsi="Arial" w:cs="Arial"/>
          <w:bCs/>
          <w:sz w:val="28"/>
          <w:szCs w:val="28"/>
          <w:lang w:val="en-US"/>
        </w:rPr>
        <w:t xml:space="preserve">to April of this year the </w:t>
      </w:r>
      <w:r w:rsidRPr="005D5B16">
        <w:rPr>
          <w:rFonts w:ascii="Arial" w:hAnsi="Arial" w:cs="Arial"/>
          <w:b/>
          <w:sz w:val="28"/>
          <w:szCs w:val="28"/>
          <w:lang w:val="en-US"/>
        </w:rPr>
        <w:t>index</w:t>
      </w:r>
      <w:r w:rsidRPr="005D5B16">
        <w:rPr>
          <w:rFonts w:ascii="Arial" w:hAnsi="Arial" w:cs="Arial"/>
          <w:bCs/>
          <w:sz w:val="28"/>
          <w:szCs w:val="28"/>
          <w:lang w:val="en-US"/>
        </w:rPr>
        <w:t xml:space="preserve"> decreased from </w:t>
      </w:r>
      <w:r w:rsidRPr="005D5B16">
        <w:rPr>
          <w:rFonts w:ascii="Arial" w:hAnsi="Arial" w:cs="Arial"/>
          <w:b/>
          <w:color w:val="FF0000"/>
          <w:sz w:val="28"/>
          <w:szCs w:val="28"/>
          <w:lang w:val="en-US"/>
        </w:rPr>
        <w:t>2.09 to 1.77,</w:t>
      </w:r>
      <w:r w:rsidRPr="005D5B16">
        <w:rPr>
          <w:rFonts w:ascii="Arial" w:hAnsi="Arial" w:cs="Arial"/>
          <w:bCs/>
          <w:color w:val="FF0000"/>
          <w:sz w:val="28"/>
          <w:szCs w:val="28"/>
          <w:lang w:val="en-US"/>
        </w:rPr>
        <w:t xml:space="preserve"> </w:t>
      </w:r>
      <w:r w:rsidRPr="005D5B16">
        <w:rPr>
          <w:rFonts w:ascii="Arial" w:hAnsi="Arial" w:cs="Arial"/>
          <w:bCs/>
          <w:sz w:val="28"/>
          <w:szCs w:val="28"/>
          <w:lang w:val="en-US"/>
        </w:rPr>
        <w:t xml:space="preserve">which is mainly due to a decrease in the share of successfully completed contracts from </w:t>
      </w:r>
      <w:r w:rsidRPr="000C6425">
        <w:rPr>
          <w:rFonts w:ascii="Arial" w:hAnsi="Arial" w:cs="Arial"/>
          <w:b/>
          <w:color w:val="FF0000"/>
          <w:sz w:val="28"/>
          <w:szCs w:val="28"/>
          <w:lang w:val="en-US"/>
        </w:rPr>
        <w:t>79%</w:t>
      </w:r>
      <w:r w:rsidRPr="005D5B16">
        <w:rPr>
          <w:rFonts w:ascii="Arial" w:hAnsi="Arial" w:cs="Arial"/>
          <w:bCs/>
          <w:sz w:val="28"/>
          <w:szCs w:val="28"/>
          <w:lang w:val="en-US"/>
        </w:rPr>
        <w:t xml:space="preserve"> (average in 2020) to </w:t>
      </w:r>
      <w:r w:rsidRPr="000C6425">
        <w:rPr>
          <w:rFonts w:ascii="Arial" w:hAnsi="Arial" w:cs="Arial"/>
          <w:b/>
          <w:color w:val="FF0000"/>
          <w:sz w:val="28"/>
          <w:szCs w:val="28"/>
          <w:lang w:val="en-US"/>
        </w:rPr>
        <w:t>73%.</w:t>
      </w:r>
      <w:r w:rsidRPr="000C6425">
        <w:rPr>
          <w:rFonts w:ascii="Arial" w:hAnsi="Arial" w:cs="Arial"/>
          <w:bCs/>
          <w:color w:val="FF0000"/>
          <w:sz w:val="28"/>
          <w:szCs w:val="28"/>
          <w:lang w:val="en-US"/>
        </w:rPr>
        <w:t xml:space="preserve"> </w:t>
      </w:r>
      <w:r w:rsidRPr="005D5B16">
        <w:rPr>
          <w:rFonts w:ascii="Arial" w:hAnsi="Arial" w:cs="Arial"/>
          <w:bCs/>
          <w:sz w:val="28"/>
          <w:szCs w:val="28"/>
          <w:lang w:val="en-US"/>
        </w:rPr>
        <w:t xml:space="preserve">In the example of budget customers, this figure dropped from </w:t>
      </w:r>
      <w:r w:rsidRPr="000C6425">
        <w:rPr>
          <w:rFonts w:ascii="Arial" w:hAnsi="Arial" w:cs="Arial"/>
          <w:b/>
          <w:color w:val="FF0000"/>
          <w:sz w:val="28"/>
          <w:szCs w:val="28"/>
          <w:lang w:val="en-US"/>
        </w:rPr>
        <w:t>84% to 73%.</w:t>
      </w:r>
    </w:p>
    <w:p w:rsidR="005D5B16" w:rsidRPr="005D5B16" w:rsidRDefault="005D5B16" w:rsidP="005D5B16">
      <w:pPr>
        <w:spacing w:before="40" w:after="40"/>
        <w:ind w:firstLine="709"/>
        <w:jc w:val="both"/>
        <w:rPr>
          <w:rFonts w:ascii="Arial" w:hAnsi="Arial" w:cs="Arial"/>
          <w:bCs/>
          <w:sz w:val="28"/>
          <w:szCs w:val="28"/>
          <w:lang w:val="en-US"/>
        </w:rPr>
      </w:pPr>
      <w:r w:rsidRPr="005D5B16">
        <w:rPr>
          <w:rFonts w:ascii="Arial" w:hAnsi="Arial" w:cs="Arial"/>
          <w:bCs/>
          <w:sz w:val="28"/>
          <w:szCs w:val="28"/>
          <w:lang w:val="en-US"/>
        </w:rPr>
        <w:t>The index was calculated for each lot, taking into account each type of product.</w:t>
      </w:r>
    </w:p>
    <w:p w:rsidR="005D5B16" w:rsidRPr="005D5B16" w:rsidRDefault="005D5B16" w:rsidP="005D5B16">
      <w:pPr>
        <w:spacing w:before="40" w:after="40"/>
        <w:ind w:firstLine="709"/>
        <w:jc w:val="both"/>
        <w:rPr>
          <w:rFonts w:ascii="Arial" w:hAnsi="Arial" w:cs="Arial"/>
          <w:bCs/>
          <w:sz w:val="28"/>
          <w:szCs w:val="28"/>
          <w:lang w:val="en-US"/>
        </w:rPr>
      </w:pPr>
      <w:r w:rsidRPr="005D5B16">
        <w:rPr>
          <w:rFonts w:ascii="Arial" w:hAnsi="Arial" w:cs="Arial"/>
          <w:bCs/>
          <w:sz w:val="28"/>
          <w:szCs w:val="28"/>
          <w:lang w:val="en-US"/>
        </w:rPr>
        <w:t xml:space="preserve">The study found that musical instruments (0.92), recording equipment and equipment (1.07), clothing, shoes and bedding (1.13), sports equipment and equipment (1.23) were purchased with the least efficiency. </w:t>
      </w:r>
    </w:p>
    <w:p w:rsidR="00C43BDF" w:rsidRPr="00B80C67" w:rsidRDefault="000C6425" w:rsidP="00C43BDF">
      <w:pPr>
        <w:spacing w:before="40" w:after="40"/>
        <w:ind w:firstLine="709"/>
        <w:jc w:val="both"/>
        <w:rPr>
          <w:rFonts w:ascii="Arial" w:hAnsi="Arial" w:cs="Arial"/>
          <w:b/>
          <w:sz w:val="28"/>
          <w:szCs w:val="28"/>
          <w:lang w:val="en-US"/>
        </w:rPr>
      </w:pPr>
      <w:r w:rsidRPr="00B80C67">
        <w:rPr>
          <w:rFonts w:ascii="Arial" w:hAnsi="Arial" w:cs="Arial"/>
          <w:b/>
          <w:sz w:val="28"/>
          <w:szCs w:val="28"/>
          <w:lang w:val="en-US"/>
        </w:rPr>
        <w:t>Rating of state customers</w:t>
      </w:r>
    </w:p>
    <w:p w:rsidR="006079A4" w:rsidRPr="006079A4" w:rsidRDefault="006079A4" w:rsidP="006079A4">
      <w:pPr>
        <w:shd w:val="clear" w:color="auto" w:fill="FFFFFF"/>
        <w:spacing w:after="330" w:line="360" w:lineRule="atLeast"/>
        <w:jc w:val="both"/>
        <w:rPr>
          <w:rFonts w:ascii="Arial" w:eastAsia="Times New Roman" w:hAnsi="Arial" w:cs="Arial"/>
          <w:color w:val="343434"/>
          <w:sz w:val="28"/>
          <w:szCs w:val="28"/>
          <w:lang w:val="en-US" w:eastAsia="ru-RU"/>
        </w:rPr>
      </w:pPr>
      <w:r w:rsidRPr="006079A4">
        <w:rPr>
          <w:rFonts w:ascii="Arial" w:eastAsia="Times New Roman" w:hAnsi="Arial" w:cs="Arial"/>
          <w:color w:val="343434"/>
          <w:sz w:val="28"/>
          <w:szCs w:val="28"/>
          <w:lang w:val="en-US" w:eastAsia="ru-RU"/>
        </w:rPr>
        <w:t>The authors of the study </w:t>
      </w:r>
      <w:hyperlink r:id="rId8" w:tgtFrame="_blank" w:history="1">
        <w:r w:rsidRPr="006079A4">
          <w:rPr>
            <w:rFonts w:ascii="Arial" w:eastAsia="Times New Roman" w:hAnsi="Arial" w:cs="Arial"/>
            <w:color w:val="3288EA"/>
            <w:sz w:val="28"/>
            <w:szCs w:val="28"/>
            <w:u w:val="single"/>
            <w:lang w:val="en-US" w:eastAsia="ru-RU"/>
          </w:rPr>
          <w:t>summarized</w:t>
        </w:r>
      </w:hyperlink>
      <w:r w:rsidRPr="006079A4">
        <w:rPr>
          <w:rFonts w:ascii="Arial" w:eastAsia="Times New Roman" w:hAnsi="Arial" w:cs="Arial"/>
          <w:color w:val="343434"/>
          <w:sz w:val="28"/>
          <w:szCs w:val="28"/>
          <w:lang w:val="en-US" w:eastAsia="ru-RU"/>
        </w:rPr>
        <w:t> the index values and compiled an efficiency rating that published more than </w:t>
      </w:r>
      <w:r w:rsidRPr="006079A4">
        <w:rPr>
          <w:rFonts w:ascii="Arial" w:eastAsia="Times New Roman" w:hAnsi="Arial" w:cs="Arial"/>
          <w:b/>
          <w:bCs/>
          <w:color w:val="343434"/>
          <w:sz w:val="28"/>
          <w:szCs w:val="28"/>
          <w:lang w:val="en-US" w:eastAsia="ru-RU"/>
        </w:rPr>
        <w:t>10 auctions</w:t>
      </w:r>
      <w:r w:rsidRPr="006079A4">
        <w:rPr>
          <w:rFonts w:ascii="Arial" w:eastAsia="Times New Roman" w:hAnsi="Arial" w:cs="Arial"/>
          <w:color w:val="343434"/>
          <w:sz w:val="28"/>
          <w:szCs w:val="28"/>
          <w:lang w:val="en-US" w:eastAsia="ru-RU"/>
        </w:rPr>
        <w:t> (</w:t>
      </w:r>
      <w:r w:rsidRPr="006079A4">
        <w:rPr>
          <w:rFonts w:ascii="Arial" w:eastAsia="Times New Roman" w:hAnsi="Arial" w:cs="Arial"/>
          <w:b/>
          <w:bCs/>
          <w:color w:val="343434"/>
          <w:sz w:val="28"/>
          <w:szCs w:val="28"/>
          <w:lang w:val="en-US" w:eastAsia="ru-RU"/>
        </w:rPr>
        <w:t>1596 budget</w:t>
      </w:r>
      <w:r w:rsidRPr="006079A4">
        <w:rPr>
          <w:rFonts w:ascii="Arial" w:eastAsia="Times New Roman" w:hAnsi="Arial" w:cs="Arial"/>
          <w:color w:val="343434"/>
          <w:sz w:val="28"/>
          <w:szCs w:val="28"/>
          <w:lang w:val="en-US" w:eastAsia="ru-RU"/>
        </w:rPr>
        <w:t> and </w:t>
      </w:r>
      <w:r w:rsidRPr="006079A4">
        <w:rPr>
          <w:rFonts w:ascii="Arial" w:eastAsia="Times New Roman" w:hAnsi="Arial" w:cs="Arial"/>
          <w:b/>
          <w:bCs/>
          <w:color w:val="343434"/>
          <w:sz w:val="28"/>
          <w:szCs w:val="28"/>
          <w:lang w:val="en-US" w:eastAsia="ru-RU"/>
        </w:rPr>
        <w:t>617 corporate customers, 236 Republican-level customers</w:t>
      </w:r>
      <w:r w:rsidRPr="006079A4">
        <w:rPr>
          <w:rFonts w:ascii="Arial" w:eastAsia="Times New Roman" w:hAnsi="Arial" w:cs="Arial"/>
          <w:color w:val="343434"/>
          <w:sz w:val="28"/>
          <w:szCs w:val="28"/>
          <w:lang w:val="en-US" w:eastAsia="ru-RU"/>
        </w:rPr>
        <w:t>).</w:t>
      </w:r>
    </w:p>
    <w:p w:rsidR="006079A4" w:rsidRPr="006079A4" w:rsidRDefault="006079A4" w:rsidP="006079A4">
      <w:pPr>
        <w:shd w:val="clear" w:color="auto" w:fill="FFFFFF"/>
        <w:spacing w:after="330" w:line="360" w:lineRule="atLeast"/>
        <w:jc w:val="both"/>
        <w:rPr>
          <w:rFonts w:ascii="Arial" w:eastAsia="Times New Roman" w:hAnsi="Arial" w:cs="Arial"/>
          <w:color w:val="343434"/>
          <w:sz w:val="28"/>
          <w:szCs w:val="28"/>
          <w:lang w:val="en-US" w:eastAsia="ru-RU"/>
        </w:rPr>
      </w:pPr>
      <w:r w:rsidRPr="006079A4">
        <w:rPr>
          <w:rFonts w:ascii="Arial" w:eastAsia="Times New Roman" w:hAnsi="Arial" w:cs="Arial"/>
          <w:color w:val="343434"/>
          <w:sz w:val="28"/>
          <w:szCs w:val="28"/>
          <w:lang w:val="en-US" w:eastAsia="ru-RU"/>
        </w:rPr>
        <w:t>The Center for Economic Research and Reforms offers </w:t>
      </w:r>
      <w:hyperlink r:id="rId9" w:tgtFrame="_blank" w:history="1">
        <w:r w:rsidRPr="006079A4">
          <w:rPr>
            <w:rFonts w:ascii="Arial" w:eastAsia="Times New Roman" w:hAnsi="Arial" w:cs="Arial"/>
            <w:color w:val="3288EA"/>
            <w:sz w:val="28"/>
            <w:szCs w:val="28"/>
            <w:u w:val="single"/>
            <w:lang w:val="en-US" w:eastAsia="ru-RU"/>
          </w:rPr>
          <w:t>to get acquainted</w:t>
        </w:r>
      </w:hyperlink>
      <w:r w:rsidRPr="006079A4">
        <w:rPr>
          <w:rFonts w:ascii="Arial" w:eastAsia="Times New Roman" w:hAnsi="Arial" w:cs="Arial"/>
          <w:color w:val="343434"/>
          <w:sz w:val="28"/>
          <w:szCs w:val="28"/>
          <w:lang w:val="en-US" w:eastAsia="ru-RU"/>
        </w:rPr>
        <w:t> with the full list of participants of the 2020 rating - government customers on the website Review.uz</w:t>
      </w:r>
    </w:p>
    <w:p w:rsidR="006079A4" w:rsidRPr="006079A4" w:rsidRDefault="00F33D55" w:rsidP="006079A4">
      <w:pPr>
        <w:shd w:val="clear" w:color="auto" w:fill="FFFFFF"/>
        <w:spacing w:after="330" w:line="360" w:lineRule="atLeast"/>
        <w:jc w:val="both"/>
        <w:rPr>
          <w:rFonts w:ascii="Arial" w:eastAsia="Times New Roman" w:hAnsi="Arial" w:cs="Arial"/>
          <w:color w:val="343434"/>
          <w:sz w:val="28"/>
          <w:szCs w:val="28"/>
          <w:lang w:val="en-US" w:eastAsia="ru-RU"/>
        </w:rPr>
      </w:pPr>
      <w:hyperlink r:id="rId10" w:history="1">
        <w:r w:rsidR="006079A4" w:rsidRPr="006079A4">
          <w:rPr>
            <w:rFonts w:ascii="Arial" w:eastAsia="Times New Roman" w:hAnsi="Arial" w:cs="Arial"/>
            <w:color w:val="3288EA"/>
            <w:sz w:val="28"/>
            <w:szCs w:val="28"/>
            <w:u w:val="single"/>
            <w:lang w:val="en-US" w:eastAsia="ru-RU"/>
          </w:rPr>
          <w:t>Rating of government customers in Uzbekistan for 2020 — Review.uz</w:t>
        </w:r>
      </w:hyperlink>
    </w:p>
    <w:p w:rsidR="006079A4" w:rsidRPr="006079A4" w:rsidRDefault="006079A4" w:rsidP="006079A4">
      <w:pPr>
        <w:numPr>
          <w:ilvl w:val="0"/>
          <w:numId w:val="4"/>
        </w:numPr>
        <w:shd w:val="clear" w:color="auto" w:fill="FFFFFF"/>
        <w:spacing w:after="100" w:afterAutospacing="1" w:line="240" w:lineRule="auto"/>
        <w:jc w:val="both"/>
        <w:rPr>
          <w:rFonts w:ascii="Arial" w:eastAsia="Times New Roman" w:hAnsi="Arial" w:cs="Arial"/>
          <w:color w:val="343434"/>
          <w:sz w:val="28"/>
          <w:szCs w:val="28"/>
          <w:lang w:eastAsia="ru-RU"/>
        </w:rPr>
      </w:pPr>
      <w:r w:rsidRPr="006079A4">
        <w:rPr>
          <w:rFonts w:ascii="Arial" w:eastAsia="Times New Roman" w:hAnsi="Arial" w:cs="Arial"/>
          <w:color w:val="343434"/>
          <w:sz w:val="28"/>
          <w:szCs w:val="28"/>
          <w:lang w:eastAsia="ru-RU"/>
        </w:rPr>
        <w:t>Rating of </w:t>
      </w:r>
      <w:hyperlink r:id="rId11" w:tgtFrame="_blank" w:history="1">
        <w:r w:rsidRPr="006079A4">
          <w:rPr>
            <w:rFonts w:ascii="Arial" w:eastAsia="Times New Roman" w:hAnsi="Arial" w:cs="Arial"/>
            <w:color w:val="3288EA"/>
            <w:sz w:val="28"/>
            <w:szCs w:val="28"/>
            <w:u w:val="single"/>
            <w:lang w:eastAsia="ru-RU"/>
          </w:rPr>
          <w:t>budget</w:t>
        </w:r>
      </w:hyperlink>
      <w:r w:rsidRPr="006079A4">
        <w:rPr>
          <w:rFonts w:ascii="Arial" w:eastAsia="Times New Roman" w:hAnsi="Arial" w:cs="Arial"/>
          <w:color w:val="343434"/>
          <w:sz w:val="28"/>
          <w:szCs w:val="28"/>
          <w:lang w:eastAsia="ru-RU"/>
        </w:rPr>
        <w:t> customers;</w:t>
      </w:r>
    </w:p>
    <w:p w:rsidR="006079A4" w:rsidRPr="006079A4" w:rsidRDefault="006079A4" w:rsidP="006079A4">
      <w:pPr>
        <w:numPr>
          <w:ilvl w:val="0"/>
          <w:numId w:val="4"/>
        </w:numPr>
        <w:shd w:val="clear" w:color="auto" w:fill="FFFFFF"/>
        <w:spacing w:after="100" w:afterAutospacing="1" w:line="240" w:lineRule="auto"/>
        <w:jc w:val="both"/>
        <w:rPr>
          <w:rFonts w:ascii="Arial" w:eastAsia="Times New Roman" w:hAnsi="Arial" w:cs="Arial"/>
          <w:color w:val="343434"/>
          <w:sz w:val="28"/>
          <w:szCs w:val="28"/>
          <w:lang w:eastAsia="ru-RU"/>
        </w:rPr>
      </w:pPr>
      <w:r w:rsidRPr="006079A4">
        <w:rPr>
          <w:rFonts w:ascii="Arial" w:eastAsia="Times New Roman" w:hAnsi="Arial" w:cs="Arial"/>
          <w:color w:val="343434"/>
          <w:sz w:val="28"/>
          <w:szCs w:val="28"/>
          <w:lang w:eastAsia="ru-RU"/>
        </w:rPr>
        <w:t>Rating of </w:t>
      </w:r>
      <w:hyperlink r:id="rId12" w:tgtFrame="_blank" w:history="1">
        <w:r w:rsidRPr="006079A4">
          <w:rPr>
            <w:rFonts w:ascii="Arial" w:eastAsia="Times New Roman" w:hAnsi="Arial" w:cs="Arial"/>
            <w:color w:val="3288EA"/>
            <w:sz w:val="28"/>
            <w:szCs w:val="28"/>
            <w:u w:val="single"/>
            <w:lang w:eastAsia="ru-RU"/>
          </w:rPr>
          <w:t>corporate</w:t>
        </w:r>
      </w:hyperlink>
      <w:r w:rsidRPr="006079A4">
        <w:rPr>
          <w:rFonts w:ascii="Arial" w:eastAsia="Times New Roman" w:hAnsi="Arial" w:cs="Arial"/>
          <w:color w:val="343434"/>
          <w:sz w:val="28"/>
          <w:szCs w:val="28"/>
          <w:lang w:eastAsia="ru-RU"/>
        </w:rPr>
        <w:t> customers;</w:t>
      </w:r>
    </w:p>
    <w:p w:rsidR="006079A4" w:rsidRPr="006079A4" w:rsidRDefault="006079A4" w:rsidP="006079A4">
      <w:pPr>
        <w:numPr>
          <w:ilvl w:val="0"/>
          <w:numId w:val="4"/>
        </w:numPr>
        <w:shd w:val="clear" w:color="auto" w:fill="FFFFFF"/>
        <w:spacing w:after="100" w:afterAutospacing="1" w:line="240" w:lineRule="auto"/>
        <w:jc w:val="both"/>
        <w:rPr>
          <w:rFonts w:ascii="Arial" w:eastAsia="Times New Roman" w:hAnsi="Arial" w:cs="Arial"/>
          <w:color w:val="343434"/>
          <w:sz w:val="28"/>
          <w:szCs w:val="28"/>
          <w:lang w:val="en-US" w:eastAsia="ru-RU"/>
        </w:rPr>
      </w:pPr>
      <w:r w:rsidRPr="006079A4">
        <w:rPr>
          <w:rFonts w:ascii="Arial" w:eastAsia="Times New Roman" w:hAnsi="Arial" w:cs="Arial"/>
          <w:color w:val="343434"/>
          <w:sz w:val="28"/>
          <w:szCs w:val="28"/>
          <w:lang w:val="en-US" w:eastAsia="ru-RU"/>
        </w:rPr>
        <w:t>Rating of customers of </w:t>
      </w:r>
      <w:hyperlink r:id="rId13" w:tgtFrame="_blank" w:history="1">
        <w:r w:rsidRPr="006079A4">
          <w:rPr>
            <w:rFonts w:ascii="Arial" w:eastAsia="Times New Roman" w:hAnsi="Arial" w:cs="Arial"/>
            <w:color w:val="3288EA"/>
            <w:sz w:val="28"/>
            <w:szCs w:val="28"/>
            <w:u w:val="single"/>
            <w:lang w:val="en-US" w:eastAsia="ru-RU"/>
          </w:rPr>
          <w:t>republican significance</w:t>
        </w:r>
      </w:hyperlink>
      <w:r w:rsidRPr="006079A4">
        <w:rPr>
          <w:rFonts w:ascii="Arial" w:eastAsia="Times New Roman" w:hAnsi="Arial" w:cs="Arial"/>
          <w:color w:val="343434"/>
          <w:sz w:val="28"/>
          <w:szCs w:val="28"/>
          <w:lang w:val="en-US" w:eastAsia="ru-RU"/>
        </w:rPr>
        <w:t>.</w:t>
      </w:r>
    </w:p>
    <w:p w:rsidR="00B80C67" w:rsidRPr="00B80C67" w:rsidRDefault="00B80C67" w:rsidP="00B80C67">
      <w:pPr>
        <w:spacing w:before="40" w:after="40"/>
        <w:ind w:firstLine="709"/>
        <w:jc w:val="both"/>
        <w:rPr>
          <w:rFonts w:ascii="Arial" w:hAnsi="Arial" w:cs="Arial"/>
          <w:bCs/>
          <w:sz w:val="28"/>
          <w:szCs w:val="28"/>
          <w:lang w:val="en-US"/>
        </w:rPr>
      </w:pPr>
      <w:r w:rsidRPr="00B80C67">
        <w:rPr>
          <w:rFonts w:ascii="Arial" w:hAnsi="Arial" w:cs="Arial"/>
          <w:bCs/>
          <w:sz w:val="28"/>
          <w:szCs w:val="28"/>
          <w:lang w:val="en-US"/>
        </w:rPr>
        <w:t>Among budget customers, at the bottom of the rating were:</w:t>
      </w:r>
    </w:p>
    <w:p w:rsidR="00B80C67" w:rsidRPr="00B80C67" w:rsidRDefault="00B80C67" w:rsidP="00B80C67">
      <w:pPr>
        <w:spacing w:before="40" w:after="40"/>
        <w:ind w:firstLine="709"/>
        <w:jc w:val="both"/>
        <w:rPr>
          <w:rFonts w:ascii="Arial" w:hAnsi="Arial" w:cs="Arial"/>
          <w:bCs/>
          <w:sz w:val="28"/>
          <w:szCs w:val="28"/>
          <w:lang w:val="en-US"/>
        </w:rPr>
      </w:pPr>
      <w:r w:rsidRPr="00B80C67">
        <w:rPr>
          <w:rFonts w:ascii="Arial" w:hAnsi="Arial" w:cs="Arial"/>
          <w:bCs/>
          <w:sz w:val="28"/>
          <w:szCs w:val="28"/>
          <w:lang w:val="en-US"/>
        </w:rPr>
        <w:t xml:space="preserve"> Cardiological dispensary of Bukhara region (</w:t>
      </w:r>
      <w:r w:rsidRPr="00B80C67">
        <w:rPr>
          <w:rFonts w:ascii="Arial" w:hAnsi="Arial" w:cs="Arial"/>
          <w:bCs/>
          <w:i/>
          <w:iCs/>
          <w:sz w:val="28"/>
          <w:szCs w:val="28"/>
          <w:lang w:val="en-US"/>
        </w:rPr>
        <w:t>1596th place, 67% of contracts were terminated</w:t>
      </w:r>
      <w:r w:rsidRPr="00B80C67">
        <w:rPr>
          <w:rFonts w:ascii="Arial" w:hAnsi="Arial" w:cs="Arial"/>
          <w:bCs/>
          <w:sz w:val="28"/>
          <w:szCs w:val="28"/>
          <w:lang w:val="en-US"/>
        </w:rPr>
        <w:t>), Children's and Youth Sports School of Yukorichirchik District (</w:t>
      </w:r>
      <w:r w:rsidRPr="00B80C67">
        <w:rPr>
          <w:rFonts w:ascii="Arial" w:hAnsi="Arial" w:cs="Arial"/>
          <w:bCs/>
          <w:i/>
          <w:iCs/>
          <w:sz w:val="28"/>
          <w:szCs w:val="28"/>
          <w:lang w:val="en-US"/>
        </w:rPr>
        <w:t>1595th place</w:t>
      </w:r>
      <w:r w:rsidRPr="00B80C67">
        <w:rPr>
          <w:rFonts w:ascii="Arial" w:hAnsi="Arial" w:cs="Arial"/>
          <w:bCs/>
          <w:sz w:val="28"/>
          <w:szCs w:val="28"/>
          <w:lang w:val="en-US"/>
        </w:rPr>
        <w:t>), Department of Medical and Social Service of Syrdarya Region (</w:t>
      </w:r>
      <w:r w:rsidRPr="00B80C67">
        <w:rPr>
          <w:rFonts w:ascii="Arial" w:hAnsi="Arial" w:cs="Arial"/>
          <w:bCs/>
          <w:i/>
          <w:iCs/>
          <w:sz w:val="28"/>
          <w:szCs w:val="28"/>
          <w:lang w:val="en-US"/>
        </w:rPr>
        <w:t>1594th place, relatively high starting prices for 18% of auctions</w:t>
      </w:r>
      <w:r w:rsidRPr="00B80C67">
        <w:rPr>
          <w:rFonts w:ascii="Arial" w:hAnsi="Arial" w:cs="Arial"/>
          <w:bCs/>
          <w:sz w:val="28"/>
          <w:szCs w:val="28"/>
          <w:lang w:val="en-US"/>
        </w:rPr>
        <w:t>), the Public Fund for Support of Non-Governmental Organizations and Other Civil Society Institutions under the Council of People's Deputies of the Samarkand Region (</w:t>
      </w:r>
      <w:r w:rsidRPr="00B80C67">
        <w:rPr>
          <w:rFonts w:ascii="Arial" w:hAnsi="Arial" w:cs="Arial"/>
          <w:bCs/>
          <w:i/>
          <w:iCs/>
          <w:sz w:val="28"/>
          <w:szCs w:val="28"/>
          <w:lang w:val="en-US"/>
        </w:rPr>
        <w:t>1593rd place, a relatively high price decline in 47% of auctions</w:t>
      </w:r>
      <w:r w:rsidRPr="00B80C67">
        <w:rPr>
          <w:rFonts w:ascii="Arial" w:hAnsi="Arial" w:cs="Arial"/>
          <w:bCs/>
          <w:sz w:val="28"/>
          <w:szCs w:val="28"/>
          <w:lang w:val="en-US"/>
        </w:rPr>
        <w:t xml:space="preserve">), Department of Preschool Education of the </w:t>
      </w:r>
      <w:r w:rsidRPr="00B80C67">
        <w:rPr>
          <w:rFonts w:ascii="Arial" w:hAnsi="Arial" w:cs="Arial"/>
          <w:bCs/>
          <w:sz w:val="28"/>
          <w:szCs w:val="28"/>
          <w:lang w:val="en-US"/>
        </w:rPr>
        <w:lastRenderedPageBreak/>
        <w:t>Uzbekistan Region (</w:t>
      </w:r>
      <w:r w:rsidRPr="00B80C67">
        <w:rPr>
          <w:rFonts w:ascii="Arial" w:hAnsi="Arial" w:cs="Arial"/>
          <w:bCs/>
          <w:i/>
          <w:iCs/>
          <w:sz w:val="28"/>
          <w:szCs w:val="28"/>
          <w:lang w:val="en-US"/>
        </w:rPr>
        <w:t>1592nd place</w:t>
      </w:r>
      <w:r w:rsidRPr="00B80C67">
        <w:rPr>
          <w:rFonts w:ascii="Arial" w:hAnsi="Arial" w:cs="Arial"/>
          <w:bCs/>
          <w:sz w:val="28"/>
          <w:szCs w:val="28"/>
          <w:lang w:val="en-US"/>
        </w:rPr>
        <w:t>) and the Department of Preschool Education of the Namangan region (</w:t>
      </w:r>
      <w:r w:rsidRPr="00B80C67">
        <w:rPr>
          <w:rFonts w:ascii="Arial" w:hAnsi="Arial" w:cs="Arial"/>
          <w:bCs/>
          <w:i/>
          <w:iCs/>
          <w:sz w:val="28"/>
          <w:szCs w:val="28"/>
          <w:lang w:val="en-US"/>
        </w:rPr>
        <w:t>1591st place</w:t>
      </w:r>
      <w:r w:rsidRPr="00B80C67">
        <w:rPr>
          <w:rFonts w:ascii="Arial" w:hAnsi="Arial" w:cs="Arial"/>
          <w:bCs/>
          <w:sz w:val="28"/>
          <w:szCs w:val="28"/>
          <w:lang w:val="en-US"/>
        </w:rPr>
        <w:t>).</w:t>
      </w:r>
    </w:p>
    <w:p w:rsidR="00351A74" w:rsidRPr="00EA1FBD" w:rsidRDefault="00351A74" w:rsidP="00351A74">
      <w:pPr>
        <w:spacing w:before="40" w:after="40"/>
        <w:ind w:left="1080"/>
        <w:rPr>
          <w:rFonts w:ascii="Arial" w:hAnsi="Arial" w:cs="Arial"/>
          <w:bCs/>
          <w:szCs w:val="28"/>
          <w:lang w:val="en-US"/>
        </w:rPr>
      </w:pPr>
    </w:p>
    <w:p w:rsidR="00B80C67" w:rsidRPr="00B80C67" w:rsidRDefault="00B80C67" w:rsidP="00B80C67">
      <w:pPr>
        <w:spacing w:before="120" w:after="0"/>
        <w:ind w:firstLine="709"/>
        <w:jc w:val="both"/>
        <w:rPr>
          <w:rFonts w:ascii="Arial" w:hAnsi="Arial" w:cs="Arial"/>
          <w:bCs/>
          <w:sz w:val="28"/>
          <w:szCs w:val="28"/>
          <w:lang w:val="en-US"/>
        </w:rPr>
      </w:pPr>
      <w:r w:rsidRPr="00B80C67">
        <w:rPr>
          <w:rFonts w:ascii="Arial" w:hAnsi="Arial" w:cs="Arial"/>
          <w:bCs/>
          <w:sz w:val="28"/>
          <w:szCs w:val="28"/>
          <w:lang w:val="en-US"/>
        </w:rPr>
        <w:t xml:space="preserve">Among corporate customers, </w:t>
      </w:r>
      <w:r w:rsidRPr="00B80C67">
        <w:rPr>
          <w:rFonts w:ascii="Arial" w:hAnsi="Arial" w:cs="Arial"/>
          <w:b/>
          <w:sz w:val="28"/>
          <w:szCs w:val="28"/>
          <w:lang w:val="en-US"/>
        </w:rPr>
        <w:t>the lowest rating</w:t>
      </w:r>
      <w:r w:rsidRPr="00B80C67">
        <w:rPr>
          <w:rFonts w:ascii="Arial" w:hAnsi="Arial" w:cs="Arial"/>
          <w:bCs/>
          <w:sz w:val="28"/>
          <w:szCs w:val="28"/>
          <w:lang w:val="en-US"/>
        </w:rPr>
        <w:t xml:space="preserve"> is held by Termez branch of AKB Agrobank (</w:t>
      </w:r>
      <w:r w:rsidRPr="00B80C67">
        <w:rPr>
          <w:rFonts w:ascii="Arial" w:hAnsi="Arial" w:cs="Arial"/>
          <w:bCs/>
          <w:i/>
          <w:iCs/>
          <w:sz w:val="28"/>
          <w:szCs w:val="28"/>
          <w:lang w:val="en-US"/>
        </w:rPr>
        <w:t>617th place),</w:t>
      </w:r>
      <w:r w:rsidRPr="00B80C67">
        <w:rPr>
          <w:rFonts w:ascii="Arial" w:hAnsi="Arial" w:cs="Arial"/>
          <w:bCs/>
          <w:sz w:val="28"/>
          <w:szCs w:val="28"/>
          <w:lang w:val="en-US"/>
        </w:rPr>
        <w:t xml:space="preserve"> Toshrangmetzavodtools LLC (</w:t>
      </w:r>
      <w:r w:rsidRPr="00B80C67">
        <w:rPr>
          <w:rFonts w:ascii="Arial" w:hAnsi="Arial" w:cs="Arial"/>
          <w:bCs/>
          <w:i/>
          <w:iCs/>
          <w:sz w:val="28"/>
          <w:szCs w:val="28"/>
          <w:lang w:val="en-US"/>
        </w:rPr>
        <w:t>616th place, a relatively high price decline in 44% of auctions</w:t>
      </w:r>
      <w:r w:rsidRPr="00B80C67">
        <w:rPr>
          <w:rFonts w:ascii="Arial" w:hAnsi="Arial" w:cs="Arial"/>
          <w:bCs/>
          <w:sz w:val="28"/>
          <w:szCs w:val="28"/>
          <w:lang w:val="en-US"/>
        </w:rPr>
        <w:t>), Issiklik Manbai OJSC in Bukhara region (</w:t>
      </w:r>
      <w:r w:rsidRPr="00B80C67">
        <w:rPr>
          <w:rFonts w:ascii="Arial" w:hAnsi="Arial" w:cs="Arial"/>
          <w:bCs/>
          <w:i/>
          <w:iCs/>
          <w:sz w:val="28"/>
          <w:szCs w:val="28"/>
          <w:lang w:val="en-US"/>
        </w:rPr>
        <w:t>615th place, relatively high starting prices for 89% of auctions</w:t>
      </w:r>
      <w:r w:rsidRPr="00B80C67">
        <w:rPr>
          <w:rFonts w:ascii="Arial" w:hAnsi="Arial" w:cs="Arial"/>
          <w:bCs/>
          <w:sz w:val="28"/>
          <w:szCs w:val="28"/>
          <w:lang w:val="en-US"/>
        </w:rPr>
        <w:t>), the Directorate for the Management of Small Industrial Zones of Tashkent (</w:t>
      </w:r>
      <w:r w:rsidRPr="00B80C67">
        <w:rPr>
          <w:rFonts w:ascii="Arial" w:hAnsi="Arial" w:cs="Arial"/>
          <w:bCs/>
          <w:i/>
          <w:iCs/>
          <w:sz w:val="28"/>
          <w:szCs w:val="28"/>
          <w:lang w:val="en-US"/>
        </w:rPr>
        <w:t>614th place</w:t>
      </w:r>
      <w:r w:rsidRPr="00B80C67">
        <w:rPr>
          <w:rFonts w:ascii="Arial" w:hAnsi="Arial" w:cs="Arial"/>
          <w:bCs/>
          <w:sz w:val="28"/>
          <w:szCs w:val="28"/>
          <w:lang w:val="en-US"/>
        </w:rPr>
        <w:t>) and "Navai branch of AKB Khalkbank" (</w:t>
      </w:r>
      <w:r w:rsidRPr="00B80C67">
        <w:rPr>
          <w:rFonts w:ascii="Arial" w:hAnsi="Arial" w:cs="Arial"/>
          <w:bCs/>
          <w:i/>
          <w:iCs/>
          <w:sz w:val="28"/>
          <w:szCs w:val="28"/>
          <w:lang w:val="en-US"/>
        </w:rPr>
        <w:t>613th place</w:t>
      </w:r>
      <w:r w:rsidRPr="00B80C67">
        <w:rPr>
          <w:rFonts w:ascii="Arial" w:hAnsi="Arial" w:cs="Arial"/>
          <w:bCs/>
          <w:sz w:val="28"/>
          <w:szCs w:val="28"/>
          <w:lang w:val="en-US"/>
        </w:rPr>
        <w:t>)</w:t>
      </w:r>
      <w:r w:rsidR="00EA1FBD">
        <w:rPr>
          <w:rFonts w:ascii="Arial" w:hAnsi="Arial" w:cs="Arial"/>
          <w:bCs/>
          <w:sz w:val="28"/>
          <w:szCs w:val="28"/>
          <w:lang w:val="en-US"/>
        </w:rPr>
        <w:t>.</w:t>
      </w:r>
    </w:p>
    <w:p w:rsidR="00B80C67" w:rsidRPr="00B80C67" w:rsidRDefault="00B80C67" w:rsidP="00B80C67">
      <w:pPr>
        <w:spacing w:before="120" w:after="0"/>
        <w:ind w:firstLine="709"/>
        <w:jc w:val="both"/>
        <w:rPr>
          <w:rFonts w:ascii="Arial" w:hAnsi="Arial" w:cs="Arial"/>
          <w:bCs/>
          <w:sz w:val="28"/>
          <w:szCs w:val="28"/>
          <w:lang w:val="en-US"/>
        </w:rPr>
      </w:pPr>
      <w:r w:rsidRPr="00B80C67">
        <w:rPr>
          <w:rFonts w:ascii="Arial" w:hAnsi="Arial" w:cs="Arial"/>
          <w:bCs/>
          <w:sz w:val="28"/>
          <w:szCs w:val="28"/>
          <w:lang w:val="en-US"/>
        </w:rPr>
        <w:t>The analysis showed that in 18% of cases the contracts were canceled.</w:t>
      </w:r>
    </w:p>
    <w:p w:rsidR="00B80C67" w:rsidRPr="00B80C67" w:rsidRDefault="00B80C67" w:rsidP="00B80C67">
      <w:pPr>
        <w:spacing w:before="120" w:after="0"/>
        <w:ind w:firstLine="709"/>
        <w:jc w:val="both"/>
        <w:rPr>
          <w:rFonts w:ascii="Arial" w:hAnsi="Arial" w:cs="Arial"/>
          <w:bCs/>
          <w:sz w:val="28"/>
          <w:szCs w:val="28"/>
          <w:lang w:val="en-US"/>
        </w:rPr>
      </w:pPr>
      <w:r>
        <w:rPr>
          <w:rFonts w:ascii="Arial" w:hAnsi="Arial" w:cs="Arial"/>
          <w:bCs/>
          <w:sz w:val="28"/>
          <w:szCs w:val="28"/>
          <w:lang w:val="en-US"/>
        </w:rPr>
        <w:t xml:space="preserve">Ranking among the </w:t>
      </w:r>
      <w:r w:rsidRPr="00B80C67">
        <w:rPr>
          <w:rFonts w:ascii="Arial" w:hAnsi="Arial" w:cs="Arial"/>
          <w:bCs/>
          <w:sz w:val="28"/>
          <w:szCs w:val="28"/>
          <w:lang w:val="en-US"/>
        </w:rPr>
        <w:t>customers of republican significance, the Agency for Youth Affairs (</w:t>
      </w:r>
      <w:r w:rsidRPr="00B80C67">
        <w:rPr>
          <w:rFonts w:ascii="Arial" w:hAnsi="Arial" w:cs="Arial"/>
          <w:bCs/>
          <w:i/>
          <w:iCs/>
          <w:sz w:val="28"/>
          <w:szCs w:val="28"/>
          <w:lang w:val="en-US"/>
        </w:rPr>
        <w:t>1387th place</w:t>
      </w:r>
      <w:r w:rsidRPr="00B80C67">
        <w:rPr>
          <w:rFonts w:ascii="Arial" w:hAnsi="Arial" w:cs="Arial"/>
          <w:bCs/>
          <w:sz w:val="28"/>
          <w:szCs w:val="28"/>
          <w:lang w:val="en-US"/>
        </w:rPr>
        <w:t>), the Ministry of Innovative Development (</w:t>
      </w:r>
      <w:r w:rsidRPr="00B80C67">
        <w:rPr>
          <w:rFonts w:ascii="Arial" w:hAnsi="Arial" w:cs="Arial"/>
          <w:bCs/>
          <w:i/>
          <w:iCs/>
          <w:sz w:val="28"/>
          <w:szCs w:val="28"/>
          <w:lang w:val="en-US"/>
        </w:rPr>
        <w:t>1496th place</w:t>
      </w:r>
      <w:r w:rsidRPr="00B80C67">
        <w:rPr>
          <w:rFonts w:ascii="Arial" w:hAnsi="Arial" w:cs="Arial"/>
          <w:bCs/>
          <w:sz w:val="28"/>
          <w:szCs w:val="28"/>
          <w:lang w:val="en-US"/>
        </w:rPr>
        <w:t>), the Agency for the Development of Nuclear Energy under the Ministry of Energy of the Republic of Uzbekistan (</w:t>
      </w:r>
      <w:r w:rsidRPr="00B80C67">
        <w:rPr>
          <w:rFonts w:ascii="Arial" w:hAnsi="Arial" w:cs="Arial"/>
          <w:bCs/>
          <w:i/>
          <w:iCs/>
          <w:sz w:val="28"/>
          <w:szCs w:val="28"/>
          <w:lang w:val="en-US"/>
        </w:rPr>
        <w:t>1541st place</w:t>
      </w:r>
      <w:r w:rsidRPr="00B80C67">
        <w:rPr>
          <w:rFonts w:ascii="Arial" w:hAnsi="Arial" w:cs="Arial"/>
          <w:bCs/>
          <w:sz w:val="28"/>
          <w:szCs w:val="28"/>
          <w:lang w:val="en-US"/>
        </w:rPr>
        <w:t>), the State Testing Center (</w:t>
      </w:r>
      <w:r w:rsidRPr="00B80C67">
        <w:rPr>
          <w:rFonts w:ascii="Arial" w:hAnsi="Arial" w:cs="Arial"/>
          <w:bCs/>
          <w:i/>
          <w:iCs/>
          <w:sz w:val="28"/>
          <w:szCs w:val="28"/>
          <w:lang w:val="en-US"/>
        </w:rPr>
        <w:t>1543th place</w:t>
      </w:r>
      <w:r w:rsidRPr="00B80C67">
        <w:rPr>
          <w:rFonts w:ascii="Arial" w:hAnsi="Arial" w:cs="Arial"/>
          <w:bCs/>
          <w:sz w:val="28"/>
          <w:szCs w:val="28"/>
          <w:lang w:val="en-US"/>
        </w:rPr>
        <w:t>), National Library of Uzbekistan named after A. Navoi (</w:t>
      </w:r>
      <w:r w:rsidRPr="00B80C67">
        <w:rPr>
          <w:rFonts w:ascii="Arial" w:hAnsi="Arial" w:cs="Arial"/>
          <w:bCs/>
          <w:i/>
          <w:iCs/>
          <w:sz w:val="28"/>
          <w:szCs w:val="28"/>
          <w:lang w:val="en-US"/>
        </w:rPr>
        <w:t>1560th place</w:t>
      </w:r>
      <w:r w:rsidRPr="00B80C67">
        <w:rPr>
          <w:rFonts w:ascii="Arial" w:hAnsi="Arial" w:cs="Arial"/>
          <w:bCs/>
          <w:sz w:val="28"/>
          <w:szCs w:val="28"/>
          <w:lang w:val="en-US"/>
        </w:rPr>
        <w:t>).</w:t>
      </w:r>
    </w:p>
    <w:p w:rsidR="00B80C67" w:rsidRDefault="00B80C67" w:rsidP="00B80C67">
      <w:pPr>
        <w:spacing w:before="120" w:after="0"/>
        <w:ind w:firstLine="709"/>
        <w:jc w:val="both"/>
        <w:rPr>
          <w:rFonts w:ascii="Arial" w:hAnsi="Arial" w:cs="Arial"/>
          <w:bCs/>
          <w:sz w:val="28"/>
          <w:szCs w:val="28"/>
          <w:lang w:val="en-US"/>
        </w:rPr>
      </w:pPr>
      <w:r w:rsidRPr="00B80C67">
        <w:rPr>
          <w:rFonts w:ascii="Arial" w:hAnsi="Arial" w:cs="Arial"/>
          <w:bCs/>
          <w:sz w:val="28"/>
          <w:szCs w:val="28"/>
          <w:lang w:val="en-US"/>
        </w:rPr>
        <w:t>In particular, of the 67 contracts signed by the National Library, 28 (42%) were terminated. A higher starting price was announced in 29 auctions compared to other deals. Similarly, 37% of the contracts of the State Testing Center were terminated. At the same time, a relatively high decline in prices was observed for 30% of auctions.</w:t>
      </w:r>
    </w:p>
    <w:p w:rsidR="00B80C67" w:rsidRDefault="00B80C67" w:rsidP="00B80C67">
      <w:pPr>
        <w:shd w:val="clear" w:color="auto" w:fill="FFFFFF" w:themeFill="background1"/>
        <w:jc w:val="both"/>
        <w:rPr>
          <w:rFonts w:ascii="Arial" w:hAnsi="Arial" w:cs="Arial"/>
          <w:bCs/>
          <w:sz w:val="28"/>
          <w:szCs w:val="28"/>
          <w:lang w:val="uz-Cyrl-UZ"/>
        </w:rPr>
      </w:pPr>
    </w:p>
    <w:p w:rsidR="00B80C67" w:rsidRPr="00B80C67" w:rsidRDefault="00B80C67" w:rsidP="00B80C67">
      <w:pPr>
        <w:shd w:val="clear" w:color="auto" w:fill="FFFFFF" w:themeFill="background1"/>
        <w:jc w:val="both"/>
        <w:rPr>
          <w:rFonts w:ascii="Arial" w:hAnsi="Arial" w:cs="Arial"/>
          <w:bCs/>
          <w:sz w:val="28"/>
          <w:szCs w:val="28"/>
          <w:lang w:val="uz-Cyrl-UZ"/>
        </w:rPr>
      </w:pPr>
      <w:r w:rsidRPr="00B80C67">
        <w:rPr>
          <w:rFonts w:ascii="Arial" w:hAnsi="Arial" w:cs="Arial"/>
          <w:b/>
          <w:sz w:val="28"/>
          <w:szCs w:val="28"/>
          <w:lang w:val="uz-Cyrl-UZ"/>
        </w:rPr>
        <w:t>61% of republican-level organizations entered the rating with low efficiency.</w:t>
      </w:r>
      <w:r w:rsidRPr="00B80C67">
        <w:rPr>
          <w:rFonts w:ascii="Arial" w:hAnsi="Arial" w:cs="Arial"/>
          <w:bCs/>
          <w:sz w:val="28"/>
          <w:szCs w:val="28"/>
          <w:lang w:val="uz-Cyrl-UZ"/>
        </w:rPr>
        <w:t xml:space="preserve"> For organizations at the regional and district / city levels, this number is 52% and 45%, respectively.</w:t>
      </w:r>
    </w:p>
    <w:p w:rsidR="00B80C67" w:rsidRPr="00B80C67" w:rsidRDefault="00B80C67" w:rsidP="00B80C67">
      <w:pPr>
        <w:shd w:val="clear" w:color="auto" w:fill="FFFFFF" w:themeFill="background1"/>
        <w:jc w:val="both"/>
        <w:rPr>
          <w:rFonts w:ascii="Arial" w:hAnsi="Arial" w:cs="Arial"/>
          <w:bCs/>
          <w:sz w:val="28"/>
          <w:szCs w:val="28"/>
          <w:lang w:val="uz-Cyrl-UZ"/>
        </w:rPr>
      </w:pPr>
      <w:r w:rsidRPr="00B80C67">
        <w:rPr>
          <w:rFonts w:ascii="Arial" w:hAnsi="Arial" w:cs="Arial"/>
          <w:bCs/>
          <w:sz w:val="28"/>
          <w:szCs w:val="28"/>
          <w:lang w:val="uz-Cyrl-UZ"/>
        </w:rPr>
        <w:t>In terms of sectors, auctions with comparatively higher efficiency of customers were carried out in the field of support for the ma</w:t>
      </w:r>
      <w:r>
        <w:rPr>
          <w:rFonts w:ascii="Arial" w:hAnsi="Arial" w:cs="Arial"/>
          <w:bCs/>
          <w:sz w:val="28"/>
          <w:szCs w:val="28"/>
          <w:lang w:val="en-US"/>
        </w:rPr>
        <w:t>k</w:t>
      </w:r>
      <w:r w:rsidRPr="00B80C67">
        <w:rPr>
          <w:rFonts w:ascii="Arial" w:hAnsi="Arial" w:cs="Arial"/>
          <w:bCs/>
          <w:sz w:val="28"/>
          <w:szCs w:val="28"/>
          <w:lang w:val="uz-Cyrl-UZ"/>
        </w:rPr>
        <w:t>halla and the family (</w:t>
      </w:r>
      <w:r w:rsidRPr="00F67B98">
        <w:rPr>
          <w:rFonts w:ascii="Arial" w:hAnsi="Arial" w:cs="Arial"/>
          <w:bCs/>
          <w:i/>
          <w:iCs/>
          <w:sz w:val="28"/>
          <w:szCs w:val="28"/>
          <w:lang w:val="uz-Cyrl-UZ"/>
        </w:rPr>
        <w:t>2.56 - average efficiency</w:t>
      </w:r>
      <w:r w:rsidRPr="00B80C67">
        <w:rPr>
          <w:rFonts w:ascii="Arial" w:hAnsi="Arial" w:cs="Arial"/>
          <w:bCs/>
          <w:sz w:val="28"/>
          <w:szCs w:val="28"/>
          <w:lang w:val="uz-Cyrl-UZ"/>
        </w:rPr>
        <w:t>), secondary specialized education (</w:t>
      </w:r>
      <w:r w:rsidRPr="00F67B98">
        <w:rPr>
          <w:rFonts w:ascii="Arial" w:hAnsi="Arial" w:cs="Arial"/>
          <w:bCs/>
          <w:i/>
          <w:iCs/>
          <w:sz w:val="28"/>
          <w:szCs w:val="28"/>
          <w:lang w:val="uz-Cyrl-UZ"/>
        </w:rPr>
        <w:t>2.50</w:t>
      </w:r>
      <w:r w:rsidRPr="00B80C67">
        <w:rPr>
          <w:rFonts w:ascii="Arial" w:hAnsi="Arial" w:cs="Arial"/>
          <w:bCs/>
          <w:sz w:val="28"/>
          <w:szCs w:val="28"/>
          <w:lang w:val="uz-Cyrl-UZ"/>
        </w:rPr>
        <w:t>), health care (</w:t>
      </w:r>
      <w:r w:rsidRPr="00F67B98">
        <w:rPr>
          <w:rFonts w:ascii="Arial" w:hAnsi="Arial" w:cs="Arial"/>
          <w:bCs/>
          <w:i/>
          <w:iCs/>
          <w:sz w:val="28"/>
          <w:szCs w:val="28"/>
          <w:lang w:val="uz-Cyrl-UZ"/>
        </w:rPr>
        <w:t>2.41</w:t>
      </w:r>
      <w:r w:rsidRPr="00B80C67">
        <w:rPr>
          <w:rFonts w:ascii="Arial" w:hAnsi="Arial" w:cs="Arial"/>
          <w:bCs/>
          <w:sz w:val="28"/>
          <w:szCs w:val="28"/>
          <w:lang w:val="uz-Cyrl-UZ"/>
        </w:rPr>
        <w:t>), landscaping (</w:t>
      </w:r>
      <w:r w:rsidRPr="00F67B98">
        <w:rPr>
          <w:rFonts w:ascii="Arial" w:hAnsi="Arial" w:cs="Arial"/>
          <w:bCs/>
          <w:i/>
          <w:iCs/>
          <w:sz w:val="28"/>
          <w:szCs w:val="28"/>
          <w:lang w:val="uz-Cyrl-UZ"/>
        </w:rPr>
        <w:t>2.40</w:t>
      </w:r>
      <w:r w:rsidRPr="00B80C67">
        <w:rPr>
          <w:rFonts w:ascii="Arial" w:hAnsi="Arial" w:cs="Arial"/>
          <w:bCs/>
          <w:sz w:val="28"/>
          <w:szCs w:val="28"/>
          <w:lang w:val="uz-Cyrl-UZ"/>
        </w:rPr>
        <w:t>) and irrigation and agriculture (</w:t>
      </w:r>
      <w:r w:rsidRPr="00F67B98">
        <w:rPr>
          <w:rFonts w:ascii="Arial" w:hAnsi="Arial" w:cs="Arial"/>
          <w:bCs/>
          <w:i/>
          <w:iCs/>
          <w:sz w:val="28"/>
          <w:szCs w:val="28"/>
          <w:lang w:val="uz-Cyrl-UZ"/>
        </w:rPr>
        <w:t>2.28</w:t>
      </w:r>
      <w:r w:rsidRPr="00B80C67">
        <w:rPr>
          <w:rFonts w:ascii="Arial" w:hAnsi="Arial" w:cs="Arial"/>
          <w:bCs/>
          <w:sz w:val="28"/>
          <w:szCs w:val="28"/>
          <w:lang w:val="uz-Cyrl-UZ"/>
        </w:rPr>
        <w:t>).</w:t>
      </w:r>
    </w:p>
    <w:p w:rsidR="00B80C67" w:rsidRPr="00B80C67" w:rsidRDefault="00B80C67" w:rsidP="00B80C67">
      <w:pPr>
        <w:shd w:val="clear" w:color="auto" w:fill="FFFFFF" w:themeFill="background1"/>
        <w:jc w:val="both"/>
        <w:rPr>
          <w:rFonts w:ascii="Arial" w:hAnsi="Arial" w:cs="Arial"/>
          <w:bCs/>
          <w:sz w:val="28"/>
          <w:szCs w:val="28"/>
          <w:lang w:val="uz-Cyrl-UZ"/>
        </w:rPr>
      </w:pPr>
      <w:r w:rsidRPr="00B80C67">
        <w:rPr>
          <w:rFonts w:ascii="Arial" w:hAnsi="Arial" w:cs="Arial"/>
          <w:bCs/>
          <w:sz w:val="28"/>
          <w:szCs w:val="28"/>
          <w:lang w:val="uz-Cyrl-UZ"/>
        </w:rPr>
        <w:t>The lowest efficiency was observed in the sectors of archives (1.62), employment and labor (</w:t>
      </w:r>
      <w:r w:rsidRPr="00F67B98">
        <w:rPr>
          <w:rFonts w:ascii="Arial" w:hAnsi="Arial" w:cs="Arial"/>
          <w:bCs/>
          <w:i/>
          <w:iCs/>
          <w:sz w:val="28"/>
          <w:szCs w:val="28"/>
          <w:lang w:val="uz-Cyrl-UZ"/>
        </w:rPr>
        <w:t>1.73</w:t>
      </w:r>
      <w:r w:rsidRPr="00B80C67">
        <w:rPr>
          <w:rFonts w:ascii="Arial" w:hAnsi="Arial" w:cs="Arial"/>
          <w:bCs/>
          <w:sz w:val="28"/>
          <w:szCs w:val="28"/>
          <w:lang w:val="uz-Cyrl-UZ"/>
        </w:rPr>
        <w:t>), energy (</w:t>
      </w:r>
      <w:r w:rsidRPr="00F67B98">
        <w:rPr>
          <w:rFonts w:ascii="Arial" w:hAnsi="Arial" w:cs="Arial"/>
          <w:bCs/>
          <w:i/>
          <w:iCs/>
          <w:sz w:val="28"/>
          <w:szCs w:val="28"/>
          <w:lang w:val="uz-Cyrl-UZ"/>
        </w:rPr>
        <w:t>1.85</w:t>
      </w:r>
      <w:r w:rsidRPr="00B80C67">
        <w:rPr>
          <w:rFonts w:ascii="Arial" w:hAnsi="Arial" w:cs="Arial"/>
          <w:bCs/>
          <w:sz w:val="28"/>
          <w:szCs w:val="28"/>
          <w:lang w:val="uz-Cyrl-UZ"/>
        </w:rPr>
        <w:t>), economics and finance (</w:t>
      </w:r>
      <w:r w:rsidRPr="00F67B98">
        <w:rPr>
          <w:rFonts w:ascii="Arial" w:hAnsi="Arial" w:cs="Arial"/>
          <w:bCs/>
          <w:i/>
          <w:iCs/>
          <w:sz w:val="28"/>
          <w:szCs w:val="28"/>
          <w:lang w:val="uz-Cyrl-UZ"/>
        </w:rPr>
        <w:t>1.9</w:t>
      </w:r>
      <w:r w:rsidRPr="00B80C67">
        <w:rPr>
          <w:rFonts w:ascii="Arial" w:hAnsi="Arial" w:cs="Arial"/>
          <w:bCs/>
          <w:sz w:val="28"/>
          <w:szCs w:val="28"/>
          <w:lang w:val="uz-Cyrl-UZ"/>
        </w:rPr>
        <w:t>).</w:t>
      </w:r>
    </w:p>
    <w:p w:rsidR="00F67B98" w:rsidRDefault="00B80C67" w:rsidP="00B80C67">
      <w:pPr>
        <w:shd w:val="clear" w:color="auto" w:fill="FFFFFF" w:themeFill="background1"/>
        <w:jc w:val="both"/>
        <w:rPr>
          <w:rFonts w:ascii="Arial" w:hAnsi="Arial" w:cs="Arial"/>
          <w:bCs/>
          <w:sz w:val="28"/>
          <w:szCs w:val="28"/>
          <w:lang w:val="uz-Cyrl-UZ"/>
        </w:rPr>
      </w:pPr>
      <w:r w:rsidRPr="00B80C67">
        <w:rPr>
          <w:rFonts w:ascii="Arial" w:hAnsi="Arial" w:cs="Arial"/>
          <w:bCs/>
          <w:sz w:val="28"/>
          <w:szCs w:val="28"/>
          <w:lang w:val="uz-Cyrl-UZ"/>
        </w:rPr>
        <w:t>It should be noted that at the first stage of the study, the effectiveness of the results and implementing procurement processes is assessed only on the basis of auction data. In the future, CER</w:t>
      </w:r>
      <w:r w:rsidR="00F67B98">
        <w:rPr>
          <w:rFonts w:ascii="Arial" w:hAnsi="Arial" w:cs="Arial"/>
          <w:bCs/>
          <w:sz w:val="28"/>
          <w:szCs w:val="28"/>
          <w:lang w:val="en-US"/>
        </w:rPr>
        <w:t>R</w:t>
      </w:r>
      <w:r w:rsidRPr="00B80C67">
        <w:rPr>
          <w:rFonts w:ascii="Arial" w:hAnsi="Arial" w:cs="Arial"/>
          <w:bCs/>
          <w:sz w:val="28"/>
          <w:szCs w:val="28"/>
          <w:lang w:val="uz-Cyrl-UZ"/>
        </w:rPr>
        <w:t xml:space="preserve"> plans to develop a comprehensive index that will contain an analysis of the effectiveness of customers in tenders, competitions and direct purchases.</w:t>
      </w:r>
    </w:p>
    <w:p w:rsidR="00BC2A51" w:rsidRDefault="00BC2A51" w:rsidP="00BC2A51">
      <w:pPr>
        <w:rPr>
          <w:rFonts w:ascii="Arial" w:hAnsi="Arial" w:cs="Arial"/>
          <w:b/>
          <w:bCs/>
          <w:sz w:val="28"/>
          <w:szCs w:val="28"/>
          <w:lang w:val="en-US"/>
        </w:rPr>
      </w:pPr>
    </w:p>
    <w:p w:rsidR="00BC2A51" w:rsidRPr="003A1FEF" w:rsidRDefault="00BC2A51" w:rsidP="00BC2A51">
      <w:pPr>
        <w:rPr>
          <w:rFonts w:ascii="Arial" w:hAnsi="Arial" w:cs="Arial"/>
          <w:b/>
          <w:bCs/>
          <w:sz w:val="28"/>
          <w:szCs w:val="28"/>
          <w:lang w:val="en-US"/>
        </w:rPr>
      </w:pPr>
      <w:r w:rsidRPr="003A1FEF">
        <w:rPr>
          <w:rFonts w:ascii="Arial" w:hAnsi="Arial" w:cs="Arial"/>
          <w:b/>
          <w:bCs/>
          <w:sz w:val="28"/>
          <w:szCs w:val="28"/>
          <w:lang w:val="en-US"/>
        </w:rPr>
        <w:lastRenderedPageBreak/>
        <w:t>Khasanjon Ma</w:t>
      </w:r>
      <w:r>
        <w:rPr>
          <w:rFonts w:ascii="Arial" w:hAnsi="Arial" w:cs="Arial"/>
          <w:b/>
          <w:bCs/>
          <w:sz w:val="28"/>
          <w:szCs w:val="28"/>
          <w:lang w:val="en-US"/>
        </w:rPr>
        <w:t>j</w:t>
      </w:r>
      <w:r w:rsidRPr="003A1FEF">
        <w:rPr>
          <w:rFonts w:ascii="Arial" w:hAnsi="Arial" w:cs="Arial"/>
          <w:b/>
          <w:bCs/>
          <w:sz w:val="28"/>
          <w:szCs w:val="28"/>
          <w:lang w:val="en-US"/>
        </w:rPr>
        <w:t>idov, Leading Researcher, CE</w:t>
      </w:r>
      <w:r>
        <w:rPr>
          <w:rFonts w:ascii="Arial" w:hAnsi="Arial" w:cs="Arial"/>
          <w:b/>
          <w:bCs/>
          <w:sz w:val="28"/>
          <w:szCs w:val="28"/>
          <w:lang w:val="en-US"/>
        </w:rPr>
        <w:t>R</w:t>
      </w:r>
      <w:r w:rsidRPr="003A1FEF">
        <w:rPr>
          <w:rFonts w:ascii="Arial" w:hAnsi="Arial" w:cs="Arial"/>
          <w:b/>
          <w:bCs/>
          <w:sz w:val="28"/>
          <w:szCs w:val="28"/>
          <w:lang w:val="en-US"/>
        </w:rPr>
        <w:t>R</w:t>
      </w:r>
    </w:p>
    <w:p w:rsidR="00BC2A51" w:rsidRPr="003A1FEF" w:rsidRDefault="00BC2A51" w:rsidP="00BC2A51">
      <w:pPr>
        <w:rPr>
          <w:rFonts w:ascii="Arial" w:hAnsi="Arial" w:cs="Arial"/>
          <w:b/>
          <w:bCs/>
          <w:sz w:val="28"/>
          <w:szCs w:val="28"/>
          <w:lang w:val="en-US"/>
        </w:rPr>
      </w:pPr>
      <w:r w:rsidRPr="003A1FEF">
        <w:rPr>
          <w:rFonts w:ascii="Arial" w:hAnsi="Arial" w:cs="Arial"/>
          <w:b/>
          <w:bCs/>
          <w:sz w:val="28"/>
          <w:szCs w:val="28"/>
          <w:lang w:val="en-US"/>
        </w:rPr>
        <w:t>Bakhtiyor Ismailov, Leading Researcher, CE</w:t>
      </w:r>
      <w:r>
        <w:rPr>
          <w:rFonts w:ascii="Arial" w:hAnsi="Arial" w:cs="Arial"/>
          <w:b/>
          <w:bCs/>
          <w:sz w:val="28"/>
          <w:szCs w:val="28"/>
          <w:lang w:val="en-US"/>
        </w:rPr>
        <w:t>R</w:t>
      </w:r>
      <w:r w:rsidRPr="003A1FEF">
        <w:rPr>
          <w:rFonts w:ascii="Arial" w:hAnsi="Arial" w:cs="Arial"/>
          <w:b/>
          <w:bCs/>
          <w:sz w:val="28"/>
          <w:szCs w:val="28"/>
          <w:lang w:val="en-US"/>
        </w:rPr>
        <w:t>R</w:t>
      </w:r>
    </w:p>
    <w:p w:rsidR="00F67B98" w:rsidRPr="00BC2A51" w:rsidRDefault="00F67B98" w:rsidP="00B80C67">
      <w:pPr>
        <w:shd w:val="clear" w:color="auto" w:fill="FFFFFF" w:themeFill="background1"/>
        <w:jc w:val="both"/>
        <w:rPr>
          <w:rFonts w:ascii="Arial" w:hAnsi="Arial" w:cs="Arial"/>
          <w:bCs/>
          <w:sz w:val="28"/>
          <w:szCs w:val="28"/>
          <w:lang w:val="en-US"/>
        </w:rPr>
      </w:pPr>
    </w:p>
    <w:p w:rsidR="00F67B98" w:rsidRDefault="00F67B98" w:rsidP="00B80C67">
      <w:pPr>
        <w:shd w:val="clear" w:color="auto" w:fill="FFFFFF" w:themeFill="background1"/>
        <w:jc w:val="both"/>
        <w:rPr>
          <w:rFonts w:ascii="Arial" w:hAnsi="Arial" w:cs="Arial"/>
          <w:bCs/>
          <w:sz w:val="28"/>
          <w:szCs w:val="28"/>
          <w:lang w:val="uz-Cyrl-UZ"/>
        </w:rPr>
      </w:pPr>
    </w:p>
    <w:p w:rsidR="00EA1FBD" w:rsidRDefault="00736666" w:rsidP="00736666">
      <w:pPr>
        <w:ind w:left="-426" w:right="-882"/>
        <w:rPr>
          <w:lang w:val="en-US"/>
        </w:rPr>
      </w:pPr>
      <w:r>
        <w:rPr>
          <w:rFonts w:ascii="Arial" w:hAnsi="Arial" w:cs="Arial"/>
          <w:bCs/>
          <w:sz w:val="28"/>
          <w:szCs w:val="28"/>
          <w:lang w:val="en-US"/>
        </w:rPr>
        <w:t xml:space="preserve">   </w:t>
      </w:r>
      <w:r w:rsidR="00BC2A51">
        <w:rPr>
          <w:rFonts w:ascii="Arial" w:hAnsi="Arial" w:cs="Arial"/>
          <w:bCs/>
          <w:sz w:val="28"/>
          <w:szCs w:val="28"/>
          <w:lang w:val="en-US"/>
        </w:rPr>
        <w:t xml:space="preserve">      </w:t>
      </w:r>
      <w:r w:rsidRPr="00BC2A51">
        <w:rPr>
          <w:rFonts w:ascii="Arial" w:hAnsi="Arial" w:cs="Arial"/>
          <w:b/>
          <w:sz w:val="28"/>
          <w:szCs w:val="28"/>
          <w:lang w:val="en-US"/>
        </w:rPr>
        <w:t>Fig. 1. The total amount of signed contracts by category</w:t>
      </w:r>
      <w:r w:rsidR="00EA1FBD" w:rsidRPr="00EA1FBD">
        <w:rPr>
          <w:lang w:val="en-US"/>
        </w:rPr>
        <w:t xml:space="preserve"> </w:t>
      </w:r>
    </w:p>
    <w:p w:rsidR="005D6403" w:rsidRPr="00EA1FBD" w:rsidRDefault="00EA1FBD" w:rsidP="00736666">
      <w:pPr>
        <w:ind w:left="-426" w:right="-882"/>
        <w:rPr>
          <w:rFonts w:ascii="Arial" w:hAnsi="Arial" w:cs="Arial"/>
          <w:b/>
          <w:sz w:val="28"/>
          <w:szCs w:val="28"/>
          <w:lang w:val="en-US"/>
        </w:rPr>
      </w:pPr>
      <w:r>
        <w:rPr>
          <w:noProof/>
          <w:lang w:val="en-US" w:bidi="he-IL"/>
        </w:rPr>
        <w:drawing>
          <wp:inline distT="0" distB="0" distL="0" distR="0">
            <wp:extent cx="5143500" cy="460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0" cy="4600575"/>
                    </a:xfrm>
                    <a:prstGeom prst="rect">
                      <a:avLst/>
                    </a:prstGeom>
                    <a:noFill/>
                    <a:ln>
                      <a:noFill/>
                    </a:ln>
                  </pic:spPr>
                </pic:pic>
              </a:graphicData>
            </a:graphic>
          </wp:inline>
        </w:drawing>
      </w:r>
      <w:r w:rsidRPr="00EA1FBD">
        <w:rPr>
          <w:rFonts w:ascii="Arial" w:hAnsi="Arial" w:cs="Arial"/>
          <w:b/>
          <w:noProof/>
          <w:sz w:val="28"/>
          <w:szCs w:val="28"/>
          <w:lang w:val="en-US"/>
        </w:rPr>
        <w:t xml:space="preserve"> </w:t>
      </w:r>
    </w:p>
    <w:p w:rsidR="00A27555" w:rsidRPr="00736666" w:rsidRDefault="00A27555" w:rsidP="00E3558A">
      <w:pPr>
        <w:ind w:left="-426" w:right="-882"/>
        <w:jc w:val="right"/>
        <w:rPr>
          <w:rFonts w:ascii="Arial" w:hAnsi="Arial" w:cs="Arial"/>
          <w:sz w:val="28"/>
          <w:szCs w:val="28"/>
          <w:lang w:val="en-US"/>
        </w:rPr>
      </w:pPr>
    </w:p>
    <w:p w:rsidR="00212803" w:rsidRPr="00736666" w:rsidRDefault="00212803" w:rsidP="00E3558A">
      <w:pPr>
        <w:ind w:left="-426" w:right="-882"/>
        <w:jc w:val="right"/>
        <w:rPr>
          <w:rFonts w:ascii="Arial" w:hAnsi="Arial" w:cs="Arial"/>
          <w:sz w:val="28"/>
          <w:szCs w:val="28"/>
          <w:lang w:val="en-US"/>
        </w:rPr>
      </w:pPr>
    </w:p>
    <w:p w:rsidR="00212803" w:rsidRPr="00736666" w:rsidRDefault="00212803" w:rsidP="00E3558A">
      <w:pPr>
        <w:ind w:left="-426" w:right="-882"/>
        <w:jc w:val="right"/>
        <w:rPr>
          <w:rFonts w:ascii="Arial" w:hAnsi="Arial" w:cs="Arial"/>
          <w:sz w:val="28"/>
          <w:szCs w:val="28"/>
          <w:lang w:val="en-US"/>
        </w:rPr>
      </w:pPr>
    </w:p>
    <w:p w:rsidR="00212803" w:rsidRPr="00736666" w:rsidRDefault="00EA1FBD" w:rsidP="00E3558A">
      <w:pPr>
        <w:ind w:left="-426" w:right="-882"/>
        <w:jc w:val="right"/>
        <w:rPr>
          <w:rFonts w:ascii="Arial" w:hAnsi="Arial" w:cs="Arial"/>
          <w:sz w:val="28"/>
          <w:szCs w:val="28"/>
          <w:lang w:val="en-US"/>
        </w:rPr>
      </w:pPr>
      <w:r>
        <w:rPr>
          <w:noProof/>
          <w:lang w:val="en-US" w:bidi="he-IL"/>
        </w:rPr>
        <w:lastRenderedPageBreak/>
        <w:drawing>
          <wp:inline distT="0" distB="0" distL="0" distR="0">
            <wp:extent cx="5143500" cy="46005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0" cy="4600575"/>
                    </a:xfrm>
                    <a:prstGeom prst="rect">
                      <a:avLst/>
                    </a:prstGeom>
                    <a:noFill/>
                    <a:ln>
                      <a:noFill/>
                    </a:ln>
                  </pic:spPr>
                </pic:pic>
              </a:graphicData>
            </a:graphic>
          </wp:inline>
        </w:drawing>
      </w:r>
    </w:p>
    <w:p w:rsidR="00212803" w:rsidRPr="00736666" w:rsidRDefault="00212803" w:rsidP="00E3558A">
      <w:pPr>
        <w:ind w:left="-426" w:right="-882"/>
        <w:jc w:val="right"/>
        <w:rPr>
          <w:rFonts w:ascii="Arial" w:hAnsi="Arial" w:cs="Arial"/>
          <w:sz w:val="28"/>
          <w:szCs w:val="28"/>
          <w:lang w:val="en-US"/>
        </w:rPr>
      </w:pPr>
    </w:p>
    <w:p w:rsidR="00212803" w:rsidRPr="00736666" w:rsidRDefault="00212803" w:rsidP="00E3558A">
      <w:pPr>
        <w:ind w:left="-426" w:right="-882"/>
        <w:jc w:val="right"/>
        <w:rPr>
          <w:rFonts w:ascii="Arial" w:hAnsi="Arial" w:cs="Arial"/>
          <w:sz w:val="28"/>
          <w:szCs w:val="28"/>
          <w:lang w:val="en-US"/>
        </w:rPr>
      </w:pPr>
    </w:p>
    <w:p w:rsidR="00212803" w:rsidRPr="00736666" w:rsidRDefault="00212803" w:rsidP="00E3558A">
      <w:pPr>
        <w:ind w:left="-426" w:right="-882"/>
        <w:jc w:val="right"/>
        <w:rPr>
          <w:rFonts w:ascii="Arial" w:hAnsi="Arial" w:cs="Arial"/>
          <w:sz w:val="28"/>
          <w:szCs w:val="28"/>
          <w:lang w:val="en-US"/>
        </w:rPr>
      </w:pPr>
    </w:p>
    <w:p w:rsidR="00212803" w:rsidRPr="00736666" w:rsidRDefault="00212803" w:rsidP="00E3558A">
      <w:pPr>
        <w:ind w:left="-426" w:right="-882"/>
        <w:jc w:val="right"/>
        <w:rPr>
          <w:rFonts w:ascii="Arial" w:hAnsi="Arial" w:cs="Arial"/>
          <w:sz w:val="28"/>
          <w:szCs w:val="28"/>
          <w:lang w:val="en-US"/>
        </w:rPr>
      </w:pPr>
    </w:p>
    <w:p w:rsidR="00212803" w:rsidRPr="00736666" w:rsidRDefault="00212803" w:rsidP="00E3558A">
      <w:pPr>
        <w:ind w:left="-426" w:right="-882"/>
        <w:jc w:val="right"/>
        <w:rPr>
          <w:rFonts w:ascii="Arial" w:hAnsi="Arial" w:cs="Arial"/>
          <w:sz w:val="28"/>
          <w:szCs w:val="28"/>
          <w:lang w:val="en-US"/>
        </w:rPr>
      </w:pPr>
    </w:p>
    <w:p w:rsidR="00212803" w:rsidRPr="00736666" w:rsidRDefault="00212803" w:rsidP="00E3558A">
      <w:pPr>
        <w:ind w:left="-426" w:right="-882"/>
        <w:jc w:val="right"/>
        <w:rPr>
          <w:rFonts w:ascii="Arial" w:hAnsi="Arial" w:cs="Arial"/>
          <w:sz w:val="28"/>
          <w:szCs w:val="28"/>
          <w:lang w:val="en-US"/>
        </w:rPr>
      </w:pPr>
    </w:p>
    <w:p w:rsidR="00212803" w:rsidRPr="00736666" w:rsidRDefault="00212803" w:rsidP="00E3558A">
      <w:pPr>
        <w:ind w:left="-426" w:right="-882"/>
        <w:jc w:val="right"/>
        <w:rPr>
          <w:rFonts w:ascii="Arial" w:hAnsi="Arial" w:cs="Arial"/>
          <w:sz w:val="28"/>
          <w:szCs w:val="28"/>
          <w:lang w:val="en-US"/>
        </w:rPr>
      </w:pPr>
    </w:p>
    <w:p w:rsidR="00212803" w:rsidRPr="00736666" w:rsidRDefault="00212803" w:rsidP="00E3558A">
      <w:pPr>
        <w:ind w:left="-426" w:right="-882"/>
        <w:jc w:val="right"/>
        <w:rPr>
          <w:rFonts w:ascii="Arial" w:hAnsi="Arial" w:cs="Arial"/>
          <w:sz w:val="28"/>
          <w:szCs w:val="28"/>
          <w:lang w:val="en-US"/>
        </w:rPr>
      </w:pPr>
    </w:p>
    <w:p w:rsidR="00736666" w:rsidRPr="00736666" w:rsidRDefault="00736666" w:rsidP="00E3558A">
      <w:pPr>
        <w:ind w:left="-426" w:right="-882"/>
        <w:jc w:val="right"/>
        <w:rPr>
          <w:rFonts w:ascii="Arial" w:hAnsi="Arial" w:cs="Arial"/>
          <w:sz w:val="28"/>
          <w:szCs w:val="28"/>
          <w:lang w:val="en-US"/>
        </w:rPr>
      </w:pPr>
    </w:p>
    <w:p w:rsidR="00BC2A51" w:rsidRDefault="00BC2A51" w:rsidP="00BC2A51">
      <w:pPr>
        <w:spacing w:line="240" w:lineRule="auto"/>
        <w:ind w:left="-426" w:right="-882"/>
        <w:rPr>
          <w:rFonts w:ascii="Arial" w:hAnsi="Arial" w:cs="Arial"/>
          <w:sz w:val="28"/>
          <w:szCs w:val="28"/>
          <w:lang w:val="en-US"/>
        </w:rPr>
      </w:pPr>
    </w:p>
    <w:p w:rsidR="00BC2A51" w:rsidRDefault="00BC2A51" w:rsidP="00BC2A51">
      <w:pPr>
        <w:spacing w:line="240" w:lineRule="auto"/>
        <w:ind w:left="-426" w:right="-882"/>
        <w:rPr>
          <w:rFonts w:ascii="Arial" w:hAnsi="Arial" w:cs="Arial"/>
          <w:sz w:val="28"/>
          <w:szCs w:val="28"/>
          <w:lang w:val="en-US"/>
        </w:rPr>
      </w:pPr>
    </w:p>
    <w:p w:rsidR="00BC2A51" w:rsidRDefault="00BC2A51" w:rsidP="00BC2A51">
      <w:pPr>
        <w:spacing w:line="240" w:lineRule="auto"/>
        <w:ind w:left="-426" w:right="-882"/>
        <w:rPr>
          <w:rFonts w:ascii="Arial" w:hAnsi="Arial" w:cs="Arial"/>
          <w:sz w:val="28"/>
          <w:szCs w:val="28"/>
          <w:lang w:val="en-US"/>
        </w:rPr>
      </w:pPr>
    </w:p>
    <w:p w:rsidR="00BC2A51" w:rsidRDefault="00BC2A51" w:rsidP="00BC2A51">
      <w:pPr>
        <w:spacing w:line="240" w:lineRule="auto"/>
        <w:ind w:left="-426" w:right="-882"/>
        <w:rPr>
          <w:rFonts w:ascii="Arial" w:hAnsi="Arial" w:cs="Arial"/>
          <w:sz w:val="28"/>
          <w:szCs w:val="28"/>
          <w:lang w:val="en-US"/>
        </w:rPr>
      </w:pPr>
    </w:p>
    <w:p w:rsidR="00BC2A51" w:rsidRDefault="00BC2A51" w:rsidP="00BC2A51">
      <w:pPr>
        <w:spacing w:line="240" w:lineRule="auto"/>
        <w:ind w:left="-426" w:right="-882"/>
        <w:rPr>
          <w:rFonts w:ascii="Arial" w:hAnsi="Arial" w:cs="Arial"/>
          <w:sz w:val="28"/>
          <w:szCs w:val="28"/>
          <w:lang w:val="en-US"/>
        </w:rPr>
      </w:pPr>
    </w:p>
    <w:p w:rsidR="00E311F5" w:rsidRPr="00736666" w:rsidRDefault="00E311F5">
      <w:pPr>
        <w:rPr>
          <w:rFonts w:ascii="Arial" w:hAnsi="Arial" w:cs="Arial"/>
          <w:b/>
          <w:bCs/>
          <w:sz w:val="28"/>
          <w:szCs w:val="28"/>
          <w:lang w:val="en-US"/>
        </w:rPr>
        <w:sectPr w:rsidR="00E311F5" w:rsidRPr="00736666" w:rsidSect="005D6403">
          <w:pgSz w:w="11906" w:h="16838"/>
          <w:pgMar w:top="1134" w:right="1701" w:bottom="993" w:left="850" w:header="708" w:footer="708" w:gutter="0"/>
          <w:cols w:space="708"/>
          <w:docGrid w:linePitch="360"/>
        </w:sectPr>
      </w:pPr>
    </w:p>
    <w:p w:rsidR="00657C10" w:rsidRPr="00736666" w:rsidRDefault="00736666">
      <w:pPr>
        <w:rPr>
          <w:rFonts w:ascii="Arial" w:hAnsi="Arial" w:cs="Arial"/>
          <w:b/>
          <w:bCs/>
          <w:sz w:val="28"/>
          <w:szCs w:val="28"/>
          <w:lang w:val="en-US"/>
        </w:rPr>
      </w:pPr>
      <w:r w:rsidRPr="00736666">
        <w:rPr>
          <w:rFonts w:ascii="Arial" w:hAnsi="Arial" w:cs="Arial"/>
          <w:b/>
          <w:bCs/>
          <w:sz w:val="28"/>
          <w:szCs w:val="28"/>
          <w:lang w:val="en-US"/>
        </w:rPr>
        <w:lastRenderedPageBreak/>
        <w:t>Fig. 2. Dynamics of the efficiency index and the number of lots.</w:t>
      </w:r>
    </w:p>
    <w:p w:rsidR="005D6403" w:rsidRPr="003A1FEF" w:rsidRDefault="005D6403">
      <w:pPr>
        <w:rPr>
          <w:rFonts w:ascii="Arial" w:hAnsi="Arial" w:cs="Arial"/>
          <w:b/>
          <w:bCs/>
          <w:sz w:val="28"/>
          <w:szCs w:val="28"/>
          <w:lang w:val="en-US"/>
        </w:rPr>
      </w:pPr>
    </w:p>
    <w:p w:rsidR="008D2C4F" w:rsidRPr="008D2C4F" w:rsidRDefault="00EA1FBD" w:rsidP="00EA1FBD">
      <w:pPr>
        <w:rPr>
          <w:rFonts w:ascii="Arial" w:hAnsi="Arial" w:cs="Arial"/>
          <w:sz w:val="28"/>
          <w:szCs w:val="28"/>
          <w:lang w:val="uz-Cyrl-UZ"/>
        </w:rPr>
      </w:pPr>
      <w:r>
        <w:rPr>
          <w:noProof/>
          <w:lang w:val="en-US" w:bidi="he-IL"/>
        </w:rPr>
        <w:drawing>
          <wp:inline distT="0" distB="0" distL="0" distR="0">
            <wp:extent cx="5939790" cy="2924810"/>
            <wp:effectExtent l="0" t="0" r="381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2924810"/>
                    </a:xfrm>
                    <a:prstGeom prst="rect">
                      <a:avLst/>
                    </a:prstGeom>
                    <a:noFill/>
                    <a:ln>
                      <a:noFill/>
                    </a:ln>
                  </pic:spPr>
                </pic:pic>
              </a:graphicData>
            </a:graphic>
          </wp:inline>
        </w:drawing>
      </w:r>
    </w:p>
    <w:sectPr w:rsidR="008D2C4F" w:rsidRPr="008D2C4F" w:rsidSect="00F952C0">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55" w:rsidRDefault="00F33D55" w:rsidP="00A27555">
      <w:pPr>
        <w:spacing w:after="0" w:line="240" w:lineRule="auto"/>
      </w:pPr>
      <w:r>
        <w:separator/>
      </w:r>
    </w:p>
  </w:endnote>
  <w:endnote w:type="continuationSeparator" w:id="0">
    <w:p w:rsidR="00F33D55" w:rsidRDefault="00F33D55" w:rsidP="00A2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55" w:rsidRDefault="00F33D55" w:rsidP="00A27555">
      <w:pPr>
        <w:spacing w:after="0" w:line="240" w:lineRule="auto"/>
      </w:pPr>
      <w:r>
        <w:separator/>
      </w:r>
    </w:p>
  </w:footnote>
  <w:footnote w:type="continuationSeparator" w:id="0">
    <w:p w:rsidR="00F33D55" w:rsidRDefault="00F33D55" w:rsidP="00A2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58E"/>
    <w:multiLevelType w:val="hybridMultilevel"/>
    <w:tmpl w:val="B0D44360"/>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1" w15:restartNumberingAfterBreak="0">
    <w:nsid w:val="1C477DF9"/>
    <w:multiLevelType w:val="hybridMultilevel"/>
    <w:tmpl w:val="F828DD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E4159B"/>
    <w:multiLevelType w:val="hybridMultilevel"/>
    <w:tmpl w:val="D8804A7C"/>
    <w:lvl w:ilvl="0" w:tplc="64A6CF06">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AE0B13"/>
    <w:multiLevelType w:val="multilevel"/>
    <w:tmpl w:val="1086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77"/>
    <w:rsid w:val="00003A4E"/>
    <w:rsid w:val="00012A20"/>
    <w:rsid w:val="00014D64"/>
    <w:rsid w:val="00015966"/>
    <w:rsid w:val="00034835"/>
    <w:rsid w:val="00037C12"/>
    <w:rsid w:val="000460A7"/>
    <w:rsid w:val="00050495"/>
    <w:rsid w:val="00064839"/>
    <w:rsid w:val="0007150D"/>
    <w:rsid w:val="000728B3"/>
    <w:rsid w:val="00086594"/>
    <w:rsid w:val="000930A9"/>
    <w:rsid w:val="00093AD8"/>
    <w:rsid w:val="000A6DA7"/>
    <w:rsid w:val="000B0583"/>
    <w:rsid w:val="000B261E"/>
    <w:rsid w:val="000C6425"/>
    <w:rsid w:val="000E1006"/>
    <w:rsid w:val="000E16E0"/>
    <w:rsid w:val="000F3D0F"/>
    <w:rsid w:val="00104A32"/>
    <w:rsid w:val="001063AE"/>
    <w:rsid w:val="001103CD"/>
    <w:rsid w:val="00122849"/>
    <w:rsid w:val="00134F57"/>
    <w:rsid w:val="00140C97"/>
    <w:rsid w:val="001535A0"/>
    <w:rsid w:val="001E0277"/>
    <w:rsid w:val="001F5412"/>
    <w:rsid w:val="001F552E"/>
    <w:rsid w:val="00206DC2"/>
    <w:rsid w:val="00212803"/>
    <w:rsid w:val="00216811"/>
    <w:rsid w:val="002224F2"/>
    <w:rsid w:val="0022402F"/>
    <w:rsid w:val="00230258"/>
    <w:rsid w:val="00246174"/>
    <w:rsid w:val="002510CC"/>
    <w:rsid w:val="0026657C"/>
    <w:rsid w:val="00267954"/>
    <w:rsid w:val="00271E4B"/>
    <w:rsid w:val="00273DE9"/>
    <w:rsid w:val="002917D2"/>
    <w:rsid w:val="00295874"/>
    <w:rsid w:val="00295BA7"/>
    <w:rsid w:val="002A1822"/>
    <w:rsid w:val="002A229E"/>
    <w:rsid w:val="002A30B9"/>
    <w:rsid w:val="002B3281"/>
    <w:rsid w:val="002B4D35"/>
    <w:rsid w:val="002C5E73"/>
    <w:rsid w:val="002E5032"/>
    <w:rsid w:val="002F180F"/>
    <w:rsid w:val="00301B0D"/>
    <w:rsid w:val="003029A2"/>
    <w:rsid w:val="00307F8E"/>
    <w:rsid w:val="003149B5"/>
    <w:rsid w:val="00316B48"/>
    <w:rsid w:val="00321623"/>
    <w:rsid w:val="00322ED1"/>
    <w:rsid w:val="00330E45"/>
    <w:rsid w:val="00351A74"/>
    <w:rsid w:val="003619C7"/>
    <w:rsid w:val="00372132"/>
    <w:rsid w:val="00373FC8"/>
    <w:rsid w:val="0037641B"/>
    <w:rsid w:val="00380963"/>
    <w:rsid w:val="00383453"/>
    <w:rsid w:val="00393DAE"/>
    <w:rsid w:val="003A1FEF"/>
    <w:rsid w:val="003B0E00"/>
    <w:rsid w:val="003B22D5"/>
    <w:rsid w:val="003B66CD"/>
    <w:rsid w:val="003C77CE"/>
    <w:rsid w:val="003C7AFA"/>
    <w:rsid w:val="003D1117"/>
    <w:rsid w:val="003E1B4C"/>
    <w:rsid w:val="003E67D4"/>
    <w:rsid w:val="003E7703"/>
    <w:rsid w:val="003F086B"/>
    <w:rsid w:val="003F44C4"/>
    <w:rsid w:val="004030AD"/>
    <w:rsid w:val="0042092E"/>
    <w:rsid w:val="004260CA"/>
    <w:rsid w:val="004362E5"/>
    <w:rsid w:val="004369BC"/>
    <w:rsid w:val="00447DE9"/>
    <w:rsid w:val="00453A34"/>
    <w:rsid w:val="00477248"/>
    <w:rsid w:val="004817CE"/>
    <w:rsid w:val="0049233B"/>
    <w:rsid w:val="004A16FD"/>
    <w:rsid w:val="004B655E"/>
    <w:rsid w:val="004B6E21"/>
    <w:rsid w:val="004D0F5D"/>
    <w:rsid w:val="004F4B66"/>
    <w:rsid w:val="005007B0"/>
    <w:rsid w:val="00504003"/>
    <w:rsid w:val="005076ED"/>
    <w:rsid w:val="00507823"/>
    <w:rsid w:val="00512764"/>
    <w:rsid w:val="00516D03"/>
    <w:rsid w:val="00520D78"/>
    <w:rsid w:val="0054513A"/>
    <w:rsid w:val="00550006"/>
    <w:rsid w:val="00554BD0"/>
    <w:rsid w:val="00561B6A"/>
    <w:rsid w:val="005628F2"/>
    <w:rsid w:val="005628FA"/>
    <w:rsid w:val="00574B27"/>
    <w:rsid w:val="005811FD"/>
    <w:rsid w:val="005815C8"/>
    <w:rsid w:val="005815FB"/>
    <w:rsid w:val="0058467D"/>
    <w:rsid w:val="00584F0A"/>
    <w:rsid w:val="00585ECB"/>
    <w:rsid w:val="00592337"/>
    <w:rsid w:val="005A3342"/>
    <w:rsid w:val="005A61BD"/>
    <w:rsid w:val="005C17A1"/>
    <w:rsid w:val="005C3176"/>
    <w:rsid w:val="005D5B16"/>
    <w:rsid w:val="005D61D4"/>
    <w:rsid w:val="005D6403"/>
    <w:rsid w:val="005E07D3"/>
    <w:rsid w:val="005E0F9F"/>
    <w:rsid w:val="005F3A05"/>
    <w:rsid w:val="00601A93"/>
    <w:rsid w:val="0060463B"/>
    <w:rsid w:val="006079A4"/>
    <w:rsid w:val="0061318B"/>
    <w:rsid w:val="00614CAF"/>
    <w:rsid w:val="006171EF"/>
    <w:rsid w:val="0062467F"/>
    <w:rsid w:val="00627DB6"/>
    <w:rsid w:val="0064238E"/>
    <w:rsid w:val="00657C10"/>
    <w:rsid w:val="00660891"/>
    <w:rsid w:val="00664461"/>
    <w:rsid w:val="00672225"/>
    <w:rsid w:val="006960F4"/>
    <w:rsid w:val="006A1BB5"/>
    <w:rsid w:val="006A754C"/>
    <w:rsid w:val="006A7E5F"/>
    <w:rsid w:val="006B640A"/>
    <w:rsid w:val="006C2A9E"/>
    <w:rsid w:val="006D1BA7"/>
    <w:rsid w:val="006D211E"/>
    <w:rsid w:val="006D2574"/>
    <w:rsid w:val="006F587A"/>
    <w:rsid w:val="00706D26"/>
    <w:rsid w:val="00711868"/>
    <w:rsid w:val="00732479"/>
    <w:rsid w:val="00736666"/>
    <w:rsid w:val="007454EB"/>
    <w:rsid w:val="00747868"/>
    <w:rsid w:val="0075192B"/>
    <w:rsid w:val="00754835"/>
    <w:rsid w:val="00756404"/>
    <w:rsid w:val="00757465"/>
    <w:rsid w:val="00757E4F"/>
    <w:rsid w:val="007632FA"/>
    <w:rsid w:val="0077510D"/>
    <w:rsid w:val="00777B4F"/>
    <w:rsid w:val="00787992"/>
    <w:rsid w:val="00794DE7"/>
    <w:rsid w:val="00796D54"/>
    <w:rsid w:val="007B3FD2"/>
    <w:rsid w:val="007D45AC"/>
    <w:rsid w:val="007D526A"/>
    <w:rsid w:val="007D66F2"/>
    <w:rsid w:val="007E269C"/>
    <w:rsid w:val="007E756A"/>
    <w:rsid w:val="007F07A8"/>
    <w:rsid w:val="007F79DA"/>
    <w:rsid w:val="008028F9"/>
    <w:rsid w:val="00804325"/>
    <w:rsid w:val="0080491C"/>
    <w:rsid w:val="00812309"/>
    <w:rsid w:val="00813970"/>
    <w:rsid w:val="0081601D"/>
    <w:rsid w:val="00824A7A"/>
    <w:rsid w:val="00826198"/>
    <w:rsid w:val="00827CE8"/>
    <w:rsid w:val="00834438"/>
    <w:rsid w:val="00842938"/>
    <w:rsid w:val="008440E9"/>
    <w:rsid w:val="00850CD5"/>
    <w:rsid w:val="00870696"/>
    <w:rsid w:val="00890D06"/>
    <w:rsid w:val="008916B6"/>
    <w:rsid w:val="0089702D"/>
    <w:rsid w:val="008A6402"/>
    <w:rsid w:val="008B12B6"/>
    <w:rsid w:val="008C4C2B"/>
    <w:rsid w:val="008D2C4F"/>
    <w:rsid w:val="008D376B"/>
    <w:rsid w:val="008D3AB6"/>
    <w:rsid w:val="008E24EF"/>
    <w:rsid w:val="008E32B0"/>
    <w:rsid w:val="008E4987"/>
    <w:rsid w:val="008F40E8"/>
    <w:rsid w:val="008F4765"/>
    <w:rsid w:val="0090652A"/>
    <w:rsid w:val="00910402"/>
    <w:rsid w:val="009268C3"/>
    <w:rsid w:val="00935751"/>
    <w:rsid w:val="009366D8"/>
    <w:rsid w:val="009441A1"/>
    <w:rsid w:val="00955EF3"/>
    <w:rsid w:val="00961A91"/>
    <w:rsid w:val="00965339"/>
    <w:rsid w:val="0096582B"/>
    <w:rsid w:val="009717BF"/>
    <w:rsid w:val="009945F4"/>
    <w:rsid w:val="009B3F38"/>
    <w:rsid w:val="009B4DD7"/>
    <w:rsid w:val="009B54B4"/>
    <w:rsid w:val="009C19A4"/>
    <w:rsid w:val="009C3F29"/>
    <w:rsid w:val="009D1603"/>
    <w:rsid w:val="009D5B0F"/>
    <w:rsid w:val="009E55CA"/>
    <w:rsid w:val="009E565D"/>
    <w:rsid w:val="009E7AFC"/>
    <w:rsid w:val="009F0E8B"/>
    <w:rsid w:val="00A05716"/>
    <w:rsid w:val="00A075E9"/>
    <w:rsid w:val="00A27555"/>
    <w:rsid w:val="00A305D2"/>
    <w:rsid w:val="00A332AB"/>
    <w:rsid w:val="00A43B69"/>
    <w:rsid w:val="00A47039"/>
    <w:rsid w:val="00A629CE"/>
    <w:rsid w:val="00A677F6"/>
    <w:rsid w:val="00A71C39"/>
    <w:rsid w:val="00A820D6"/>
    <w:rsid w:val="00A95CA3"/>
    <w:rsid w:val="00AA05E0"/>
    <w:rsid w:val="00AA3296"/>
    <w:rsid w:val="00AA4616"/>
    <w:rsid w:val="00AB1701"/>
    <w:rsid w:val="00AB1A88"/>
    <w:rsid w:val="00AB3D5B"/>
    <w:rsid w:val="00AB6A4C"/>
    <w:rsid w:val="00AC1AEE"/>
    <w:rsid w:val="00AD74F0"/>
    <w:rsid w:val="00AD7C57"/>
    <w:rsid w:val="00B07E87"/>
    <w:rsid w:val="00B17312"/>
    <w:rsid w:val="00B17ED0"/>
    <w:rsid w:val="00B30EB9"/>
    <w:rsid w:val="00B42280"/>
    <w:rsid w:val="00B557A0"/>
    <w:rsid w:val="00B5639C"/>
    <w:rsid w:val="00B6270F"/>
    <w:rsid w:val="00B64E44"/>
    <w:rsid w:val="00B65153"/>
    <w:rsid w:val="00B728E6"/>
    <w:rsid w:val="00B80C67"/>
    <w:rsid w:val="00BA3631"/>
    <w:rsid w:val="00BC2A51"/>
    <w:rsid w:val="00BC35A4"/>
    <w:rsid w:val="00BC3BD1"/>
    <w:rsid w:val="00BC4D24"/>
    <w:rsid w:val="00BD4688"/>
    <w:rsid w:val="00BD4E29"/>
    <w:rsid w:val="00BD7248"/>
    <w:rsid w:val="00BE0AB5"/>
    <w:rsid w:val="00BF1DAA"/>
    <w:rsid w:val="00BF5FA8"/>
    <w:rsid w:val="00C01472"/>
    <w:rsid w:val="00C039C5"/>
    <w:rsid w:val="00C135AB"/>
    <w:rsid w:val="00C140D0"/>
    <w:rsid w:val="00C172E9"/>
    <w:rsid w:val="00C23669"/>
    <w:rsid w:val="00C335FD"/>
    <w:rsid w:val="00C3531B"/>
    <w:rsid w:val="00C372E1"/>
    <w:rsid w:val="00C4024F"/>
    <w:rsid w:val="00C40941"/>
    <w:rsid w:val="00C411F3"/>
    <w:rsid w:val="00C42412"/>
    <w:rsid w:val="00C43BDF"/>
    <w:rsid w:val="00C54C05"/>
    <w:rsid w:val="00C5619D"/>
    <w:rsid w:val="00C629E8"/>
    <w:rsid w:val="00C7684F"/>
    <w:rsid w:val="00C879A7"/>
    <w:rsid w:val="00C90BB0"/>
    <w:rsid w:val="00C9728A"/>
    <w:rsid w:val="00CA7CC1"/>
    <w:rsid w:val="00CC5356"/>
    <w:rsid w:val="00CC7201"/>
    <w:rsid w:val="00CD2514"/>
    <w:rsid w:val="00CD4463"/>
    <w:rsid w:val="00CE0E61"/>
    <w:rsid w:val="00CE3FC5"/>
    <w:rsid w:val="00CE422F"/>
    <w:rsid w:val="00CE6B8B"/>
    <w:rsid w:val="00D0032B"/>
    <w:rsid w:val="00D0440D"/>
    <w:rsid w:val="00D06CE5"/>
    <w:rsid w:val="00D10F43"/>
    <w:rsid w:val="00D12B2B"/>
    <w:rsid w:val="00D142CA"/>
    <w:rsid w:val="00D16F31"/>
    <w:rsid w:val="00D17788"/>
    <w:rsid w:val="00D23579"/>
    <w:rsid w:val="00D2667B"/>
    <w:rsid w:val="00D26C67"/>
    <w:rsid w:val="00D46EDA"/>
    <w:rsid w:val="00D541B9"/>
    <w:rsid w:val="00D84AC2"/>
    <w:rsid w:val="00D85966"/>
    <w:rsid w:val="00D976BA"/>
    <w:rsid w:val="00DA19F0"/>
    <w:rsid w:val="00DA44DD"/>
    <w:rsid w:val="00DB11D0"/>
    <w:rsid w:val="00DB403B"/>
    <w:rsid w:val="00DB693E"/>
    <w:rsid w:val="00DC71E4"/>
    <w:rsid w:val="00DC7A5D"/>
    <w:rsid w:val="00DD3959"/>
    <w:rsid w:val="00DE18F3"/>
    <w:rsid w:val="00DE2EF0"/>
    <w:rsid w:val="00DF2B98"/>
    <w:rsid w:val="00DF3AE5"/>
    <w:rsid w:val="00DF46CB"/>
    <w:rsid w:val="00E13518"/>
    <w:rsid w:val="00E22AF5"/>
    <w:rsid w:val="00E311F5"/>
    <w:rsid w:val="00E3558A"/>
    <w:rsid w:val="00E40513"/>
    <w:rsid w:val="00E472CD"/>
    <w:rsid w:val="00E51250"/>
    <w:rsid w:val="00E514BC"/>
    <w:rsid w:val="00E634DE"/>
    <w:rsid w:val="00E739DB"/>
    <w:rsid w:val="00E84BDB"/>
    <w:rsid w:val="00E926D5"/>
    <w:rsid w:val="00E92865"/>
    <w:rsid w:val="00E97F30"/>
    <w:rsid w:val="00EA0AB1"/>
    <w:rsid w:val="00EA1FBD"/>
    <w:rsid w:val="00EB1077"/>
    <w:rsid w:val="00EB336B"/>
    <w:rsid w:val="00EB38AA"/>
    <w:rsid w:val="00EB4AD6"/>
    <w:rsid w:val="00EB4D47"/>
    <w:rsid w:val="00EB523F"/>
    <w:rsid w:val="00EC2035"/>
    <w:rsid w:val="00EC2492"/>
    <w:rsid w:val="00EC5FDB"/>
    <w:rsid w:val="00ED12A0"/>
    <w:rsid w:val="00ED6816"/>
    <w:rsid w:val="00EE7E32"/>
    <w:rsid w:val="00EF0CAB"/>
    <w:rsid w:val="00EF4FA7"/>
    <w:rsid w:val="00F032E5"/>
    <w:rsid w:val="00F1742F"/>
    <w:rsid w:val="00F25FBC"/>
    <w:rsid w:val="00F26C3A"/>
    <w:rsid w:val="00F33D55"/>
    <w:rsid w:val="00F37431"/>
    <w:rsid w:val="00F44ADD"/>
    <w:rsid w:val="00F573EA"/>
    <w:rsid w:val="00F66C24"/>
    <w:rsid w:val="00F67B98"/>
    <w:rsid w:val="00F7418E"/>
    <w:rsid w:val="00F75209"/>
    <w:rsid w:val="00F8255B"/>
    <w:rsid w:val="00F952C0"/>
    <w:rsid w:val="00F9760C"/>
    <w:rsid w:val="00FB6F4E"/>
    <w:rsid w:val="00FC15C8"/>
    <w:rsid w:val="00FC582B"/>
    <w:rsid w:val="00FC603B"/>
    <w:rsid w:val="00FE146C"/>
    <w:rsid w:val="00FE55F5"/>
    <w:rsid w:val="00FE7D8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C8EE2-8577-439A-97C6-4B04306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277"/>
    <w:pPr>
      <w:spacing w:line="276" w:lineRule="auto"/>
      <w:ind w:left="720"/>
      <w:contextualSpacing/>
    </w:pPr>
    <w:rPr>
      <w:rFonts w:ascii="Times New Roman" w:hAnsi="Times New Roman" w:cs="Times New Roman"/>
      <w:sz w:val="28"/>
    </w:rPr>
  </w:style>
  <w:style w:type="table" w:styleId="a4">
    <w:name w:val="Table Grid"/>
    <w:basedOn w:val="a1"/>
    <w:uiPriority w:val="39"/>
    <w:rsid w:val="00F2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72132"/>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372132"/>
    <w:rPr>
      <w:rFonts w:ascii="Segoe UI" w:hAnsi="Segoe UI" w:cs="Segoe UI"/>
      <w:sz w:val="18"/>
      <w:szCs w:val="18"/>
    </w:rPr>
  </w:style>
  <w:style w:type="paragraph" w:styleId="a7">
    <w:name w:val="header"/>
    <w:basedOn w:val="a"/>
    <w:link w:val="a8"/>
    <w:uiPriority w:val="99"/>
    <w:unhideWhenUsed/>
    <w:rsid w:val="00A27555"/>
    <w:pPr>
      <w:tabs>
        <w:tab w:val="center" w:pos="4677"/>
        <w:tab w:val="right" w:pos="9355"/>
      </w:tabs>
      <w:spacing w:after="0" w:line="240" w:lineRule="auto"/>
    </w:pPr>
  </w:style>
  <w:style w:type="character" w:customStyle="1" w:styleId="a8">
    <w:name w:val="כותרת עליונה תו"/>
    <w:basedOn w:val="a0"/>
    <w:link w:val="a7"/>
    <w:uiPriority w:val="99"/>
    <w:rsid w:val="00A27555"/>
  </w:style>
  <w:style w:type="paragraph" w:styleId="a9">
    <w:name w:val="footer"/>
    <w:basedOn w:val="a"/>
    <w:link w:val="aa"/>
    <w:uiPriority w:val="99"/>
    <w:unhideWhenUsed/>
    <w:rsid w:val="00A27555"/>
    <w:pPr>
      <w:tabs>
        <w:tab w:val="center" w:pos="4677"/>
        <w:tab w:val="right" w:pos="9355"/>
      </w:tabs>
      <w:spacing w:after="0" w:line="240" w:lineRule="auto"/>
    </w:pPr>
  </w:style>
  <w:style w:type="character" w:customStyle="1" w:styleId="aa">
    <w:name w:val="כותרת תחתונה תו"/>
    <w:basedOn w:val="a0"/>
    <w:link w:val="a9"/>
    <w:uiPriority w:val="99"/>
    <w:rsid w:val="00A27555"/>
  </w:style>
  <w:style w:type="character" w:styleId="ab">
    <w:name w:val="annotation reference"/>
    <w:basedOn w:val="a0"/>
    <w:uiPriority w:val="99"/>
    <w:semiHidden/>
    <w:unhideWhenUsed/>
    <w:rsid w:val="003E1B4C"/>
    <w:rPr>
      <w:sz w:val="16"/>
      <w:szCs w:val="16"/>
    </w:rPr>
  </w:style>
  <w:style w:type="paragraph" w:styleId="ac">
    <w:name w:val="annotation text"/>
    <w:basedOn w:val="a"/>
    <w:link w:val="ad"/>
    <w:uiPriority w:val="99"/>
    <w:semiHidden/>
    <w:unhideWhenUsed/>
    <w:rsid w:val="003E1B4C"/>
    <w:pPr>
      <w:spacing w:line="240" w:lineRule="auto"/>
    </w:pPr>
    <w:rPr>
      <w:sz w:val="20"/>
      <w:szCs w:val="20"/>
    </w:rPr>
  </w:style>
  <w:style w:type="character" w:customStyle="1" w:styleId="ad">
    <w:name w:val="טקסט הערה תו"/>
    <w:basedOn w:val="a0"/>
    <w:link w:val="ac"/>
    <w:uiPriority w:val="99"/>
    <w:semiHidden/>
    <w:rsid w:val="003E1B4C"/>
    <w:rPr>
      <w:sz w:val="20"/>
      <w:szCs w:val="20"/>
    </w:rPr>
  </w:style>
  <w:style w:type="paragraph" w:styleId="ae">
    <w:name w:val="annotation subject"/>
    <w:basedOn w:val="ac"/>
    <w:next w:val="ac"/>
    <w:link w:val="af"/>
    <w:uiPriority w:val="99"/>
    <w:semiHidden/>
    <w:unhideWhenUsed/>
    <w:rsid w:val="003E1B4C"/>
    <w:rPr>
      <w:b/>
      <w:bCs/>
    </w:rPr>
  </w:style>
  <w:style w:type="character" w:customStyle="1" w:styleId="af">
    <w:name w:val="נושא הערה תו"/>
    <w:basedOn w:val="ad"/>
    <w:link w:val="ae"/>
    <w:uiPriority w:val="99"/>
    <w:semiHidden/>
    <w:rsid w:val="003E1B4C"/>
    <w:rPr>
      <w:b/>
      <w:bCs/>
      <w:sz w:val="20"/>
      <w:szCs w:val="20"/>
    </w:rPr>
  </w:style>
  <w:style w:type="paragraph" w:styleId="af0">
    <w:name w:val="No Spacing"/>
    <w:uiPriority w:val="1"/>
    <w:qFormat/>
    <w:rsid w:val="00E926D5"/>
    <w:pPr>
      <w:spacing w:after="0" w:line="240" w:lineRule="auto"/>
    </w:pPr>
  </w:style>
  <w:style w:type="paragraph" w:styleId="NormalWeb">
    <w:name w:val="Normal (Web)"/>
    <w:basedOn w:val="a"/>
    <w:uiPriority w:val="99"/>
    <w:semiHidden/>
    <w:unhideWhenUsed/>
    <w:rsid w:val="00607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a0"/>
    <w:uiPriority w:val="99"/>
    <w:semiHidden/>
    <w:unhideWhenUsed/>
    <w:rsid w:val="006079A4"/>
    <w:rPr>
      <w:color w:val="0000FF"/>
      <w:u w:val="single"/>
    </w:rPr>
  </w:style>
  <w:style w:type="character" w:styleId="af1">
    <w:name w:val="Strong"/>
    <w:basedOn w:val="a0"/>
    <w:uiPriority w:val="22"/>
    <w:qFormat/>
    <w:rsid w:val="00607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10">
      <w:bodyDiv w:val="1"/>
      <w:marLeft w:val="0"/>
      <w:marRight w:val="0"/>
      <w:marTop w:val="0"/>
      <w:marBottom w:val="0"/>
      <w:divBdr>
        <w:top w:val="none" w:sz="0" w:space="0" w:color="auto"/>
        <w:left w:val="none" w:sz="0" w:space="0" w:color="auto"/>
        <w:bottom w:val="none" w:sz="0" w:space="0" w:color="auto"/>
        <w:right w:val="none" w:sz="0" w:space="0" w:color="auto"/>
      </w:divBdr>
    </w:div>
    <w:div w:id="178273972">
      <w:bodyDiv w:val="1"/>
      <w:marLeft w:val="0"/>
      <w:marRight w:val="0"/>
      <w:marTop w:val="0"/>
      <w:marBottom w:val="0"/>
      <w:divBdr>
        <w:top w:val="none" w:sz="0" w:space="0" w:color="auto"/>
        <w:left w:val="none" w:sz="0" w:space="0" w:color="auto"/>
        <w:bottom w:val="none" w:sz="0" w:space="0" w:color="auto"/>
        <w:right w:val="none" w:sz="0" w:space="0" w:color="auto"/>
      </w:divBdr>
    </w:div>
    <w:div w:id="183248760">
      <w:bodyDiv w:val="1"/>
      <w:marLeft w:val="0"/>
      <w:marRight w:val="0"/>
      <w:marTop w:val="0"/>
      <w:marBottom w:val="0"/>
      <w:divBdr>
        <w:top w:val="none" w:sz="0" w:space="0" w:color="auto"/>
        <w:left w:val="none" w:sz="0" w:space="0" w:color="auto"/>
        <w:bottom w:val="none" w:sz="0" w:space="0" w:color="auto"/>
        <w:right w:val="none" w:sz="0" w:space="0" w:color="auto"/>
      </w:divBdr>
    </w:div>
    <w:div w:id="349111020">
      <w:bodyDiv w:val="1"/>
      <w:marLeft w:val="0"/>
      <w:marRight w:val="0"/>
      <w:marTop w:val="0"/>
      <w:marBottom w:val="0"/>
      <w:divBdr>
        <w:top w:val="none" w:sz="0" w:space="0" w:color="auto"/>
        <w:left w:val="none" w:sz="0" w:space="0" w:color="auto"/>
        <w:bottom w:val="none" w:sz="0" w:space="0" w:color="auto"/>
        <w:right w:val="none" w:sz="0" w:space="0" w:color="auto"/>
      </w:divBdr>
    </w:div>
    <w:div w:id="353194197">
      <w:bodyDiv w:val="1"/>
      <w:marLeft w:val="0"/>
      <w:marRight w:val="0"/>
      <w:marTop w:val="0"/>
      <w:marBottom w:val="0"/>
      <w:divBdr>
        <w:top w:val="none" w:sz="0" w:space="0" w:color="auto"/>
        <w:left w:val="none" w:sz="0" w:space="0" w:color="auto"/>
        <w:bottom w:val="none" w:sz="0" w:space="0" w:color="auto"/>
        <w:right w:val="none" w:sz="0" w:space="0" w:color="auto"/>
      </w:divBdr>
    </w:div>
    <w:div w:id="358971856">
      <w:bodyDiv w:val="1"/>
      <w:marLeft w:val="0"/>
      <w:marRight w:val="0"/>
      <w:marTop w:val="0"/>
      <w:marBottom w:val="0"/>
      <w:divBdr>
        <w:top w:val="none" w:sz="0" w:space="0" w:color="auto"/>
        <w:left w:val="none" w:sz="0" w:space="0" w:color="auto"/>
        <w:bottom w:val="none" w:sz="0" w:space="0" w:color="auto"/>
        <w:right w:val="none" w:sz="0" w:space="0" w:color="auto"/>
      </w:divBdr>
    </w:div>
    <w:div w:id="857305256">
      <w:bodyDiv w:val="1"/>
      <w:marLeft w:val="0"/>
      <w:marRight w:val="0"/>
      <w:marTop w:val="0"/>
      <w:marBottom w:val="0"/>
      <w:divBdr>
        <w:top w:val="none" w:sz="0" w:space="0" w:color="auto"/>
        <w:left w:val="none" w:sz="0" w:space="0" w:color="auto"/>
        <w:bottom w:val="none" w:sz="0" w:space="0" w:color="auto"/>
        <w:right w:val="none" w:sz="0" w:space="0" w:color="auto"/>
      </w:divBdr>
    </w:div>
    <w:div w:id="1140657967">
      <w:bodyDiv w:val="1"/>
      <w:marLeft w:val="0"/>
      <w:marRight w:val="0"/>
      <w:marTop w:val="0"/>
      <w:marBottom w:val="0"/>
      <w:divBdr>
        <w:top w:val="none" w:sz="0" w:space="0" w:color="auto"/>
        <w:left w:val="none" w:sz="0" w:space="0" w:color="auto"/>
        <w:bottom w:val="none" w:sz="0" w:space="0" w:color="auto"/>
        <w:right w:val="none" w:sz="0" w:space="0" w:color="auto"/>
      </w:divBdr>
    </w:div>
    <w:div w:id="1314525801">
      <w:bodyDiv w:val="1"/>
      <w:marLeft w:val="0"/>
      <w:marRight w:val="0"/>
      <w:marTop w:val="0"/>
      <w:marBottom w:val="0"/>
      <w:divBdr>
        <w:top w:val="none" w:sz="0" w:space="0" w:color="auto"/>
        <w:left w:val="none" w:sz="0" w:space="0" w:color="auto"/>
        <w:bottom w:val="none" w:sz="0" w:space="0" w:color="auto"/>
        <w:right w:val="none" w:sz="0" w:space="0" w:color="auto"/>
      </w:divBdr>
    </w:div>
    <w:div w:id="1320231498">
      <w:bodyDiv w:val="1"/>
      <w:marLeft w:val="0"/>
      <w:marRight w:val="0"/>
      <w:marTop w:val="0"/>
      <w:marBottom w:val="0"/>
      <w:divBdr>
        <w:top w:val="none" w:sz="0" w:space="0" w:color="auto"/>
        <w:left w:val="none" w:sz="0" w:space="0" w:color="auto"/>
        <w:bottom w:val="none" w:sz="0" w:space="0" w:color="auto"/>
        <w:right w:val="none" w:sz="0" w:space="0" w:color="auto"/>
      </w:divBdr>
    </w:div>
    <w:div w:id="1390961602">
      <w:bodyDiv w:val="1"/>
      <w:marLeft w:val="0"/>
      <w:marRight w:val="0"/>
      <w:marTop w:val="0"/>
      <w:marBottom w:val="0"/>
      <w:divBdr>
        <w:top w:val="none" w:sz="0" w:space="0" w:color="auto"/>
        <w:left w:val="none" w:sz="0" w:space="0" w:color="auto"/>
        <w:bottom w:val="none" w:sz="0" w:space="0" w:color="auto"/>
        <w:right w:val="none" w:sz="0" w:space="0" w:color="auto"/>
      </w:divBdr>
    </w:div>
    <w:div w:id="1435634501">
      <w:bodyDiv w:val="1"/>
      <w:marLeft w:val="0"/>
      <w:marRight w:val="0"/>
      <w:marTop w:val="0"/>
      <w:marBottom w:val="0"/>
      <w:divBdr>
        <w:top w:val="none" w:sz="0" w:space="0" w:color="auto"/>
        <w:left w:val="none" w:sz="0" w:space="0" w:color="auto"/>
        <w:bottom w:val="none" w:sz="0" w:space="0" w:color="auto"/>
        <w:right w:val="none" w:sz="0" w:space="0" w:color="auto"/>
      </w:divBdr>
    </w:div>
    <w:div w:id="1480727594">
      <w:bodyDiv w:val="1"/>
      <w:marLeft w:val="0"/>
      <w:marRight w:val="0"/>
      <w:marTop w:val="0"/>
      <w:marBottom w:val="0"/>
      <w:divBdr>
        <w:top w:val="none" w:sz="0" w:space="0" w:color="auto"/>
        <w:left w:val="none" w:sz="0" w:space="0" w:color="auto"/>
        <w:bottom w:val="none" w:sz="0" w:space="0" w:color="auto"/>
        <w:right w:val="none" w:sz="0" w:space="0" w:color="auto"/>
      </w:divBdr>
    </w:div>
    <w:div w:id="1620258251">
      <w:bodyDiv w:val="1"/>
      <w:marLeft w:val="0"/>
      <w:marRight w:val="0"/>
      <w:marTop w:val="0"/>
      <w:marBottom w:val="0"/>
      <w:divBdr>
        <w:top w:val="none" w:sz="0" w:space="0" w:color="auto"/>
        <w:left w:val="none" w:sz="0" w:space="0" w:color="auto"/>
        <w:bottom w:val="none" w:sz="0" w:space="0" w:color="auto"/>
        <w:right w:val="none" w:sz="0" w:space="0" w:color="auto"/>
      </w:divBdr>
    </w:div>
    <w:div w:id="1620380284">
      <w:bodyDiv w:val="1"/>
      <w:marLeft w:val="0"/>
      <w:marRight w:val="0"/>
      <w:marTop w:val="0"/>
      <w:marBottom w:val="0"/>
      <w:divBdr>
        <w:top w:val="none" w:sz="0" w:space="0" w:color="auto"/>
        <w:left w:val="none" w:sz="0" w:space="0" w:color="auto"/>
        <w:bottom w:val="none" w:sz="0" w:space="0" w:color="auto"/>
        <w:right w:val="none" w:sz="0" w:space="0" w:color="auto"/>
      </w:divBdr>
    </w:div>
    <w:div w:id="1647667030">
      <w:bodyDiv w:val="1"/>
      <w:marLeft w:val="0"/>
      <w:marRight w:val="0"/>
      <w:marTop w:val="0"/>
      <w:marBottom w:val="0"/>
      <w:divBdr>
        <w:top w:val="none" w:sz="0" w:space="0" w:color="auto"/>
        <w:left w:val="none" w:sz="0" w:space="0" w:color="auto"/>
        <w:bottom w:val="none" w:sz="0" w:space="0" w:color="auto"/>
        <w:right w:val="none" w:sz="0" w:space="0" w:color="auto"/>
      </w:divBdr>
    </w:div>
    <w:div w:id="1717271217">
      <w:bodyDiv w:val="1"/>
      <w:marLeft w:val="0"/>
      <w:marRight w:val="0"/>
      <w:marTop w:val="0"/>
      <w:marBottom w:val="0"/>
      <w:divBdr>
        <w:top w:val="none" w:sz="0" w:space="0" w:color="auto"/>
        <w:left w:val="none" w:sz="0" w:space="0" w:color="auto"/>
        <w:bottom w:val="none" w:sz="0" w:space="0" w:color="auto"/>
        <w:right w:val="none" w:sz="0" w:space="0" w:color="auto"/>
      </w:divBdr>
    </w:div>
    <w:div w:id="1773161646">
      <w:bodyDiv w:val="1"/>
      <w:marLeft w:val="0"/>
      <w:marRight w:val="0"/>
      <w:marTop w:val="0"/>
      <w:marBottom w:val="0"/>
      <w:divBdr>
        <w:top w:val="none" w:sz="0" w:space="0" w:color="auto"/>
        <w:left w:val="none" w:sz="0" w:space="0" w:color="auto"/>
        <w:bottom w:val="none" w:sz="0" w:space="0" w:color="auto"/>
        <w:right w:val="none" w:sz="0" w:space="0" w:color="auto"/>
      </w:divBdr>
    </w:div>
    <w:div w:id="1795632397">
      <w:bodyDiv w:val="1"/>
      <w:marLeft w:val="0"/>
      <w:marRight w:val="0"/>
      <w:marTop w:val="0"/>
      <w:marBottom w:val="0"/>
      <w:divBdr>
        <w:top w:val="none" w:sz="0" w:space="0" w:color="auto"/>
        <w:left w:val="none" w:sz="0" w:space="0" w:color="auto"/>
        <w:bottom w:val="none" w:sz="0" w:space="0" w:color="auto"/>
        <w:right w:val="none" w:sz="0" w:space="0" w:color="auto"/>
      </w:divBdr>
    </w:div>
    <w:div w:id="1960839691">
      <w:bodyDiv w:val="1"/>
      <w:marLeft w:val="0"/>
      <w:marRight w:val="0"/>
      <w:marTop w:val="0"/>
      <w:marBottom w:val="0"/>
      <w:divBdr>
        <w:top w:val="none" w:sz="0" w:space="0" w:color="auto"/>
        <w:left w:val="none" w:sz="0" w:space="0" w:color="auto"/>
        <w:bottom w:val="none" w:sz="0" w:space="0" w:color="auto"/>
        <w:right w:val="none" w:sz="0" w:space="0" w:color="auto"/>
      </w:divBdr>
    </w:div>
    <w:div w:id="20717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ew.uz/en/post/reyting-gosudarstvennx-zakazchikov-v-uzbekistane-za-2020" TargetMode="External"/><Relationship Id="rId13" Type="http://schemas.openxmlformats.org/officeDocument/2006/relationships/hyperlink" Target="https://review.uz/en/post/reyting-gosudarstvennx-zakazchikov-v-uzbekistane-za-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ew.uz/en/post/reyting-gosudarstvennx-zakazchikov-v-uzbekistane-za-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ew.uz/en/post/reyting-gosudarstvennx-zakazchikov-v-uzbekistane-za-202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review.uz/en/post/reyting-gosudarstvennx-zakazchikov-v-uzbekistane-za-2020" TargetMode="External"/><Relationship Id="rId4" Type="http://schemas.openxmlformats.org/officeDocument/2006/relationships/settings" Target="settings.xml"/><Relationship Id="rId9" Type="http://schemas.openxmlformats.org/officeDocument/2006/relationships/hyperlink" Target="https://review.uz/en/post/reyting-gosudarstvennx-zakazchikov-v-uzbekistane-za-2020"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5B19-4B5E-4BF4-9895-1FF15AB0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1575</Words>
  <Characters>7876</Characters>
  <Application>Microsoft Office Word</Application>
  <DocSecurity>0</DocSecurity>
  <Lines>65</Lines>
  <Paragraphs>18</Paragraphs>
  <ScaleCrop>false</ScaleCrop>
  <HeadingPairs>
    <vt:vector size="6" baseType="variant">
      <vt:variant>
        <vt:lpstr>שם</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Yonat Keren - Chamber of Commerce</cp:lastModifiedBy>
  <cp:revision>2</cp:revision>
  <cp:lastPrinted>2021-02-26T13:02:00Z</cp:lastPrinted>
  <dcterms:created xsi:type="dcterms:W3CDTF">2021-08-09T10:24:00Z</dcterms:created>
  <dcterms:modified xsi:type="dcterms:W3CDTF">2021-08-09T10:24:00Z</dcterms:modified>
</cp:coreProperties>
</file>