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22149C">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22149C">
        <w:rPr>
          <w:rFonts w:ascii="David" w:eastAsia="Calibri" w:hAnsi="David" w:cs="David" w:hint="cs"/>
          <w:b/>
          <w:bCs/>
          <w:rtl/>
          <w:lang w:eastAsia="en-US"/>
        </w:rPr>
        <w:t>מכשירי גז ביתיים לבישול, אפייה ולצלייה</w:t>
      </w:r>
      <w:r w:rsidRPr="001A26CB">
        <w:rPr>
          <w:rFonts w:ascii="David" w:eastAsia="Calibri" w:hAnsi="David" w:cs="David"/>
          <w:rtl/>
          <w:lang w:eastAsia="zh-TW"/>
        </w:rPr>
        <w:t xml:space="preserve"> (להלן: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2149C" w:rsidP="0022149C">
      <w:pPr>
        <w:numPr>
          <w:ilvl w:val="2"/>
          <w:numId w:val="8"/>
        </w:numPr>
        <w:spacing w:line="360" w:lineRule="atLeast"/>
        <w:rPr>
          <w:rFonts w:ascii="David" w:eastAsia="Calibri" w:hAnsi="David" w:cs="David"/>
          <w:rtl/>
          <w:lang w:eastAsia="zh-TW"/>
        </w:rPr>
      </w:pPr>
      <w:r>
        <w:rPr>
          <w:rFonts w:ascii="David" w:eastAsia="Calibri" w:hAnsi="David" w:cs="David"/>
          <w:rtl/>
          <w:lang w:eastAsia="zh-TW"/>
        </w:rPr>
        <w:t>ת"י</w:t>
      </w:r>
      <w:r>
        <w:rPr>
          <w:rFonts w:ascii="David" w:eastAsia="Calibri" w:hAnsi="David" w:cs="David" w:hint="cs"/>
          <w:rtl/>
          <w:lang w:eastAsia="zh-TW"/>
        </w:rPr>
        <w:t xml:space="preserve"> 907</w:t>
      </w:r>
      <w:r w:rsidR="00267702" w:rsidRPr="00267702">
        <w:rPr>
          <w:rFonts w:ascii="David" w:eastAsia="Calibri" w:hAnsi="David" w:cs="David"/>
          <w:rtl/>
          <w:lang w:eastAsia="zh-TW"/>
        </w:rPr>
        <w:t xml:space="preserve"> – חלק</w:t>
      </w:r>
      <w:r>
        <w:rPr>
          <w:rFonts w:ascii="David" w:eastAsia="Calibri" w:hAnsi="David" w:cs="David" w:hint="cs"/>
          <w:rtl/>
          <w:lang w:eastAsia="zh-TW"/>
        </w:rPr>
        <w:t>ים</w:t>
      </w:r>
      <w:r w:rsidR="00267702" w:rsidRPr="00267702">
        <w:rPr>
          <w:rFonts w:ascii="David" w:eastAsia="Calibri" w:hAnsi="David" w:cs="David"/>
          <w:rtl/>
          <w:lang w:eastAsia="zh-TW"/>
        </w:rPr>
        <w:t xml:space="preserve"> </w:t>
      </w:r>
      <w:r>
        <w:rPr>
          <w:rFonts w:ascii="David" w:eastAsia="Calibri" w:hAnsi="David" w:cs="David" w:hint="cs"/>
          <w:rtl/>
          <w:lang w:eastAsia="zh-TW"/>
        </w:rPr>
        <w:t>1-5</w:t>
      </w:r>
      <w:r w:rsidR="00267702">
        <w:rPr>
          <w:rFonts w:ascii="David" w:eastAsia="Calibri" w:hAnsi="David" w:cs="David" w:hint="cs"/>
          <w:rtl/>
          <w:lang w:eastAsia="zh-TW"/>
        </w:rPr>
        <w:t xml:space="preserve"> , </w:t>
      </w:r>
      <w:r w:rsidR="00267702" w:rsidRPr="00267702">
        <w:rPr>
          <w:rFonts w:ascii="David" w:eastAsia="Calibri" w:hAnsi="David" w:cs="David"/>
          <w:rtl/>
          <w:lang w:eastAsia="zh-TW"/>
        </w:rPr>
        <w:t>"</w:t>
      </w:r>
      <w:r w:rsidR="0097041B" w:rsidRPr="0097041B">
        <w:rPr>
          <w:rFonts w:cs="David" w:hint="cs"/>
          <w:rtl/>
        </w:rPr>
        <w:t xml:space="preserve"> </w:t>
      </w:r>
      <w:r w:rsidRPr="0022149C">
        <w:rPr>
          <w:rFonts w:cs="David"/>
          <w:rtl/>
        </w:rPr>
        <w:t>מכשירי גז ביתיים לבישול, אפייה ולצלייה</w:t>
      </w:r>
      <w:r w:rsidRPr="0022149C">
        <w:rPr>
          <w:rFonts w:eastAsia="Calibri" w:cs="David"/>
          <w:rtl/>
        </w:rPr>
        <w:t xml:space="preserve"> </w:t>
      </w:r>
      <w:r w:rsidR="00267702" w:rsidRPr="00267702">
        <w:rPr>
          <w:rFonts w:ascii="David" w:eastAsia="Calibri" w:hAnsi="David" w:cs="David"/>
          <w:rtl/>
          <w:lang w:eastAsia="zh-TW"/>
        </w:rPr>
        <w:t xml:space="preserve">", </w:t>
      </w:r>
      <w:r>
        <w:rPr>
          <w:rFonts w:ascii="David" w:eastAsia="Calibri" w:hAnsi="David" w:cs="David" w:hint="cs"/>
          <w:rtl/>
          <w:lang w:eastAsia="zh-TW"/>
        </w:rPr>
        <w:t>מיוני 2011 ושני גיליונות תיקון (לחלקים 1 ו-4)</w:t>
      </w:r>
      <w:r w:rsidR="00267702">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lastRenderedPageBreak/>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036F1C">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"דגם" (של מוצר)-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w:t>
      </w:r>
      <w:r w:rsidR="00036F1C">
        <w:rPr>
          <w:rFonts w:ascii="David" w:eastAsia="Calibri" w:hAnsi="David" w:cs="David" w:hint="cs"/>
          <w:color w:val="000000"/>
          <w:rtl/>
          <w:lang w:eastAsia="en-US"/>
        </w:rPr>
        <w:t>בעלי צריכת גז מרבית זהה, בעלי הספק מרבי זהה, בעל סוג ברז זהה, סוג מבער זהה, סוג משטח עליון זהה, מספר תאים זהה, ה</w:t>
      </w:r>
      <w:r w:rsidRPr="001A26CB">
        <w:rPr>
          <w:rFonts w:ascii="David" w:eastAsia="Calibri" w:hAnsi="David" w:cs="David"/>
          <w:color w:val="000000"/>
          <w:rtl/>
          <w:lang w:eastAsia="en-US"/>
        </w:rPr>
        <w:t>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60283B">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lastRenderedPageBreak/>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0060283B">
        <w:rPr>
          <w:rFonts w:ascii="David" w:hAnsi="David" w:cs="David" w:hint="cs"/>
          <w:rtl/>
        </w:rPr>
        <w:t>.</w:t>
      </w:r>
      <w:r w:rsidR="0060283B">
        <w:rPr>
          <w:rFonts w:ascii="David" w:eastAsia="Calibri" w:hAnsi="David" w:cs="David" w:hint="cs"/>
          <w:color w:val="000000"/>
          <w:rtl/>
          <w:lang w:eastAsia="en-US"/>
        </w:rPr>
        <w:t xml:space="preserve"> </w:t>
      </w:r>
    </w:p>
    <w:p w:rsidR="0060283B" w:rsidRPr="001A26CB" w:rsidRDefault="00A2058A" w:rsidP="0060283B">
      <w:pPr>
        <w:numPr>
          <w:ilvl w:val="2"/>
          <w:numId w:val="8"/>
        </w:numPr>
        <w:spacing w:line="360" w:lineRule="atLeast"/>
        <w:ind w:left="885"/>
        <w:rPr>
          <w:rFonts w:ascii="David" w:eastAsia="Calibri" w:hAnsi="David" w:cs="David"/>
          <w:b/>
          <w:bCs/>
          <w:color w:val="000000"/>
          <w:lang w:eastAsia="en-US"/>
        </w:rPr>
      </w:pPr>
      <w:r w:rsidRPr="009F36A5">
        <w:rPr>
          <w:rFonts w:ascii="David" w:eastAsia="Calibri" w:hAnsi="David" w:cs="David"/>
          <w:color w:val="000000"/>
          <w:rtl/>
          <w:lang w:eastAsia="en-US"/>
        </w:rPr>
        <w:t>בנספח זה , משפחת דגמים תחשב כדגמים</w:t>
      </w:r>
      <w:r w:rsidRPr="009F36A5">
        <w:rPr>
          <w:rFonts w:ascii="David" w:eastAsia="Calibri" w:hAnsi="David" w:cs="David"/>
          <w:color w:val="000000"/>
          <w:lang w:eastAsia="en-US"/>
        </w:rPr>
        <w:t xml:space="preserve"> </w:t>
      </w:r>
      <w:r w:rsidRPr="009F36A5">
        <w:rPr>
          <w:rFonts w:ascii="David" w:eastAsia="Calibri" w:hAnsi="David" w:cs="David"/>
          <w:color w:val="000000"/>
          <w:rtl/>
          <w:lang w:eastAsia="en-US"/>
        </w:rPr>
        <w:t xml:space="preserve">זהים </w:t>
      </w:r>
      <w:r w:rsidR="009F36A5" w:rsidRPr="009F36A5">
        <w:rPr>
          <w:rFonts w:ascii="David" w:eastAsia="Calibri" w:hAnsi="David" w:cs="David"/>
          <w:color w:val="000000"/>
          <w:rtl/>
          <w:lang w:eastAsia="en-US"/>
        </w:rPr>
        <w:t xml:space="preserve">הנבדלים זה מזה </w:t>
      </w:r>
      <w:r w:rsidR="0060283B">
        <w:rPr>
          <w:rFonts w:ascii="David" w:eastAsia="Calibri" w:hAnsi="David" w:cs="David" w:hint="cs"/>
          <w:color w:val="000000"/>
          <w:rtl/>
          <w:lang w:eastAsia="en-US"/>
        </w:rPr>
        <w:t xml:space="preserve">בצבע/גוון, בהספק צריכת הגז מרבי, בהספק חשמלי מרבי, בעיצוב ובתנאי </w:t>
      </w:r>
      <w:r w:rsidR="004336AB">
        <w:rPr>
          <w:rFonts w:ascii="David" w:eastAsia="Calibri" w:hAnsi="David" w:cs="David" w:hint="cs"/>
          <w:color w:val="000000"/>
          <w:rtl/>
          <w:lang w:eastAsia="en-US"/>
        </w:rPr>
        <w:t>שסווגו ע"י היצרן כטיפוס (</w:t>
      </w:r>
      <w:r w:rsidR="004336AB">
        <w:rPr>
          <w:rFonts w:ascii="David" w:eastAsia="Calibri" w:hAnsi="David" w:cs="David"/>
          <w:color w:val="000000"/>
          <w:lang w:eastAsia="en-US"/>
        </w:rPr>
        <w:t>(</w:t>
      </w:r>
      <w:r w:rsidR="004336AB">
        <w:rPr>
          <w:rFonts w:ascii="David" w:eastAsia="Calibri" w:hAnsi="David" w:cs="David" w:hint="cs"/>
          <w:color w:val="000000"/>
          <w:lang w:eastAsia="en-US"/>
        </w:rPr>
        <w:t>TYPE</w:t>
      </w:r>
      <w:r w:rsidR="0060283B">
        <w:rPr>
          <w:rFonts w:ascii="David" w:eastAsia="Calibri" w:hAnsi="David" w:cs="David" w:hint="cs"/>
          <w:color w:val="000000"/>
          <w:rtl/>
          <w:lang w:eastAsia="en-US"/>
        </w:rPr>
        <w:t xml:space="preserve"> </w:t>
      </w:r>
      <w:r w:rsidR="004336AB">
        <w:rPr>
          <w:rFonts w:ascii="David" w:eastAsia="Calibri" w:hAnsi="David" w:cs="David" w:hint="cs"/>
          <w:color w:val="000000"/>
          <w:rtl/>
          <w:lang w:eastAsia="en-US"/>
        </w:rPr>
        <w:t>זהה</w:t>
      </w:r>
      <w:r w:rsidR="0060283B" w:rsidRPr="001A26CB">
        <w:rPr>
          <w:rFonts w:ascii="David" w:eastAsia="Calibri" w:hAnsi="David" w:cs="David"/>
          <w:color w:val="000000"/>
          <w:rtl/>
          <w:lang w:eastAsia="en-US"/>
        </w:rPr>
        <w:t>.</w:t>
      </w:r>
    </w:p>
    <w:p w:rsidR="009F36A5" w:rsidRDefault="004336AB" w:rsidP="00816229">
      <w:pPr>
        <w:pStyle w:val="ae"/>
        <w:numPr>
          <w:ilvl w:val="3"/>
          <w:numId w:val="8"/>
        </w:numPr>
        <w:spacing w:line="360" w:lineRule="auto"/>
        <w:rPr>
          <w:rFonts w:ascii="David" w:eastAsia="Calibri" w:hAnsi="David" w:cs="David"/>
          <w:color w:val="000000"/>
          <w:rtl/>
          <w:lang w:eastAsia="en-US"/>
        </w:rPr>
      </w:pPr>
      <w:r>
        <w:rPr>
          <w:rFonts w:ascii="David" w:eastAsia="Calibri" w:hAnsi="David" w:cs="David" w:hint="cs"/>
          <w:color w:val="000000"/>
          <w:rtl/>
          <w:lang w:eastAsia="en-US"/>
        </w:rPr>
        <w:t xml:space="preserve">ניתן לכלול באותה משפחה </w:t>
      </w:r>
      <w:r w:rsidRPr="00816229">
        <w:rPr>
          <w:rFonts w:ascii="David" w:eastAsia="Calibri" w:hAnsi="David" w:cs="David" w:hint="cs"/>
          <w:color w:val="000000"/>
          <w:rtl/>
          <w:lang w:eastAsia="en-US"/>
        </w:rPr>
        <w:t>כיריים</w:t>
      </w:r>
      <w:r>
        <w:rPr>
          <w:rFonts w:ascii="David" w:eastAsia="Calibri" w:hAnsi="David" w:cs="David" w:hint="cs"/>
          <w:color w:val="000000"/>
          <w:rtl/>
          <w:lang w:eastAsia="en-US"/>
        </w:rPr>
        <w:t xml:space="preserve"> הנבדלים זה מזה גם בסוג המשענת, בתנאי שתבוצע בדיקת השלמה בהתאם לטבלה א' בסעיף "בדיקת דגם".</w:t>
      </w:r>
    </w:p>
    <w:p w:rsidR="004336AB" w:rsidRDefault="004336AB" w:rsidP="00816229">
      <w:pPr>
        <w:pStyle w:val="ae"/>
        <w:numPr>
          <w:ilvl w:val="3"/>
          <w:numId w:val="8"/>
        </w:numPr>
        <w:spacing w:line="360" w:lineRule="auto"/>
        <w:rPr>
          <w:rFonts w:ascii="David" w:eastAsia="Calibri" w:hAnsi="David" w:cs="David"/>
          <w:color w:val="000000"/>
          <w:lang w:eastAsia="en-US"/>
        </w:rPr>
      </w:pPr>
      <w:r>
        <w:rPr>
          <w:rFonts w:ascii="David" w:eastAsia="Calibri" w:hAnsi="David" w:cs="David" w:hint="cs"/>
          <w:color w:val="000000"/>
          <w:rtl/>
          <w:lang w:eastAsia="en-US"/>
        </w:rPr>
        <w:t xml:space="preserve">ניתן לכלול באותה משפחה </w:t>
      </w:r>
      <w:r w:rsidRPr="00816229">
        <w:rPr>
          <w:rFonts w:ascii="David" w:eastAsia="Calibri" w:hAnsi="David" w:cs="David" w:hint="cs"/>
          <w:color w:val="000000"/>
          <w:rtl/>
          <w:lang w:eastAsia="en-US"/>
        </w:rPr>
        <w:t>תנורי אפייה</w:t>
      </w:r>
      <w:r>
        <w:rPr>
          <w:rFonts w:ascii="David" w:eastAsia="Calibri" w:hAnsi="David" w:cs="David" w:hint="cs"/>
          <w:color w:val="000000"/>
          <w:rtl/>
          <w:lang w:eastAsia="en-US"/>
        </w:rPr>
        <w:t xml:space="preserve"> הנבדלים זה מזה בגודל כללי, גודל תא האפייה, תומכות הסירים והספק הגז של תא האפייה, בתנאי שתבוצע בדיקת השלמה בהתאם לטבלה ב' או ג' בסעיף "בדיקת דגם".</w:t>
      </w:r>
    </w:p>
    <w:p w:rsidR="004336AB" w:rsidRPr="009F36A5" w:rsidRDefault="004336AB" w:rsidP="00816229">
      <w:pPr>
        <w:pStyle w:val="ae"/>
        <w:numPr>
          <w:ilvl w:val="3"/>
          <w:numId w:val="8"/>
        </w:numPr>
        <w:spacing w:line="360" w:lineRule="auto"/>
        <w:rPr>
          <w:rFonts w:ascii="David" w:eastAsia="Calibri" w:hAnsi="David" w:cs="David"/>
          <w:color w:val="000000"/>
          <w:rtl/>
          <w:lang w:eastAsia="en-US"/>
        </w:rPr>
      </w:pPr>
      <w:r>
        <w:rPr>
          <w:rFonts w:ascii="David" w:eastAsia="Calibri" w:hAnsi="David" w:cs="David" w:hint="cs"/>
          <w:color w:val="000000"/>
          <w:rtl/>
          <w:lang w:eastAsia="en-US"/>
        </w:rPr>
        <w:t xml:space="preserve">ניתן לכלול באותה המשפחה </w:t>
      </w:r>
      <w:r w:rsidRPr="00816229">
        <w:rPr>
          <w:rFonts w:ascii="David" w:eastAsia="Calibri" w:hAnsi="David" w:cs="David" w:hint="cs"/>
          <w:color w:val="000000"/>
          <w:rtl/>
          <w:lang w:eastAsia="en-US"/>
        </w:rPr>
        <w:t>תנורים משולבים</w:t>
      </w:r>
      <w:r>
        <w:rPr>
          <w:rFonts w:ascii="David" w:eastAsia="Calibri" w:hAnsi="David" w:cs="David" w:hint="cs"/>
          <w:color w:val="000000"/>
          <w:rtl/>
          <w:lang w:eastAsia="en-US"/>
        </w:rPr>
        <w:t xml:space="preserve"> הנבדלים זה מזה בגודל כללי, גודל תא האפייה, סוג תומכות הסירים, מספר גופי החימום, בתנאי שתבוצע בדיקת השלמה בהתאם  לטבלה ד' בסעיף "בדיקת דגם".</w:t>
      </w:r>
    </w:p>
    <w:p w:rsidR="00925AD7" w:rsidRDefault="00925AD7" w:rsidP="009F36A5">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404B91" w:rsidRDefault="00A2058A" w:rsidP="00BA0DCC">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BA0DCC" w:rsidRPr="00BA0DCC">
        <w:rPr>
          <w:rFonts w:ascii="David" w:eastAsia="Calibri" w:hAnsi="David" w:cs="David" w:hint="cs"/>
          <w:rtl/>
          <w:lang w:eastAsia="en-US"/>
        </w:rPr>
        <w:t xml:space="preserve">בתעודת הבדיקה של הדגם ירשם תיאור מלא וחד משמעי של המוצר, הכולל גם את כל פירטי הסימון הנדרשים לפי </w:t>
      </w:r>
      <w:r w:rsidR="00BA0DCC" w:rsidRPr="00BA0DCC">
        <w:rPr>
          <w:rFonts w:ascii="David" w:eastAsia="Calibri" w:hAnsi="David" w:cs="David"/>
          <w:rtl/>
          <w:lang w:eastAsia="en-US"/>
        </w:rPr>
        <w:t>סעיף</w:t>
      </w:r>
      <w:r w:rsidR="00BA0DCC" w:rsidRPr="00BA0DCC">
        <w:rPr>
          <w:rFonts w:ascii="David" w:eastAsia="Calibri" w:hAnsi="David" w:cs="David" w:hint="cs"/>
          <w:rtl/>
          <w:lang w:eastAsia="en-US"/>
        </w:rPr>
        <w:t xml:space="preserve"> 7 </w:t>
      </w:r>
      <w:r w:rsidR="00BA0DCC" w:rsidRPr="00BA0DCC">
        <w:rPr>
          <w:rFonts w:ascii="David" w:eastAsia="Calibri" w:hAnsi="David" w:cs="David"/>
          <w:rtl/>
          <w:lang w:eastAsia="en-US"/>
        </w:rPr>
        <w:t>של</w:t>
      </w:r>
      <w:r w:rsidR="00BA0DCC" w:rsidRPr="00BA0DCC">
        <w:rPr>
          <w:rFonts w:ascii="David" w:eastAsia="Calibri" w:hAnsi="David" w:cs="David" w:hint="cs"/>
          <w:rtl/>
          <w:lang w:eastAsia="en-US"/>
        </w:rPr>
        <w:t xml:space="preserve"> </w:t>
      </w:r>
      <w:r w:rsidR="00BA0DCC" w:rsidRPr="00BA0DCC">
        <w:rPr>
          <w:rFonts w:ascii="David" w:eastAsia="Calibri" w:hAnsi="David" w:cs="David"/>
          <w:rtl/>
          <w:lang w:eastAsia="en-US"/>
        </w:rPr>
        <w:t>הת</w:t>
      </w:r>
      <w:r w:rsidR="00BA0DCC" w:rsidRPr="00BA0DCC">
        <w:rPr>
          <w:rFonts w:ascii="David" w:eastAsia="Calibri" w:hAnsi="David" w:cs="David" w:hint="cs"/>
          <w:rtl/>
          <w:lang w:eastAsia="en-US"/>
        </w:rPr>
        <w:t xml:space="preserve">קן </w:t>
      </w:r>
      <w:r w:rsidR="00BA0DCC" w:rsidRPr="00BA0DCC">
        <w:rPr>
          <w:rFonts w:ascii="David" w:eastAsia="Calibri" w:hAnsi="David" w:cs="David"/>
          <w:rtl/>
          <w:lang w:eastAsia="en-US"/>
        </w:rPr>
        <w:t>ת</w:t>
      </w:r>
      <w:r w:rsidR="00BA0DCC" w:rsidRPr="00BA0DCC">
        <w:rPr>
          <w:rFonts w:ascii="David" w:eastAsia="Calibri" w:hAnsi="David" w:cs="David" w:hint="cs"/>
          <w:rtl/>
          <w:lang w:eastAsia="en-US"/>
        </w:rPr>
        <w:t>"</w:t>
      </w:r>
      <w:r w:rsidR="00BA0DCC" w:rsidRPr="00BA0DCC">
        <w:rPr>
          <w:rFonts w:ascii="David" w:eastAsia="Calibri" w:hAnsi="David" w:cs="David"/>
          <w:rtl/>
          <w:lang w:eastAsia="en-US"/>
        </w:rPr>
        <w:t>י</w:t>
      </w:r>
      <w:r w:rsidR="00BA0DCC" w:rsidRPr="00BA0DCC">
        <w:rPr>
          <w:rFonts w:ascii="David" w:eastAsia="Calibri" w:hAnsi="David" w:cs="David" w:hint="cs"/>
          <w:rtl/>
          <w:lang w:eastAsia="en-US"/>
        </w:rPr>
        <w:t xml:space="preserve"> 637 חלק 1 ואת רשימת הרכיבים העיקריים (יושלם במידת הצורך).</w:t>
      </w:r>
      <w:r w:rsidR="00BA0DCC">
        <w:rPr>
          <w:rFonts w:hint="cs"/>
          <w:rtl/>
        </w:rPr>
        <w:t xml:space="preserve"> </w:t>
      </w:r>
    </w:p>
    <w:p w:rsidR="00BA0DCC" w:rsidRDefault="00BA0DCC" w:rsidP="00BA0DCC">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lastRenderedPageBreak/>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83595C">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F358EB">
        <w:rPr>
          <w:rFonts w:ascii="David" w:hAnsi="David" w:cs="David" w:hint="cs"/>
          <w:b/>
          <w:bCs/>
          <w:rtl/>
          <w:lang w:eastAsia="en-US"/>
        </w:rPr>
        <w:t>ל</w:t>
      </w:r>
      <w:r w:rsidR="0083595C">
        <w:rPr>
          <w:rFonts w:ascii="David" w:hAnsi="David" w:cs="David" w:hint="cs"/>
          <w:b/>
          <w:bCs/>
          <w:rtl/>
          <w:lang w:eastAsia="en-US"/>
        </w:rPr>
        <w:t>שבע</w:t>
      </w:r>
      <w:r w:rsidR="00F358EB" w:rsidRPr="00F358EB">
        <w:rPr>
          <w:rFonts w:ascii="David" w:hAnsi="David" w:cs="David" w:hint="cs"/>
          <w:b/>
          <w:bCs/>
          <w:rtl/>
          <w:lang w:eastAsia="en-US"/>
        </w:rPr>
        <w:t xml:space="preserve">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Default="00404B91" w:rsidP="0040345F">
      <w:pPr>
        <w:spacing w:line="360" w:lineRule="auto"/>
        <w:ind w:left="540"/>
        <w:rPr>
          <w:rFonts w:ascii="David" w:hAnsi="David" w:cs="David"/>
          <w:rtl/>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40345F" w:rsidRPr="0040345F" w:rsidRDefault="0040345F" w:rsidP="000F1FD3">
      <w:pPr>
        <w:spacing w:line="360" w:lineRule="atLeast"/>
        <w:ind w:left="540"/>
        <w:rPr>
          <w:rFonts w:ascii="David" w:hAnsi="David" w:cs="David"/>
          <w:lang w:eastAsia="en-US"/>
        </w:rPr>
      </w:pPr>
      <w:r w:rsidRPr="0040345F">
        <w:rPr>
          <w:rFonts w:ascii="David" w:hAnsi="David" w:cs="David"/>
          <w:rtl/>
          <w:lang w:eastAsia="en-US"/>
        </w:rPr>
        <w:t xml:space="preserve">כאשר בדיקת הדגם מבוצעת על  דוגמאות מהמשלוח, </w:t>
      </w:r>
      <w:r w:rsidR="0083595C">
        <w:rPr>
          <w:rFonts w:ascii="David" w:hAnsi="David" w:cs="David" w:hint="cs"/>
          <w:rtl/>
          <w:lang w:eastAsia="en-US"/>
        </w:rPr>
        <w:t>נוטלים אקראית מוצר אחד מכל דגם/מכל משפחת דגמים. במידת הצורך נוטלים א</w:t>
      </w:r>
      <w:r w:rsidR="00226EA7">
        <w:rPr>
          <w:rFonts w:ascii="David" w:hAnsi="David" w:cs="David" w:hint="cs"/>
          <w:rtl/>
          <w:lang w:eastAsia="en-US"/>
        </w:rPr>
        <w:t>ק</w:t>
      </w:r>
      <w:r w:rsidR="0083595C">
        <w:rPr>
          <w:rFonts w:ascii="David" w:hAnsi="David" w:cs="David" w:hint="cs"/>
          <w:rtl/>
          <w:lang w:eastAsia="en-US"/>
        </w:rPr>
        <w:t>ראית מוצר אחד מכל דגם שנדרש לבצע עבורו בדיקות השלמה</w:t>
      </w:r>
      <w:r w:rsidR="00226EA7">
        <w:rPr>
          <w:rFonts w:ascii="David" w:hAnsi="David" w:cs="David" w:hint="cs"/>
          <w:rtl/>
          <w:lang w:eastAsia="en-US"/>
        </w:rPr>
        <w:t xml:space="preserve"> (כמפורט </w:t>
      </w:r>
      <w:r w:rsidR="000F1FD3">
        <w:rPr>
          <w:rFonts w:ascii="David" w:hAnsi="David" w:cs="David" w:hint="cs"/>
          <w:rtl/>
          <w:lang w:eastAsia="en-US"/>
        </w:rPr>
        <w:t>בטבלאות שלהלן).</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Default="00A2058A" w:rsidP="000D2922">
      <w:pPr>
        <w:spacing w:line="360" w:lineRule="atLeast"/>
        <w:ind w:left="540"/>
        <w:rPr>
          <w:rFonts w:ascii="David" w:hAnsi="David" w:cs="David"/>
          <w:rtl/>
          <w:lang w:eastAsia="en-US"/>
        </w:rPr>
      </w:pPr>
      <w:r w:rsidRPr="001A26CB">
        <w:rPr>
          <w:rFonts w:ascii="David" w:hAnsi="David" w:cs="David"/>
          <w:rtl/>
          <w:lang w:eastAsia="en-US"/>
        </w:rPr>
        <w:t xml:space="preserve">בדיקת התאמה לכל סעיפי ת"י </w:t>
      </w:r>
      <w:r w:rsidR="00B572E3">
        <w:rPr>
          <w:rFonts w:ascii="David" w:hAnsi="David" w:cs="David" w:hint="cs"/>
          <w:rtl/>
          <w:lang w:eastAsia="en-US"/>
        </w:rPr>
        <w:t xml:space="preserve">907 חלק 1 ו/או חלק 2 , או בדיקה לפי ת"י 907 חלק </w:t>
      </w:r>
      <w:r w:rsidR="000D2922">
        <w:rPr>
          <w:rFonts w:ascii="David" w:hAnsi="David" w:cs="David" w:hint="cs"/>
          <w:rtl/>
          <w:lang w:eastAsia="en-US"/>
        </w:rPr>
        <w:t>4</w:t>
      </w:r>
      <w:bookmarkStart w:id="30" w:name="_GoBack"/>
      <w:bookmarkEnd w:id="30"/>
      <w:r w:rsidR="00B572E3">
        <w:rPr>
          <w:rFonts w:ascii="David" w:hAnsi="David" w:cs="David" w:hint="cs"/>
          <w:rtl/>
          <w:lang w:eastAsia="en-US"/>
        </w:rPr>
        <w:t xml:space="preserve"> ו/או חלק 5, </w:t>
      </w:r>
      <w:r w:rsidRPr="001A26CB">
        <w:rPr>
          <w:rFonts w:ascii="David" w:hAnsi="David" w:cs="David"/>
          <w:rtl/>
          <w:lang w:eastAsia="en-US"/>
        </w:rPr>
        <w:t>אשר חלה עליהם רשמיות</w:t>
      </w:r>
      <w:r w:rsidR="00B572E3">
        <w:rPr>
          <w:rFonts w:ascii="David" w:hAnsi="David" w:cs="David" w:hint="cs"/>
          <w:rtl/>
          <w:lang w:eastAsia="en-US"/>
        </w:rPr>
        <w:t xml:space="preserve"> </w:t>
      </w:r>
      <w:r w:rsidR="00B572E3">
        <w:rPr>
          <w:rFonts w:ascii="David" w:hAnsi="David" w:cs="David"/>
          <w:rtl/>
          <w:lang w:eastAsia="en-US"/>
        </w:rPr>
        <w:t>–</w:t>
      </w:r>
      <w:r w:rsidR="00B572E3">
        <w:rPr>
          <w:rFonts w:ascii="David" w:hAnsi="David" w:cs="David" w:hint="cs"/>
          <w:rtl/>
          <w:lang w:eastAsia="en-US"/>
        </w:rPr>
        <w:t xml:space="preserve"> בהתאם למוצר הרלוונטי.</w:t>
      </w:r>
    </w:p>
    <w:p w:rsidR="000F1FD3" w:rsidRDefault="000F1FD3" w:rsidP="000F1FD3">
      <w:pPr>
        <w:spacing w:line="360" w:lineRule="atLeast"/>
        <w:rPr>
          <w:rFonts w:ascii="David" w:hAnsi="David" w:cs="David"/>
          <w:rtl/>
          <w:lang w:eastAsia="en-US"/>
        </w:rPr>
      </w:pPr>
      <w:r>
        <w:rPr>
          <w:rFonts w:ascii="David" w:hAnsi="David" w:cs="David" w:hint="cs"/>
          <w:rtl/>
          <w:lang w:eastAsia="en-US"/>
        </w:rPr>
        <w:lastRenderedPageBreak/>
        <w:t xml:space="preserve">          כאשר דוגמים דגמים נוספים, אשר יכללו במשפחת דגמים מאושרת, יבדקו מכשירים אלו </w:t>
      </w:r>
      <w:r>
        <w:rPr>
          <w:rFonts w:ascii="David" w:hAnsi="David" w:cs="David"/>
          <w:rtl/>
          <w:lang w:eastAsia="en-US"/>
        </w:rPr>
        <w:br/>
      </w:r>
      <w:r>
        <w:rPr>
          <w:rFonts w:ascii="David" w:hAnsi="David" w:cs="David" w:hint="cs"/>
          <w:rtl/>
          <w:lang w:eastAsia="en-US"/>
        </w:rPr>
        <w:t xml:space="preserve">          בדיקות משלימות, בהתאם לסוג המכשיר והשוני בחלקיו :</w:t>
      </w:r>
    </w:p>
    <w:p w:rsidR="000F1FD3" w:rsidRPr="000F1FD3" w:rsidRDefault="000F1FD3" w:rsidP="000F1FD3">
      <w:pPr>
        <w:pStyle w:val="ae"/>
        <w:numPr>
          <w:ilvl w:val="0"/>
          <w:numId w:val="19"/>
        </w:numPr>
        <w:spacing w:line="360" w:lineRule="atLeast"/>
        <w:rPr>
          <w:rFonts w:ascii="David" w:hAnsi="David" w:cs="David"/>
          <w:rtl/>
          <w:lang w:eastAsia="en-US"/>
        </w:rPr>
      </w:pPr>
      <w:r>
        <w:rPr>
          <w:rFonts w:ascii="David" w:hAnsi="David" w:cs="David" w:hint="cs"/>
          <w:rtl/>
          <w:lang w:eastAsia="en-US"/>
        </w:rPr>
        <w:t>השוני בסוגי תומכי הסירים ו/או מבערים:</w:t>
      </w:r>
    </w:p>
    <w:tbl>
      <w:tblPr>
        <w:tblpPr w:leftFromText="180" w:rightFromText="180" w:vertAnchor="text" w:horzAnchor="margin" w:tblpY="315"/>
        <w:bidiVisual/>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507"/>
      </w:tblGrid>
      <w:tr w:rsidR="000F1FD3" w:rsidRPr="0002114F" w:rsidTr="007108C2">
        <w:tc>
          <w:tcPr>
            <w:tcW w:w="1287" w:type="dxa"/>
          </w:tcPr>
          <w:p w:rsidR="000F1FD3" w:rsidRPr="0002114F" w:rsidRDefault="000F1FD3" w:rsidP="00390D8F">
            <w:pPr>
              <w:spacing w:line="360" w:lineRule="auto"/>
              <w:jc w:val="center"/>
              <w:rPr>
                <w:rFonts w:cs="David"/>
                <w:rtl/>
              </w:rPr>
            </w:pPr>
            <w:r w:rsidRPr="0002114F">
              <w:rPr>
                <w:rFonts w:cs="David" w:hint="cs"/>
                <w:rtl/>
              </w:rPr>
              <w:t>סוג המוצר</w:t>
            </w:r>
          </w:p>
        </w:tc>
        <w:tc>
          <w:tcPr>
            <w:tcW w:w="6507" w:type="dxa"/>
          </w:tcPr>
          <w:p w:rsidR="000F1FD3" w:rsidRPr="0002114F" w:rsidRDefault="000F1FD3" w:rsidP="00390D8F">
            <w:pPr>
              <w:spacing w:line="360" w:lineRule="auto"/>
              <w:jc w:val="center"/>
              <w:rPr>
                <w:rFonts w:cs="David"/>
                <w:rtl/>
              </w:rPr>
            </w:pPr>
            <w:r w:rsidRPr="0002114F">
              <w:rPr>
                <w:rFonts w:cs="David" w:hint="cs"/>
                <w:rtl/>
              </w:rPr>
              <w:t>בדיק</w:t>
            </w:r>
            <w:r w:rsidR="007108C2" w:rsidRPr="0002114F">
              <w:rPr>
                <w:rFonts w:cs="David" w:hint="cs"/>
                <w:rtl/>
              </w:rPr>
              <w:t>ות משלימות נדרשות</w:t>
            </w:r>
          </w:p>
        </w:tc>
      </w:tr>
      <w:tr w:rsidR="000F1FD3" w:rsidRPr="0002114F" w:rsidTr="007108C2">
        <w:tc>
          <w:tcPr>
            <w:tcW w:w="1287" w:type="dxa"/>
          </w:tcPr>
          <w:p w:rsidR="000F1FD3" w:rsidRPr="0002114F" w:rsidRDefault="000F1FD3" w:rsidP="00390D8F">
            <w:pPr>
              <w:spacing w:line="276" w:lineRule="auto"/>
              <w:rPr>
                <w:rFonts w:cs="David"/>
                <w:sz w:val="22"/>
                <w:szCs w:val="22"/>
                <w:rtl/>
              </w:rPr>
            </w:pPr>
            <w:r w:rsidRPr="0002114F">
              <w:rPr>
                <w:rFonts w:cs="David" w:hint="cs"/>
                <w:sz w:val="22"/>
                <w:szCs w:val="22"/>
                <w:rtl/>
              </w:rPr>
              <w:t>כיריים גז</w:t>
            </w:r>
          </w:p>
        </w:tc>
        <w:tc>
          <w:tcPr>
            <w:tcW w:w="6507" w:type="dxa"/>
          </w:tcPr>
          <w:p w:rsidR="007108C2" w:rsidRPr="0002114F" w:rsidRDefault="00CF65A8" w:rsidP="00CF65A8">
            <w:pPr>
              <w:spacing w:line="360" w:lineRule="auto"/>
              <w:rPr>
                <w:rFonts w:cs="David"/>
                <w:sz w:val="20"/>
                <w:szCs w:val="20"/>
                <w:rtl/>
              </w:rPr>
            </w:pPr>
            <w:r w:rsidRPr="0002114F">
              <w:rPr>
                <w:rFonts w:cs="David" w:hint="cs"/>
                <w:sz w:val="20"/>
                <w:szCs w:val="20"/>
                <w:rtl/>
              </w:rPr>
              <w:t xml:space="preserve">- </w:t>
            </w:r>
            <w:r w:rsidR="007108C2" w:rsidRPr="0002114F">
              <w:rPr>
                <w:rFonts w:cs="David" w:hint="cs"/>
                <w:sz w:val="20"/>
                <w:szCs w:val="20"/>
                <w:rtl/>
              </w:rPr>
              <w:t>בדיק</w:t>
            </w:r>
            <w:r w:rsidRPr="0002114F">
              <w:rPr>
                <w:rFonts w:cs="David" w:hint="cs"/>
                <w:sz w:val="20"/>
                <w:szCs w:val="20"/>
                <w:rtl/>
              </w:rPr>
              <w:t>ה</w:t>
            </w:r>
            <w:r w:rsidR="007108C2" w:rsidRPr="0002114F">
              <w:rPr>
                <w:rFonts w:cs="David" w:hint="cs"/>
                <w:sz w:val="20"/>
                <w:szCs w:val="20"/>
                <w:rtl/>
              </w:rPr>
              <w:t xml:space="preserve"> לפי ת"י 907 חלק </w:t>
            </w:r>
            <w:r w:rsidRPr="0002114F">
              <w:rPr>
                <w:rFonts w:cs="David" w:hint="cs"/>
                <w:sz w:val="20"/>
                <w:szCs w:val="20"/>
                <w:rtl/>
              </w:rPr>
              <w:t>4</w:t>
            </w:r>
            <w:r w:rsidR="007108C2" w:rsidRPr="0002114F">
              <w:rPr>
                <w:rFonts w:cs="David" w:hint="cs"/>
                <w:sz w:val="20"/>
                <w:szCs w:val="20"/>
                <w:rtl/>
              </w:rPr>
              <w:t xml:space="preserve"> - נצילות</w:t>
            </w:r>
          </w:p>
          <w:p w:rsidR="000F1FD3" w:rsidRPr="0002114F" w:rsidRDefault="00CF65A8" w:rsidP="00390D8F">
            <w:pPr>
              <w:spacing w:line="360" w:lineRule="auto"/>
              <w:rPr>
                <w:rFonts w:cs="David"/>
                <w:sz w:val="20"/>
                <w:szCs w:val="20"/>
                <w:rtl/>
              </w:rPr>
            </w:pPr>
            <w:r w:rsidRPr="0002114F">
              <w:rPr>
                <w:rFonts w:cs="David" w:hint="cs"/>
                <w:sz w:val="20"/>
                <w:szCs w:val="20"/>
                <w:rtl/>
              </w:rPr>
              <w:t xml:space="preserve">- </w:t>
            </w:r>
            <w:r w:rsidR="007108C2" w:rsidRPr="0002114F">
              <w:rPr>
                <w:rFonts w:cs="David" w:hint="cs"/>
                <w:sz w:val="20"/>
                <w:szCs w:val="20"/>
                <w:rtl/>
              </w:rPr>
              <w:t>בדיקות לפי ת"י 907 חלק 1 :</w:t>
            </w:r>
            <w:r w:rsidR="000F1FD3" w:rsidRPr="0002114F">
              <w:rPr>
                <w:rFonts w:cs="David"/>
                <w:sz w:val="20"/>
                <w:szCs w:val="20"/>
              </w:rPr>
              <w:t xml:space="preserve"> </w:t>
            </w:r>
            <w:r w:rsidR="000F1FD3" w:rsidRPr="0002114F">
              <w:rPr>
                <w:rFonts w:cs="David" w:hint="cs"/>
                <w:sz w:val="20"/>
                <w:szCs w:val="20"/>
                <w:rtl/>
              </w:rPr>
              <w:t xml:space="preserve"> </w:t>
            </w:r>
          </w:p>
          <w:p w:rsidR="007108C2" w:rsidRPr="0002114F" w:rsidRDefault="007108C2" w:rsidP="007108C2">
            <w:pPr>
              <w:pStyle w:val="ae"/>
              <w:numPr>
                <w:ilvl w:val="0"/>
                <w:numId w:val="20"/>
              </w:numPr>
              <w:spacing w:line="360" w:lineRule="auto"/>
              <w:rPr>
                <w:rFonts w:cs="David"/>
                <w:sz w:val="20"/>
                <w:szCs w:val="20"/>
              </w:rPr>
            </w:pPr>
            <w:r w:rsidRPr="0002114F">
              <w:rPr>
                <w:rFonts w:cs="David" w:hint="cs"/>
                <w:sz w:val="20"/>
                <w:szCs w:val="20"/>
                <w:rtl/>
              </w:rPr>
              <w:t xml:space="preserve">סעיף 5.1.2 </w:t>
            </w:r>
            <w:r w:rsidRPr="0002114F">
              <w:rPr>
                <w:rFonts w:cs="David"/>
                <w:sz w:val="20"/>
                <w:szCs w:val="20"/>
                <w:rtl/>
              </w:rPr>
              <w:t>–</w:t>
            </w:r>
            <w:r w:rsidRPr="0002114F">
              <w:rPr>
                <w:rFonts w:cs="David" w:hint="cs"/>
                <w:sz w:val="20"/>
                <w:szCs w:val="20"/>
                <w:rtl/>
              </w:rPr>
              <w:t xml:space="preserve"> </w:t>
            </w:r>
            <w:r w:rsidRPr="0002114F">
              <w:rPr>
                <w:rFonts w:cs="David"/>
                <w:sz w:val="20"/>
                <w:szCs w:val="20"/>
              </w:rPr>
              <w:t>General</w:t>
            </w:r>
          </w:p>
          <w:p w:rsidR="007108C2" w:rsidRPr="0002114F" w:rsidRDefault="007108C2" w:rsidP="007108C2">
            <w:pPr>
              <w:pStyle w:val="ae"/>
              <w:numPr>
                <w:ilvl w:val="0"/>
                <w:numId w:val="20"/>
              </w:numPr>
              <w:spacing w:line="360" w:lineRule="auto"/>
              <w:rPr>
                <w:rFonts w:cs="David"/>
                <w:sz w:val="20"/>
                <w:szCs w:val="20"/>
              </w:rPr>
            </w:pPr>
            <w:r w:rsidRPr="0002114F">
              <w:rPr>
                <w:rFonts w:cs="David" w:hint="cs"/>
                <w:sz w:val="20"/>
                <w:szCs w:val="20"/>
                <w:rtl/>
              </w:rPr>
              <w:t xml:space="preserve">סעיף 5.1.6 </w:t>
            </w:r>
            <w:r w:rsidRPr="0002114F">
              <w:rPr>
                <w:rFonts w:cs="David"/>
                <w:sz w:val="20"/>
                <w:szCs w:val="20"/>
                <w:rtl/>
              </w:rPr>
              <w:t>–</w:t>
            </w:r>
            <w:r w:rsidRPr="0002114F">
              <w:rPr>
                <w:rFonts w:cs="David" w:hint="cs"/>
                <w:sz w:val="20"/>
                <w:szCs w:val="20"/>
                <w:rtl/>
              </w:rPr>
              <w:t xml:space="preserve"> </w:t>
            </w:r>
            <w:r w:rsidRPr="0002114F">
              <w:rPr>
                <w:rFonts w:cs="David"/>
                <w:sz w:val="20"/>
                <w:szCs w:val="20"/>
              </w:rPr>
              <w:t>Connections</w:t>
            </w:r>
          </w:p>
          <w:p w:rsidR="006B07C0" w:rsidRPr="0002114F" w:rsidRDefault="006B07C0" w:rsidP="007108C2">
            <w:pPr>
              <w:pStyle w:val="ae"/>
              <w:numPr>
                <w:ilvl w:val="0"/>
                <w:numId w:val="20"/>
              </w:numPr>
              <w:spacing w:line="360" w:lineRule="auto"/>
              <w:rPr>
                <w:rFonts w:cs="David"/>
                <w:sz w:val="20"/>
                <w:szCs w:val="20"/>
              </w:rPr>
            </w:pPr>
            <w:r w:rsidRPr="0002114F">
              <w:rPr>
                <w:rFonts w:cs="David" w:hint="cs"/>
                <w:sz w:val="20"/>
                <w:szCs w:val="20"/>
                <w:rtl/>
              </w:rPr>
              <w:t xml:space="preserve">סעיף 5.2.8 - </w:t>
            </w:r>
            <w:r w:rsidRPr="0002114F">
              <w:rPr>
                <w:rFonts w:cs="David"/>
                <w:sz w:val="20"/>
                <w:szCs w:val="20"/>
              </w:rPr>
              <w:t>Hotplates</w:t>
            </w:r>
          </w:p>
          <w:p w:rsidR="007108C2" w:rsidRPr="0002114F" w:rsidRDefault="007108C2" w:rsidP="007108C2">
            <w:pPr>
              <w:pStyle w:val="ae"/>
              <w:numPr>
                <w:ilvl w:val="0"/>
                <w:numId w:val="20"/>
              </w:numPr>
              <w:spacing w:line="360" w:lineRule="auto"/>
              <w:rPr>
                <w:rFonts w:cs="David"/>
                <w:sz w:val="20"/>
                <w:szCs w:val="20"/>
              </w:rPr>
            </w:pPr>
            <w:r w:rsidRPr="0002114F">
              <w:rPr>
                <w:rFonts w:cs="David" w:hint="cs"/>
                <w:sz w:val="20"/>
                <w:szCs w:val="20"/>
                <w:rtl/>
              </w:rPr>
              <w:t xml:space="preserve">סעיף 6.1.1 </w:t>
            </w:r>
            <w:r w:rsidRPr="0002114F">
              <w:rPr>
                <w:rFonts w:cs="David"/>
                <w:sz w:val="20"/>
                <w:szCs w:val="20"/>
                <w:rtl/>
              </w:rPr>
              <w:t>–</w:t>
            </w:r>
            <w:r w:rsidRPr="0002114F">
              <w:rPr>
                <w:rFonts w:cs="David" w:hint="cs"/>
                <w:sz w:val="20"/>
                <w:szCs w:val="20"/>
                <w:rtl/>
              </w:rPr>
              <w:t xml:space="preserve"> </w:t>
            </w:r>
            <w:r w:rsidRPr="0002114F">
              <w:rPr>
                <w:rFonts w:cs="David"/>
                <w:sz w:val="20"/>
                <w:szCs w:val="20"/>
              </w:rPr>
              <w:t>Soundness of the gas circuit devices</w:t>
            </w:r>
          </w:p>
          <w:p w:rsidR="007108C2" w:rsidRPr="0002114F" w:rsidRDefault="007108C2" w:rsidP="007108C2">
            <w:pPr>
              <w:pStyle w:val="ae"/>
              <w:numPr>
                <w:ilvl w:val="0"/>
                <w:numId w:val="20"/>
              </w:numPr>
              <w:spacing w:line="360" w:lineRule="auto"/>
              <w:rPr>
                <w:rFonts w:cs="David"/>
                <w:sz w:val="20"/>
                <w:szCs w:val="20"/>
              </w:rPr>
            </w:pPr>
            <w:r w:rsidRPr="0002114F">
              <w:rPr>
                <w:rFonts w:cs="David" w:hint="cs"/>
                <w:sz w:val="20"/>
                <w:szCs w:val="20"/>
                <w:rtl/>
              </w:rPr>
              <w:t xml:space="preserve">סעיף 6.1.2 </w:t>
            </w:r>
            <w:r w:rsidRPr="0002114F">
              <w:rPr>
                <w:rFonts w:cs="David"/>
                <w:sz w:val="20"/>
                <w:szCs w:val="20"/>
                <w:rtl/>
              </w:rPr>
              <w:t>–</w:t>
            </w:r>
            <w:r w:rsidRPr="0002114F">
              <w:rPr>
                <w:rFonts w:cs="David" w:hint="cs"/>
                <w:sz w:val="20"/>
                <w:szCs w:val="20"/>
                <w:rtl/>
              </w:rPr>
              <w:t xml:space="preserve"> </w:t>
            </w:r>
            <w:r w:rsidRPr="0002114F">
              <w:rPr>
                <w:rFonts w:cs="David"/>
                <w:sz w:val="20"/>
                <w:szCs w:val="20"/>
              </w:rPr>
              <w:t>Obtaining the reduced heat input</w:t>
            </w:r>
          </w:p>
          <w:p w:rsidR="007108C2" w:rsidRPr="0002114F" w:rsidRDefault="007108C2" w:rsidP="007108C2">
            <w:pPr>
              <w:pStyle w:val="ae"/>
              <w:numPr>
                <w:ilvl w:val="0"/>
                <w:numId w:val="20"/>
              </w:numPr>
              <w:spacing w:line="360" w:lineRule="auto"/>
              <w:rPr>
                <w:rFonts w:cs="David"/>
                <w:sz w:val="20"/>
                <w:szCs w:val="20"/>
              </w:rPr>
            </w:pPr>
            <w:r w:rsidRPr="0002114F">
              <w:rPr>
                <w:rFonts w:cs="David" w:hint="cs"/>
                <w:sz w:val="20"/>
                <w:szCs w:val="20"/>
                <w:rtl/>
              </w:rPr>
              <w:t xml:space="preserve">סעיף 6.1.3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F</w:t>
            </w:r>
            <w:r w:rsidRPr="0002114F">
              <w:rPr>
                <w:rFonts w:cs="David"/>
                <w:sz w:val="20"/>
                <w:szCs w:val="20"/>
              </w:rPr>
              <w:t>lame supervision devices</w:t>
            </w:r>
          </w:p>
          <w:p w:rsidR="007108C2" w:rsidRPr="0002114F" w:rsidRDefault="007108C2" w:rsidP="007108C2">
            <w:pPr>
              <w:pStyle w:val="ae"/>
              <w:numPr>
                <w:ilvl w:val="0"/>
                <w:numId w:val="20"/>
              </w:numPr>
              <w:spacing w:line="360" w:lineRule="auto"/>
              <w:rPr>
                <w:rFonts w:cs="David"/>
                <w:sz w:val="20"/>
                <w:szCs w:val="20"/>
              </w:rPr>
            </w:pPr>
            <w:r w:rsidRPr="0002114F">
              <w:rPr>
                <w:rFonts w:cs="David" w:hint="cs"/>
                <w:sz w:val="20"/>
                <w:szCs w:val="20"/>
                <w:rtl/>
              </w:rPr>
              <w:t xml:space="preserve">סעיף 6.2.1 </w:t>
            </w:r>
            <w:r w:rsidRPr="0002114F">
              <w:rPr>
                <w:rFonts w:cs="David"/>
                <w:sz w:val="20"/>
                <w:szCs w:val="20"/>
                <w:rtl/>
              </w:rPr>
              <w:t>–</w:t>
            </w:r>
            <w:r w:rsidRPr="0002114F">
              <w:rPr>
                <w:rFonts w:cs="David" w:hint="cs"/>
                <w:sz w:val="20"/>
                <w:szCs w:val="20"/>
                <w:rtl/>
              </w:rPr>
              <w:t xml:space="preserve"> </w:t>
            </w:r>
            <w:r w:rsidRPr="0002114F">
              <w:rPr>
                <w:rFonts w:cs="David"/>
                <w:sz w:val="20"/>
                <w:szCs w:val="20"/>
              </w:rPr>
              <w:t>Ignition, cross – lighting &amp; flame stability</w:t>
            </w:r>
          </w:p>
          <w:p w:rsidR="007108C2" w:rsidRPr="0002114F" w:rsidRDefault="007108C2" w:rsidP="007108C2">
            <w:pPr>
              <w:pStyle w:val="ae"/>
              <w:numPr>
                <w:ilvl w:val="0"/>
                <w:numId w:val="20"/>
              </w:numPr>
              <w:spacing w:line="360" w:lineRule="auto"/>
              <w:rPr>
                <w:rFonts w:cs="David"/>
                <w:sz w:val="20"/>
                <w:szCs w:val="20"/>
              </w:rPr>
            </w:pPr>
            <w:r w:rsidRPr="0002114F">
              <w:rPr>
                <w:rFonts w:cs="David" w:hint="cs"/>
                <w:sz w:val="20"/>
                <w:szCs w:val="20"/>
                <w:rtl/>
              </w:rPr>
              <w:t xml:space="preserve">סעיף 6.2.2 </w:t>
            </w:r>
            <w:r w:rsidR="00F6799F" w:rsidRPr="0002114F">
              <w:rPr>
                <w:rFonts w:cs="David"/>
                <w:sz w:val="20"/>
                <w:szCs w:val="20"/>
                <w:rtl/>
              </w:rPr>
              <w:t>–</w:t>
            </w:r>
            <w:r w:rsidRPr="0002114F">
              <w:rPr>
                <w:rFonts w:cs="David" w:hint="cs"/>
                <w:sz w:val="20"/>
                <w:szCs w:val="20"/>
                <w:rtl/>
              </w:rPr>
              <w:t xml:space="preserve"> </w:t>
            </w:r>
            <w:r w:rsidR="00F6799F" w:rsidRPr="0002114F">
              <w:rPr>
                <w:rFonts w:cs="David"/>
                <w:sz w:val="20"/>
                <w:szCs w:val="20"/>
              </w:rPr>
              <w:t>Combustion</w:t>
            </w:r>
          </w:p>
          <w:p w:rsidR="00F6799F" w:rsidRPr="0002114F" w:rsidRDefault="00F6799F" w:rsidP="002947D2">
            <w:pPr>
              <w:pStyle w:val="ae"/>
              <w:numPr>
                <w:ilvl w:val="0"/>
                <w:numId w:val="20"/>
              </w:numPr>
              <w:spacing w:line="360" w:lineRule="auto"/>
              <w:rPr>
                <w:rFonts w:cs="David"/>
                <w:sz w:val="20"/>
                <w:szCs w:val="20"/>
              </w:rPr>
            </w:pPr>
            <w:r w:rsidRPr="0002114F">
              <w:rPr>
                <w:rFonts w:cs="David" w:hint="cs"/>
                <w:sz w:val="20"/>
                <w:szCs w:val="20"/>
                <w:rtl/>
              </w:rPr>
              <w:t xml:space="preserve">סעיף 8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w:t>
            </w:r>
            <w:r w:rsidR="002947D2" w:rsidRPr="0002114F">
              <w:rPr>
                <w:rFonts w:cs="David"/>
                <w:sz w:val="20"/>
                <w:szCs w:val="20"/>
              </w:rPr>
              <w:t xml:space="preserve">g </w:t>
            </w:r>
            <w:r w:rsidR="002947D2" w:rsidRPr="0002114F">
              <w:rPr>
                <w:rFonts w:cs="David"/>
                <w:sz w:val="20"/>
                <w:szCs w:val="20"/>
              </w:rPr>
              <w:t>and instructions</w:t>
            </w:r>
          </w:p>
          <w:p w:rsidR="00F6799F" w:rsidRPr="0002114F" w:rsidRDefault="00F6799F" w:rsidP="00225341">
            <w:pPr>
              <w:spacing w:line="360" w:lineRule="auto"/>
              <w:rPr>
                <w:rFonts w:cs="David"/>
                <w:sz w:val="20"/>
                <w:szCs w:val="20"/>
                <w:rtl/>
              </w:rPr>
            </w:pPr>
            <w:r w:rsidRPr="0002114F">
              <w:rPr>
                <w:rFonts w:cs="David" w:hint="cs"/>
                <w:sz w:val="20"/>
                <w:szCs w:val="20"/>
                <w:rtl/>
              </w:rPr>
              <w:lastRenderedPageBreak/>
              <w:t>בנוסף, יבוצעו בדיקות חשמליות, לפי ת"י 900 חלק 2.6 :</w:t>
            </w:r>
          </w:p>
          <w:p w:rsidR="00F6799F" w:rsidRPr="0002114F" w:rsidRDefault="00F6799F" w:rsidP="00F6799F">
            <w:pPr>
              <w:pStyle w:val="ae"/>
              <w:numPr>
                <w:ilvl w:val="0"/>
                <w:numId w:val="20"/>
              </w:numPr>
              <w:spacing w:line="360" w:lineRule="auto"/>
              <w:rPr>
                <w:rFonts w:cs="David"/>
                <w:sz w:val="20"/>
                <w:szCs w:val="20"/>
              </w:rPr>
            </w:pPr>
            <w:r w:rsidRPr="0002114F">
              <w:rPr>
                <w:rFonts w:cs="David" w:hint="cs"/>
                <w:sz w:val="20"/>
                <w:szCs w:val="20"/>
                <w:rtl/>
              </w:rPr>
              <w:t xml:space="preserve">סעיף 7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Marking and instructions</w:t>
            </w:r>
          </w:p>
          <w:p w:rsidR="00F6799F" w:rsidRPr="0002114F" w:rsidRDefault="00F6799F" w:rsidP="00F6799F">
            <w:pPr>
              <w:pStyle w:val="ae"/>
              <w:numPr>
                <w:ilvl w:val="0"/>
                <w:numId w:val="20"/>
              </w:numPr>
              <w:spacing w:line="360" w:lineRule="auto"/>
              <w:rPr>
                <w:rFonts w:cs="David" w:hint="cs"/>
                <w:sz w:val="20"/>
                <w:szCs w:val="20"/>
              </w:rPr>
            </w:pPr>
            <w:r w:rsidRPr="0002114F">
              <w:rPr>
                <w:rFonts w:cs="David" w:hint="cs"/>
                <w:sz w:val="20"/>
                <w:szCs w:val="20"/>
                <w:rtl/>
              </w:rPr>
              <w:t xml:space="preserve">סעיף 16 </w:t>
            </w:r>
            <w:r w:rsidRPr="0002114F">
              <w:rPr>
                <w:rFonts w:cs="David"/>
                <w:sz w:val="20"/>
                <w:szCs w:val="20"/>
                <w:rtl/>
              </w:rPr>
              <w:t>–</w:t>
            </w:r>
            <w:r w:rsidRPr="0002114F">
              <w:rPr>
                <w:rFonts w:cs="David" w:hint="cs"/>
                <w:sz w:val="20"/>
                <w:szCs w:val="20"/>
                <w:rtl/>
              </w:rPr>
              <w:t xml:space="preserve"> </w:t>
            </w:r>
            <w:r w:rsidRPr="0002114F">
              <w:rPr>
                <w:rFonts w:cs="David"/>
                <w:sz w:val="20"/>
                <w:szCs w:val="20"/>
              </w:rPr>
              <w:t>Leakage current and electric strength</w:t>
            </w:r>
            <w:r w:rsidRPr="0002114F">
              <w:rPr>
                <w:rFonts w:cs="David" w:hint="cs"/>
                <w:sz w:val="20"/>
                <w:szCs w:val="20"/>
                <w:rtl/>
              </w:rPr>
              <w:t xml:space="preserve"> , ללא בדיקת לחות</w:t>
            </w:r>
          </w:p>
          <w:p w:rsidR="00F6799F" w:rsidRPr="0002114F" w:rsidRDefault="00F6799F" w:rsidP="00F6799F">
            <w:pPr>
              <w:pStyle w:val="ae"/>
              <w:numPr>
                <w:ilvl w:val="0"/>
                <w:numId w:val="20"/>
              </w:numPr>
              <w:spacing w:line="360" w:lineRule="auto"/>
              <w:rPr>
                <w:rFonts w:cs="David"/>
                <w:sz w:val="20"/>
                <w:szCs w:val="20"/>
              </w:rPr>
            </w:pPr>
            <w:r w:rsidRPr="0002114F">
              <w:rPr>
                <w:rFonts w:cs="David" w:hint="cs"/>
                <w:sz w:val="20"/>
                <w:szCs w:val="20"/>
                <w:rtl/>
              </w:rPr>
              <w:t xml:space="preserve">סעיף 20 </w:t>
            </w:r>
            <w:r w:rsidRPr="0002114F">
              <w:rPr>
                <w:rFonts w:cs="David"/>
                <w:sz w:val="20"/>
                <w:szCs w:val="20"/>
                <w:rtl/>
              </w:rPr>
              <w:t>–</w:t>
            </w:r>
            <w:r w:rsidRPr="0002114F">
              <w:rPr>
                <w:rFonts w:cs="David" w:hint="cs"/>
                <w:sz w:val="20"/>
                <w:szCs w:val="20"/>
                <w:rtl/>
              </w:rPr>
              <w:t xml:space="preserve"> </w:t>
            </w:r>
            <w:r w:rsidRPr="0002114F">
              <w:rPr>
                <w:rFonts w:cs="David"/>
                <w:sz w:val="20"/>
                <w:szCs w:val="20"/>
              </w:rPr>
              <w:t>Stability and mechanical hazards</w:t>
            </w:r>
          </w:p>
          <w:p w:rsidR="00F6799F" w:rsidRPr="0002114F" w:rsidRDefault="00F6799F" w:rsidP="00225341">
            <w:pPr>
              <w:pStyle w:val="ae"/>
              <w:numPr>
                <w:ilvl w:val="0"/>
                <w:numId w:val="20"/>
              </w:numPr>
              <w:spacing w:line="360" w:lineRule="auto"/>
              <w:rPr>
                <w:rFonts w:cs="David"/>
                <w:sz w:val="20"/>
                <w:szCs w:val="20"/>
              </w:rPr>
            </w:pPr>
            <w:r w:rsidRPr="0002114F">
              <w:rPr>
                <w:rFonts w:cs="David" w:hint="cs"/>
                <w:sz w:val="20"/>
                <w:szCs w:val="20"/>
                <w:rtl/>
              </w:rPr>
              <w:t xml:space="preserve">סעיף 22 </w:t>
            </w:r>
            <w:r w:rsidR="00225341" w:rsidRPr="0002114F">
              <w:rPr>
                <w:rFonts w:cs="David"/>
                <w:sz w:val="20"/>
                <w:szCs w:val="20"/>
                <w:rtl/>
              </w:rPr>
              <w:t>–</w:t>
            </w:r>
            <w:r w:rsidRPr="0002114F">
              <w:rPr>
                <w:rFonts w:cs="David" w:hint="cs"/>
                <w:sz w:val="20"/>
                <w:szCs w:val="20"/>
                <w:rtl/>
              </w:rPr>
              <w:t xml:space="preserve"> </w:t>
            </w:r>
            <w:r w:rsidR="00225341" w:rsidRPr="0002114F">
              <w:rPr>
                <w:rFonts w:cs="David"/>
                <w:sz w:val="20"/>
                <w:szCs w:val="20"/>
              </w:rPr>
              <w:t>Constructions</w:t>
            </w:r>
          </w:p>
          <w:p w:rsidR="00225341" w:rsidRPr="0002114F" w:rsidRDefault="00225341" w:rsidP="00F6799F">
            <w:pPr>
              <w:pStyle w:val="ae"/>
              <w:numPr>
                <w:ilvl w:val="0"/>
                <w:numId w:val="20"/>
              </w:numPr>
              <w:spacing w:line="360" w:lineRule="auto"/>
              <w:rPr>
                <w:rFonts w:cs="David"/>
                <w:sz w:val="20"/>
                <w:szCs w:val="20"/>
              </w:rPr>
            </w:pPr>
            <w:r w:rsidRPr="0002114F">
              <w:rPr>
                <w:rFonts w:cs="David" w:hint="cs"/>
                <w:sz w:val="20"/>
                <w:szCs w:val="20"/>
                <w:rtl/>
              </w:rPr>
              <w:t xml:space="preserve">סעיף 24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C</w:t>
            </w:r>
            <w:r w:rsidRPr="0002114F">
              <w:rPr>
                <w:rFonts w:cs="David"/>
                <w:sz w:val="20"/>
                <w:szCs w:val="20"/>
              </w:rPr>
              <w:t xml:space="preserve">omponents </w:t>
            </w:r>
            <w:r w:rsidRPr="0002114F">
              <w:rPr>
                <w:rFonts w:cs="David" w:hint="cs"/>
                <w:sz w:val="20"/>
                <w:szCs w:val="20"/>
                <w:rtl/>
              </w:rPr>
              <w:t xml:space="preserve"> (בדיקות חזותיות בלבד).</w:t>
            </w:r>
          </w:p>
          <w:p w:rsidR="00225341" w:rsidRPr="0002114F" w:rsidRDefault="00225341" w:rsidP="00F6799F">
            <w:pPr>
              <w:pStyle w:val="ae"/>
              <w:numPr>
                <w:ilvl w:val="0"/>
                <w:numId w:val="20"/>
              </w:numPr>
              <w:spacing w:line="360" w:lineRule="auto"/>
              <w:rPr>
                <w:rFonts w:cs="David"/>
                <w:sz w:val="20"/>
                <w:szCs w:val="20"/>
              </w:rPr>
            </w:pPr>
            <w:r w:rsidRPr="0002114F">
              <w:rPr>
                <w:rFonts w:cs="David" w:hint="cs"/>
                <w:sz w:val="20"/>
                <w:szCs w:val="20"/>
                <w:rtl/>
              </w:rPr>
              <w:t xml:space="preserve">סעיף 25 </w:t>
            </w:r>
            <w:r w:rsidRPr="0002114F">
              <w:rPr>
                <w:rFonts w:cs="David"/>
                <w:sz w:val="20"/>
                <w:szCs w:val="20"/>
                <w:rtl/>
              </w:rPr>
              <w:t>–</w:t>
            </w:r>
            <w:r w:rsidRPr="0002114F">
              <w:rPr>
                <w:rFonts w:cs="David" w:hint="cs"/>
                <w:sz w:val="20"/>
                <w:szCs w:val="20"/>
                <w:rtl/>
              </w:rPr>
              <w:t xml:space="preserve"> </w:t>
            </w:r>
            <w:r w:rsidRPr="0002114F">
              <w:rPr>
                <w:rFonts w:cs="David"/>
                <w:sz w:val="20"/>
                <w:szCs w:val="20"/>
              </w:rPr>
              <w:t>Supply connections and external flexible cords</w:t>
            </w:r>
          </w:p>
          <w:p w:rsidR="00225341" w:rsidRPr="0002114F" w:rsidRDefault="00225341" w:rsidP="00225341">
            <w:pPr>
              <w:pStyle w:val="ae"/>
              <w:numPr>
                <w:ilvl w:val="0"/>
                <w:numId w:val="20"/>
              </w:numPr>
              <w:spacing w:line="360" w:lineRule="auto"/>
              <w:rPr>
                <w:rFonts w:cs="David"/>
                <w:sz w:val="20"/>
                <w:szCs w:val="20"/>
                <w:rtl/>
              </w:rPr>
            </w:pPr>
            <w:r w:rsidRPr="0002114F">
              <w:rPr>
                <w:rFonts w:cs="David" w:hint="cs"/>
                <w:sz w:val="20"/>
                <w:szCs w:val="20"/>
                <w:rtl/>
              </w:rPr>
              <w:t xml:space="preserve">סעיף 27 </w:t>
            </w:r>
            <w:r w:rsidRPr="0002114F">
              <w:rPr>
                <w:rFonts w:cs="David"/>
                <w:sz w:val="20"/>
                <w:szCs w:val="20"/>
                <w:rtl/>
              </w:rPr>
              <w:t>–</w:t>
            </w:r>
            <w:r w:rsidRPr="0002114F">
              <w:rPr>
                <w:rFonts w:cs="David" w:hint="cs"/>
                <w:sz w:val="20"/>
                <w:szCs w:val="20"/>
                <w:rtl/>
              </w:rPr>
              <w:t xml:space="preserve"> </w:t>
            </w:r>
            <w:r w:rsidRPr="0002114F">
              <w:rPr>
                <w:rFonts w:cs="David"/>
                <w:sz w:val="20"/>
                <w:szCs w:val="20"/>
              </w:rPr>
              <w:t xml:space="preserve">Provision for </w:t>
            </w:r>
            <w:proofErr w:type="spellStart"/>
            <w:r w:rsidRPr="0002114F">
              <w:rPr>
                <w:rFonts w:cs="David"/>
                <w:sz w:val="20"/>
                <w:szCs w:val="20"/>
              </w:rPr>
              <w:t>earthing</w:t>
            </w:r>
            <w:proofErr w:type="spellEnd"/>
          </w:p>
        </w:tc>
      </w:tr>
    </w:tbl>
    <w:p w:rsidR="006E6254" w:rsidRPr="0002114F" w:rsidRDefault="006E6254" w:rsidP="006E6254">
      <w:pPr>
        <w:pStyle w:val="ae"/>
        <w:numPr>
          <w:ilvl w:val="0"/>
          <w:numId w:val="19"/>
        </w:numPr>
        <w:spacing w:line="360" w:lineRule="atLeast"/>
        <w:rPr>
          <w:rFonts w:ascii="David" w:hAnsi="David" w:cs="David"/>
          <w:rtl/>
          <w:lang w:eastAsia="en-US"/>
        </w:rPr>
      </w:pPr>
      <w:r w:rsidRPr="0002114F">
        <w:rPr>
          <w:rFonts w:ascii="David" w:hAnsi="David" w:cs="David" w:hint="cs"/>
          <w:rtl/>
          <w:lang w:eastAsia="en-US"/>
        </w:rPr>
        <w:lastRenderedPageBreak/>
        <w:t>השוני בסוגי תומכי הסירים ו/או הספק הגז בתא האפייה:</w:t>
      </w:r>
    </w:p>
    <w:tbl>
      <w:tblPr>
        <w:tblpPr w:leftFromText="180" w:rightFromText="180" w:vertAnchor="text" w:horzAnchor="margin" w:tblpY="315"/>
        <w:bidiVisual/>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507"/>
      </w:tblGrid>
      <w:tr w:rsidR="006E6254" w:rsidRPr="0002114F" w:rsidTr="00390D8F">
        <w:tc>
          <w:tcPr>
            <w:tcW w:w="1287" w:type="dxa"/>
          </w:tcPr>
          <w:p w:rsidR="006E6254" w:rsidRPr="0002114F" w:rsidRDefault="006E6254" w:rsidP="00390D8F">
            <w:pPr>
              <w:spacing w:line="360" w:lineRule="auto"/>
              <w:jc w:val="center"/>
              <w:rPr>
                <w:rFonts w:cs="David"/>
                <w:rtl/>
              </w:rPr>
            </w:pPr>
            <w:r w:rsidRPr="0002114F">
              <w:rPr>
                <w:rFonts w:cs="David" w:hint="cs"/>
                <w:rtl/>
              </w:rPr>
              <w:t>סוג המוצר</w:t>
            </w:r>
          </w:p>
        </w:tc>
        <w:tc>
          <w:tcPr>
            <w:tcW w:w="6507" w:type="dxa"/>
          </w:tcPr>
          <w:p w:rsidR="006E6254" w:rsidRPr="0002114F" w:rsidRDefault="006E6254" w:rsidP="00390D8F">
            <w:pPr>
              <w:spacing w:line="360" w:lineRule="auto"/>
              <w:jc w:val="center"/>
              <w:rPr>
                <w:rFonts w:cs="David"/>
                <w:rtl/>
              </w:rPr>
            </w:pPr>
            <w:r w:rsidRPr="0002114F">
              <w:rPr>
                <w:rFonts w:cs="David" w:hint="cs"/>
                <w:rtl/>
              </w:rPr>
              <w:t>בדיקות משלימות נדרשות</w:t>
            </w:r>
          </w:p>
        </w:tc>
      </w:tr>
      <w:tr w:rsidR="006E6254" w:rsidRPr="0002114F" w:rsidTr="00390D8F">
        <w:tc>
          <w:tcPr>
            <w:tcW w:w="1287" w:type="dxa"/>
          </w:tcPr>
          <w:p w:rsidR="006E6254" w:rsidRPr="0002114F" w:rsidRDefault="006E6254" w:rsidP="00390D8F">
            <w:pPr>
              <w:spacing w:line="276" w:lineRule="auto"/>
              <w:rPr>
                <w:rFonts w:cs="David"/>
                <w:rtl/>
              </w:rPr>
            </w:pPr>
            <w:r w:rsidRPr="0002114F">
              <w:rPr>
                <w:rFonts w:cs="David" w:hint="cs"/>
                <w:rtl/>
              </w:rPr>
              <w:t>תנור אפייה וצלייה</w:t>
            </w:r>
          </w:p>
        </w:tc>
        <w:tc>
          <w:tcPr>
            <w:tcW w:w="6507" w:type="dxa"/>
          </w:tcPr>
          <w:p w:rsidR="006E6254" w:rsidRPr="0002114F" w:rsidRDefault="006E6254" w:rsidP="00832646">
            <w:pPr>
              <w:pStyle w:val="ae"/>
              <w:numPr>
                <w:ilvl w:val="0"/>
                <w:numId w:val="20"/>
              </w:numPr>
              <w:spacing w:line="360" w:lineRule="auto"/>
              <w:rPr>
                <w:rFonts w:cs="David"/>
                <w:sz w:val="20"/>
                <w:szCs w:val="20"/>
                <w:rtl/>
              </w:rPr>
            </w:pPr>
            <w:r w:rsidRPr="0002114F">
              <w:rPr>
                <w:rFonts w:cs="David" w:hint="cs"/>
                <w:sz w:val="22"/>
                <w:szCs w:val="22"/>
                <w:rtl/>
              </w:rPr>
              <w:t xml:space="preserve">- </w:t>
            </w:r>
            <w:r w:rsidRPr="0002114F">
              <w:rPr>
                <w:rFonts w:cs="David" w:hint="cs"/>
                <w:sz w:val="20"/>
                <w:szCs w:val="20"/>
                <w:rtl/>
              </w:rPr>
              <w:t>בדיקה לפי ת"י 907 חלק 4 - נצילות</w:t>
            </w:r>
          </w:p>
          <w:p w:rsidR="006E6254" w:rsidRPr="0002114F" w:rsidRDefault="006E6254" w:rsidP="00832646">
            <w:pPr>
              <w:pStyle w:val="ae"/>
              <w:numPr>
                <w:ilvl w:val="0"/>
                <w:numId w:val="20"/>
              </w:numPr>
              <w:spacing w:line="360" w:lineRule="auto"/>
              <w:rPr>
                <w:rFonts w:cs="David"/>
                <w:sz w:val="20"/>
                <w:szCs w:val="20"/>
                <w:rtl/>
              </w:rPr>
            </w:pPr>
            <w:r w:rsidRPr="0002114F">
              <w:rPr>
                <w:rFonts w:cs="David" w:hint="cs"/>
                <w:sz w:val="20"/>
                <w:szCs w:val="20"/>
                <w:rtl/>
              </w:rPr>
              <w:t>- בדיקות לפי ת"י 907 חלק 1 :</w:t>
            </w:r>
            <w:r w:rsidRPr="0002114F">
              <w:rPr>
                <w:rFonts w:cs="David"/>
                <w:sz w:val="20"/>
                <w:szCs w:val="20"/>
              </w:rPr>
              <w:t xml:space="preserve"> </w:t>
            </w:r>
            <w:r w:rsidRPr="0002114F">
              <w:rPr>
                <w:rFonts w:cs="David" w:hint="cs"/>
                <w:sz w:val="20"/>
                <w:szCs w:val="20"/>
                <w:rtl/>
              </w:rPr>
              <w:t xml:space="preserve"> </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5.1.2 </w:t>
            </w:r>
            <w:r w:rsidRPr="0002114F">
              <w:rPr>
                <w:rFonts w:cs="David"/>
                <w:sz w:val="20"/>
                <w:szCs w:val="20"/>
                <w:rtl/>
              </w:rPr>
              <w:t>–</w:t>
            </w:r>
            <w:r w:rsidRPr="0002114F">
              <w:rPr>
                <w:rFonts w:cs="David" w:hint="cs"/>
                <w:sz w:val="20"/>
                <w:szCs w:val="20"/>
                <w:rtl/>
              </w:rPr>
              <w:t xml:space="preserve"> </w:t>
            </w:r>
            <w:r w:rsidRPr="0002114F">
              <w:rPr>
                <w:rFonts w:cs="David"/>
                <w:sz w:val="20"/>
                <w:szCs w:val="20"/>
              </w:rPr>
              <w:t>General</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5.1.6 </w:t>
            </w:r>
            <w:r w:rsidRPr="0002114F">
              <w:rPr>
                <w:rFonts w:cs="David"/>
                <w:sz w:val="20"/>
                <w:szCs w:val="20"/>
                <w:rtl/>
              </w:rPr>
              <w:t>–</w:t>
            </w:r>
            <w:r w:rsidRPr="0002114F">
              <w:rPr>
                <w:rFonts w:cs="David" w:hint="cs"/>
                <w:sz w:val="20"/>
                <w:szCs w:val="20"/>
                <w:rtl/>
              </w:rPr>
              <w:t xml:space="preserve"> </w:t>
            </w:r>
            <w:r w:rsidRPr="0002114F">
              <w:rPr>
                <w:rFonts w:cs="David"/>
                <w:sz w:val="20"/>
                <w:szCs w:val="20"/>
              </w:rPr>
              <w:t>Connections</w:t>
            </w:r>
          </w:p>
          <w:p w:rsidR="00832646" w:rsidRPr="0002114F" w:rsidRDefault="00832646" w:rsidP="00832646">
            <w:pPr>
              <w:pStyle w:val="ae"/>
              <w:numPr>
                <w:ilvl w:val="0"/>
                <w:numId w:val="20"/>
              </w:numPr>
              <w:spacing w:line="360" w:lineRule="auto"/>
              <w:rPr>
                <w:rFonts w:cs="David"/>
                <w:sz w:val="20"/>
                <w:szCs w:val="20"/>
              </w:rPr>
            </w:pPr>
            <w:r w:rsidRPr="0002114F">
              <w:rPr>
                <w:rFonts w:cs="David" w:hint="cs"/>
                <w:sz w:val="20"/>
                <w:szCs w:val="20"/>
                <w:rtl/>
              </w:rPr>
              <w:t xml:space="preserve">סעיף 5.2.8 - </w:t>
            </w:r>
            <w:r w:rsidRPr="0002114F">
              <w:rPr>
                <w:rFonts w:cs="David"/>
                <w:sz w:val="20"/>
                <w:szCs w:val="20"/>
              </w:rPr>
              <w:t>Hotplates</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lastRenderedPageBreak/>
              <w:t xml:space="preserve">סעיף 6.1.1 </w:t>
            </w:r>
            <w:r w:rsidRPr="0002114F">
              <w:rPr>
                <w:rFonts w:cs="David"/>
                <w:sz w:val="20"/>
                <w:szCs w:val="20"/>
                <w:rtl/>
              </w:rPr>
              <w:t>–</w:t>
            </w:r>
            <w:r w:rsidRPr="0002114F">
              <w:rPr>
                <w:rFonts w:cs="David" w:hint="cs"/>
                <w:sz w:val="20"/>
                <w:szCs w:val="20"/>
                <w:rtl/>
              </w:rPr>
              <w:t xml:space="preserve"> </w:t>
            </w:r>
            <w:r w:rsidRPr="0002114F">
              <w:rPr>
                <w:rFonts w:cs="David"/>
                <w:sz w:val="20"/>
                <w:szCs w:val="20"/>
              </w:rPr>
              <w:t>Soundness of the gas circuit devices</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6.1.2 </w:t>
            </w:r>
            <w:r w:rsidRPr="0002114F">
              <w:rPr>
                <w:rFonts w:cs="David"/>
                <w:sz w:val="20"/>
                <w:szCs w:val="20"/>
                <w:rtl/>
              </w:rPr>
              <w:t>–</w:t>
            </w:r>
            <w:r w:rsidRPr="0002114F">
              <w:rPr>
                <w:rFonts w:cs="David" w:hint="cs"/>
                <w:sz w:val="20"/>
                <w:szCs w:val="20"/>
                <w:rtl/>
              </w:rPr>
              <w:t xml:space="preserve"> </w:t>
            </w:r>
            <w:r w:rsidRPr="0002114F">
              <w:rPr>
                <w:rFonts w:cs="David"/>
                <w:sz w:val="20"/>
                <w:szCs w:val="20"/>
              </w:rPr>
              <w:t>Obtaining the reduced heat input</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6.1.3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F</w:t>
            </w:r>
            <w:r w:rsidRPr="0002114F">
              <w:rPr>
                <w:rFonts w:cs="David"/>
                <w:sz w:val="20"/>
                <w:szCs w:val="20"/>
              </w:rPr>
              <w:t>lame supervision devices</w:t>
            </w:r>
          </w:p>
          <w:p w:rsidR="006E6254" w:rsidRPr="0002114F" w:rsidRDefault="006E6254" w:rsidP="006E6254">
            <w:pPr>
              <w:pStyle w:val="ae"/>
              <w:numPr>
                <w:ilvl w:val="0"/>
                <w:numId w:val="20"/>
              </w:numPr>
              <w:spacing w:line="360" w:lineRule="auto"/>
              <w:rPr>
                <w:rFonts w:cs="David"/>
                <w:sz w:val="20"/>
                <w:szCs w:val="20"/>
              </w:rPr>
            </w:pPr>
            <w:r w:rsidRPr="0002114F">
              <w:rPr>
                <w:rFonts w:cs="David" w:hint="cs"/>
                <w:sz w:val="20"/>
                <w:szCs w:val="20"/>
                <w:rtl/>
              </w:rPr>
              <w:t xml:space="preserve">סעיף 6.2.1 </w:t>
            </w:r>
            <w:r w:rsidRPr="0002114F">
              <w:rPr>
                <w:rFonts w:cs="David"/>
                <w:sz w:val="20"/>
                <w:szCs w:val="20"/>
                <w:rtl/>
              </w:rPr>
              <w:t>–</w:t>
            </w:r>
            <w:r w:rsidRPr="0002114F">
              <w:rPr>
                <w:rFonts w:cs="David" w:hint="cs"/>
                <w:sz w:val="20"/>
                <w:szCs w:val="20"/>
                <w:rtl/>
              </w:rPr>
              <w:t xml:space="preserve"> </w:t>
            </w:r>
            <w:r w:rsidRPr="0002114F">
              <w:rPr>
                <w:rFonts w:cs="David"/>
                <w:sz w:val="20"/>
                <w:szCs w:val="20"/>
              </w:rPr>
              <w:t>Ignition, cross – lighting &amp; flame stability</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6.2.2 </w:t>
            </w:r>
            <w:r w:rsidRPr="0002114F">
              <w:rPr>
                <w:rFonts w:cs="David"/>
                <w:sz w:val="20"/>
                <w:szCs w:val="20"/>
                <w:rtl/>
              </w:rPr>
              <w:t>–</w:t>
            </w:r>
            <w:r w:rsidRPr="0002114F">
              <w:rPr>
                <w:rFonts w:cs="David" w:hint="cs"/>
                <w:sz w:val="20"/>
                <w:szCs w:val="20"/>
                <w:rtl/>
              </w:rPr>
              <w:t xml:space="preserve"> </w:t>
            </w:r>
            <w:r w:rsidRPr="0002114F">
              <w:rPr>
                <w:rFonts w:cs="David"/>
                <w:sz w:val="20"/>
                <w:szCs w:val="20"/>
              </w:rPr>
              <w:t>Combustion</w:t>
            </w:r>
          </w:p>
          <w:p w:rsidR="006E6254" w:rsidRPr="0002114F" w:rsidRDefault="006E6254" w:rsidP="006E6254">
            <w:pPr>
              <w:pStyle w:val="ae"/>
              <w:numPr>
                <w:ilvl w:val="0"/>
                <w:numId w:val="20"/>
              </w:numPr>
              <w:spacing w:line="360" w:lineRule="auto"/>
              <w:rPr>
                <w:rFonts w:cs="David"/>
                <w:sz w:val="20"/>
                <w:szCs w:val="20"/>
              </w:rPr>
            </w:pPr>
            <w:r w:rsidRPr="0002114F">
              <w:rPr>
                <w:rFonts w:cs="David" w:hint="cs"/>
                <w:sz w:val="20"/>
                <w:szCs w:val="20"/>
                <w:rtl/>
              </w:rPr>
              <w:t xml:space="preserve">סעיף 6.3.1 - </w:t>
            </w:r>
            <w:r w:rsidRPr="0002114F">
              <w:rPr>
                <w:rFonts w:cs="David"/>
                <w:sz w:val="20"/>
                <w:szCs w:val="20"/>
              </w:rPr>
              <w:t xml:space="preserve"> Grill ignition ,cross – lighting &amp; flame stability</w:t>
            </w:r>
          </w:p>
          <w:p w:rsidR="006E6254" w:rsidRPr="0002114F" w:rsidRDefault="006E6254" w:rsidP="006E6254">
            <w:pPr>
              <w:pStyle w:val="ae"/>
              <w:numPr>
                <w:ilvl w:val="0"/>
                <w:numId w:val="20"/>
              </w:numPr>
              <w:spacing w:line="360" w:lineRule="auto"/>
              <w:rPr>
                <w:rFonts w:cs="David"/>
                <w:sz w:val="20"/>
                <w:szCs w:val="20"/>
              </w:rPr>
            </w:pPr>
            <w:r w:rsidRPr="0002114F">
              <w:rPr>
                <w:rFonts w:cs="David" w:hint="cs"/>
                <w:sz w:val="20"/>
                <w:szCs w:val="20"/>
                <w:rtl/>
              </w:rPr>
              <w:t xml:space="preserve">סעיף 6.3.2 </w:t>
            </w:r>
            <w:r w:rsidRPr="0002114F">
              <w:rPr>
                <w:rFonts w:cs="David"/>
                <w:sz w:val="20"/>
                <w:szCs w:val="20"/>
                <w:rtl/>
              </w:rPr>
              <w:t>–</w:t>
            </w:r>
            <w:r w:rsidRPr="0002114F">
              <w:rPr>
                <w:rFonts w:cs="David" w:hint="cs"/>
                <w:sz w:val="20"/>
                <w:szCs w:val="20"/>
                <w:rtl/>
              </w:rPr>
              <w:t xml:space="preserve"> </w:t>
            </w:r>
            <w:r w:rsidRPr="0002114F">
              <w:rPr>
                <w:rFonts w:cs="David"/>
                <w:sz w:val="20"/>
                <w:szCs w:val="20"/>
              </w:rPr>
              <w:t>Grill combustion</w:t>
            </w:r>
          </w:p>
          <w:p w:rsidR="006E6254" w:rsidRPr="0002114F" w:rsidRDefault="006E6254" w:rsidP="002947D2">
            <w:pPr>
              <w:pStyle w:val="ae"/>
              <w:numPr>
                <w:ilvl w:val="0"/>
                <w:numId w:val="20"/>
              </w:numPr>
              <w:spacing w:line="360" w:lineRule="auto"/>
              <w:rPr>
                <w:rFonts w:cs="David"/>
                <w:sz w:val="20"/>
                <w:szCs w:val="20"/>
              </w:rPr>
            </w:pPr>
            <w:r w:rsidRPr="0002114F">
              <w:rPr>
                <w:rFonts w:cs="David" w:hint="cs"/>
                <w:sz w:val="20"/>
                <w:szCs w:val="20"/>
                <w:rtl/>
              </w:rPr>
              <w:t xml:space="preserve">סעיף 8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w:t>
            </w:r>
            <w:r w:rsidR="002947D2" w:rsidRPr="0002114F">
              <w:rPr>
                <w:rFonts w:cs="David"/>
                <w:sz w:val="20"/>
                <w:szCs w:val="20"/>
              </w:rPr>
              <w:t xml:space="preserve">g </w:t>
            </w:r>
            <w:r w:rsidR="002947D2" w:rsidRPr="0002114F">
              <w:rPr>
                <w:rFonts w:cs="David"/>
                <w:sz w:val="20"/>
                <w:szCs w:val="20"/>
              </w:rPr>
              <w:t>and instructions</w:t>
            </w:r>
          </w:p>
          <w:p w:rsidR="006E6254" w:rsidRPr="0002114F" w:rsidRDefault="006E6254" w:rsidP="00372BFD">
            <w:pPr>
              <w:spacing w:line="360" w:lineRule="auto"/>
              <w:rPr>
                <w:rFonts w:cs="David"/>
                <w:sz w:val="20"/>
                <w:szCs w:val="20"/>
                <w:rtl/>
              </w:rPr>
            </w:pPr>
            <w:r w:rsidRPr="0002114F">
              <w:rPr>
                <w:rFonts w:cs="David" w:hint="cs"/>
                <w:sz w:val="20"/>
                <w:szCs w:val="20"/>
                <w:rtl/>
              </w:rPr>
              <w:t>בנוסף, יבוצעו בדיקות חשמליות, לפי ת"י 900 חלק 2.6 :</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7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Marking and instructions</w:t>
            </w:r>
          </w:p>
          <w:p w:rsidR="006E6254" w:rsidRPr="0002114F" w:rsidRDefault="006E6254" w:rsidP="00390D8F">
            <w:pPr>
              <w:pStyle w:val="ae"/>
              <w:numPr>
                <w:ilvl w:val="0"/>
                <w:numId w:val="20"/>
              </w:numPr>
              <w:spacing w:line="360" w:lineRule="auto"/>
              <w:rPr>
                <w:rFonts w:cs="David" w:hint="cs"/>
                <w:sz w:val="20"/>
                <w:szCs w:val="20"/>
              </w:rPr>
            </w:pPr>
            <w:r w:rsidRPr="0002114F">
              <w:rPr>
                <w:rFonts w:cs="David" w:hint="cs"/>
                <w:sz w:val="20"/>
                <w:szCs w:val="20"/>
                <w:rtl/>
              </w:rPr>
              <w:t xml:space="preserve">סעיף 16 </w:t>
            </w:r>
            <w:r w:rsidRPr="0002114F">
              <w:rPr>
                <w:rFonts w:cs="David"/>
                <w:sz w:val="20"/>
                <w:szCs w:val="20"/>
                <w:rtl/>
              </w:rPr>
              <w:t>–</w:t>
            </w:r>
            <w:r w:rsidRPr="0002114F">
              <w:rPr>
                <w:rFonts w:cs="David" w:hint="cs"/>
                <w:sz w:val="20"/>
                <w:szCs w:val="20"/>
                <w:rtl/>
              </w:rPr>
              <w:t xml:space="preserve"> </w:t>
            </w:r>
            <w:r w:rsidRPr="0002114F">
              <w:rPr>
                <w:rFonts w:cs="David"/>
                <w:sz w:val="20"/>
                <w:szCs w:val="20"/>
              </w:rPr>
              <w:t>Leakage current and electric strength</w:t>
            </w:r>
            <w:r w:rsidRPr="0002114F">
              <w:rPr>
                <w:rFonts w:cs="David" w:hint="cs"/>
                <w:sz w:val="20"/>
                <w:szCs w:val="20"/>
                <w:rtl/>
              </w:rPr>
              <w:t xml:space="preserve"> , ללא בדיקת לחות</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20 </w:t>
            </w:r>
            <w:r w:rsidRPr="0002114F">
              <w:rPr>
                <w:rFonts w:cs="David"/>
                <w:sz w:val="20"/>
                <w:szCs w:val="20"/>
                <w:rtl/>
              </w:rPr>
              <w:t>–</w:t>
            </w:r>
            <w:r w:rsidRPr="0002114F">
              <w:rPr>
                <w:rFonts w:cs="David" w:hint="cs"/>
                <w:sz w:val="20"/>
                <w:szCs w:val="20"/>
                <w:rtl/>
              </w:rPr>
              <w:t xml:space="preserve"> </w:t>
            </w:r>
            <w:r w:rsidRPr="0002114F">
              <w:rPr>
                <w:rFonts w:cs="David"/>
                <w:sz w:val="20"/>
                <w:szCs w:val="20"/>
              </w:rPr>
              <w:t>Stability and mechanical hazards</w:t>
            </w:r>
          </w:p>
          <w:p w:rsidR="006E6254" w:rsidRPr="0002114F" w:rsidRDefault="006E6254" w:rsidP="00390D8F">
            <w:pPr>
              <w:pStyle w:val="ae"/>
              <w:numPr>
                <w:ilvl w:val="0"/>
                <w:numId w:val="20"/>
              </w:numPr>
              <w:spacing w:line="360" w:lineRule="auto"/>
              <w:rPr>
                <w:rFonts w:cs="David"/>
                <w:sz w:val="22"/>
                <w:szCs w:val="22"/>
              </w:rPr>
            </w:pPr>
            <w:r w:rsidRPr="0002114F">
              <w:rPr>
                <w:rFonts w:cs="David" w:hint="cs"/>
                <w:sz w:val="20"/>
                <w:szCs w:val="20"/>
                <w:rtl/>
              </w:rPr>
              <w:t xml:space="preserve">סעיף 22 </w:t>
            </w:r>
            <w:r w:rsidRPr="0002114F">
              <w:rPr>
                <w:rFonts w:cs="David"/>
                <w:sz w:val="20"/>
                <w:szCs w:val="20"/>
                <w:rtl/>
              </w:rPr>
              <w:t>–</w:t>
            </w:r>
            <w:r w:rsidRPr="0002114F">
              <w:rPr>
                <w:rFonts w:cs="David" w:hint="cs"/>
                <w:sz w:val="20"/>
                <w:szCs w:val="20"/>
                <w:rtl/>
              </w:rPr>
              <w:t xml:space="preserve"> </w:t>
            </w:r>
            <w:r w:rsidRPr="0002114F">
              <w:rPr>
                <w:rFonts w:cs="David"/>
                <w:sz w:val="20"/>
                <w:szCs w:val="20"/>
              </w:rPr>
              <w:t>Constructions</w:t>
            </w:r>
          </w:p>
          <w:p w:rsidR="006E6254" w:rsidRPr="0002114F" w:rsidRDefault="006E6254" w:rsidP="00390D8F">
            <w:pPr>
              <w:pStyle w:val="ae"/>
              <w:numPr>
                <w:ilvl w:val="0"/>
                <w:numId w:val="20"/>
              </w:numPr>
              <w:spacing w:line="360" w:lineRule="auto"/>
              <w:rPr>
                <w:rFonts w:cs="David"/>
                <w:sz w:val="20"/>
                <w:szCs w:val="20"/>
              </w:rPr>
            </w:pPr>
            <w:r w:rsidRPr="0002114F">
              <w:rPr>
                <w:rFonts w:cs="David" w:hint="cs"/>
                <w:sz w:val="20"/>
                <w:szCs w:val="20"/>
                <w:rtl/>
              </w:rPr>
              <w:t xml:space="preserve">סעיף 24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C</w:t>
            </w:r>
            <w:r w:rsidRPr="0002114F">
              <w:rPr>
                <w:rFonts w:cs="David"/>
                <w:sz w:val="20"/>
                <w:szCs w:val="20"/>
              </w:rPr>
              <w:t xml:space="preserve">omponents </w:t>
            </w:r>
            <w:r w:rsidRPr="0002114F">
              <w:rPr>
                <w:rFonts w:cs="David" w:hint="cs"/>
                <w:sz w:val="20"/>
                <w:szCs w:val="20"/>
                <w:rtl/>
              </w:rPr>
              <w:t xml:space="preserve"> (בדיקות חזותיות בלבד).</w:t>
            </w:r>
          </w:p>
          <w:p w:rsidR="006E6254" w:rsidRPr="0002114F" w:rsidRDefault="006E6254" w:rsidP="00832646">
            <w:pPr>
              <w:pStyle w:val="ae"/>
              <w:numPr>
                <w:ilvl w:val="0"/>
                <w:numId w:val="20"/>
              </w:numPr>
              <w:spacing w:line="360" w:lineRule="auto"/>
              <w:rPr>
                <w:rFonts w:cs="David"/>
                <w:sz w:val="22"/>
                <w:szCs w:val="22"/>
              </w:rPr>
            </w:pPr>
            <w:r w:rsidRPr="0002114F">
              <w:rPr>
                <w:rFonts w:cs="David" w:hint="cs"/>
                <w:sz w:val="20"/>
                <w:szCs w:val="20"/>
                <w:rtl/>
              </w:rPr>
              <w:t xml:space="preserve">סעיף 25 </w:t>
            </w:r>
            <w:r w:rsidRPr="0002114F">
              <w:rPr>
                <w:rFonts w:cs="David"/>
                <w:sz w:val="20"/>
                <w:szCs w:val="20"/>
                <w:rtl/>
              </w:rPr>
              <w:t>–</w:t>
            </w:r>
            <w:r w:rsidRPr="0002114F">
              <w:rPr>
                <w:rFonts w:cs="David" w:hint="cs"/>
                <w:sz w:val="22"/>
                <w:szCs w:val="22"/>
                <w:rtl/>
              </w:rPr>
              <w:t xml:space="preserve"> </w:t>
            </w:r>
            <w:r w:rsidRPr="0002114F">
              <w:rPr>
                <w:rFonts w:cs="David"/>
                <w:sz w:val="20"/>
                <w:szCs w:val="20"/>
              </w:rPr>
              <w:t>Supply connections and external flexible cor</w:t>
            </w:r>
            <w:r w:rsidR="00832646" w:rsidRPr="0002114F">
              <w:rPr>
                <w:rFonts w:cs="David"/>
                <w:sz w:val="20"/>
                <w:szCs w:val="20"/>
              </w:rPr>
              <w:t>ds</w:t>
            </w:r>
          </w:p>
          <w:p w:rsidR="006E6254" w:rsidRPr="0002114F" w:rsidRDefault="006E6254" w:rsidP="00390D8F">
            <w:pPr>
              <w:pStyle w:val="ae"/>
              <w:numPr>
                <w:ilvl w:val="0"/>
                <w:numId w:val="20"/>
              </w:numPr>
              <w:spacing w:line="360" w:lineRule="auto"/>
              <w:rPr>
                <w:rFonts w:cs="David"/>
                <w:sz w:val="22"/>
                <w:szCs w:val="22"/>
                <w:rtl/>
              </w:rPr>
            </w:pPr>
            <w:r w:rsidRPr="0002114F">
              <w:rPr>
                <w:rFonts w:cs="David" w:hint="cs"/>
                <w:sz w:val="20"/>
                <w:szCs w:val="20"/>
                <w:rtl/>
              </w:rPr>
              <w:t xml:space="preserve">סעיף 27 </w:t>
            </w:r>
            <w:r w:rsidRPr="0002114F">
              <w:rPr>
                <w:rFonts w:cs="David"/>
                <w:sz w:val="20"/>
                <w:szCs w:val="20"/>
                <w:rtl/>
              </w:rPr>
              <w:t>–</w:t>
            </w:r>
            <w:r w:rsidRPr="0002114F">
              <w:rPr>
                <w:rFonts w:cs="David" w:hint="cs"/>
                <w:sz w:val="20"/>
                <w:szCs w:val="20"/>
                <w:rtl/>
              </w:rPr>
              <w:t xml:space="preserve"> </w:t>
            </w:r>
            <w:r w:rsidRPr="0002114F">
              <w:rPr>
                <w:rFonts w:cs="David"/>
                <w:sz w:val="20"/>
                <w:szCs w:val="20"/>
              </w:rPr>
              <w:t xml:space="preserve">Provision for </w:t>
            </w:r>
            <w:proofErr w:type="spellStart"/>
            <w:r w:rsidRPr="0002114F">
              <w:rPr>
                <w:rFonts w:cs="David"/>
                <w:sz w:val="20"/>
                <w:szCs w:val="20"/>
              </w:rPr>
              <w:t>earthing</w:t>
            </w:r>
            <w:proofErr w:type="spellEnd"/>
          </w:p>
        </w:tc>
      </w:tr>
    </w:tbl>
    <w:p w:rsidR="00EF2B90" w:rsidRPr="0002114F" w:rsidRDefault="00EF2B90" w:rsidP="00EF2B90">
      <w:pPr>
        <w:pStyle w:val="ae"/>
        <w:numPr>
          <w:ilvl w:val="0"/>
          <w:numId w:val="19"/>
        </w:numPr>
        <w:spacing w:line="360" w:lineRule="atLeast"/>
        <w:rPr>
          <w:rFonts w:ascii="David" w:hAnsi="David" w:cs="David"/>
          <w:rtl/>
          <w:lang w:eastAsia="en-US"/>
        </w:rPr>
      </w:pPr>
      <w:r w:rsidRPr="0002114F">
        <w:rPr>
          <w:rFonts w:ascii="David" w:hAnsi="David" w:cs="David" w:hint="cs"/>
          <w:rtl/>
          <w:lang w:eastAsia="en-US"/>
        </w:rPr>
        <w:lastRenderedPageBreak/>
        <w:t>השוני בסוגי תומכי הסירים ו/או הספק הגז בתאי האפייה:</w:t>
      </w:r>
    </w:p>
    <w:tbl>
      <w:tblPr>
        <w:tblpPr w:leftFromText="180" w:rightFromText="180" w:vertAnchor="text" w:horzAnchor="margin" w:tblpY="315"/>
        <w:bidiVisual/>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507"/>
      </w:tblGrid>
      <w:tr w:rsidR="00EF2B90" w:rsidRPr="0002114F" w:rsidTr="00390D8F">
        <w:tc>
          <w:tcPr>
            <w:tcW w:w="1287" w:type="dxa"/>
          </w:tcPr>
          <w:p w:rsidR="00EF2B90" w:rsidRPr="0002114F" w:rsidRDefault="00EF2B90" w:rsidP="00390D8F">
            <w:pPr>
              <w:spacing w:line="360" w:lineRule="auto"/>
              <w:jc w:val="center"/>
              <w:rPr>
                <w:rFonts w:cs="David"/>
                <w:rtl/>
              </w:rPr>
            </w:pPr>
            <w:r w:rsidRPr="0002114F">
              <w:rPr>
                <w:rFonts w:cs="David" w:hint="cs"/>
                <w:rtl/>
              </w:rPr>
              <w:t>סוג המוצר</w:t>
            </w:r>
          </w:p>
        </w:tc>
        <w:tc>
          <w:tcPr>
            <w:tcW w:w="6507" w:type="dxa"/>
          </w:tcPr>
          <w:p w:rsidR="00EF2B90" w:rsidRPr="0002114F" w:rsidRDefault="00EF2B90" w:rsidP="00390D8F">
            <w:pPr>
              <w:spacing w:line="360" w:lineRule="auto"/>
              <w:jc w:val="center"/>
              <w:rPr>
                <w:rFonts w:cs="David"/>
                <w:rtl/>
              </w:rPr>
            </w:pPr>
            <w:r w:rsidRPr="0002114F">
              <w:rPr>
                <w:rFonts w:cs="David" w:hint="cs"/>
                <w:rtl/>
              </w:rPr>
              <w:t>בדיקות משלימות נדרשות</w:t>
            </w:r>
          </w:p>
        </w:tc>
      </w:tr>
      <w:tr w:rsidR="00EF2B90" w:rsidRPr="0002114F" w:rsidTr="00390D8F">
        <w:tc>
          <w:tcPr>
            <w:tcW w:w="1287" w:type="dxa"/>
          </w:tcPr>
          <w:p w:rsidR="00EF2B90" w:rsidRPr="0002114F" w:rsidRDefault="00EF2B90" w:rsidP="00390D8F">
            <w:pPr>
              <w:spacing w:line="276" w:lineRule="auto"/>
              <w:rPr>
                <w:rFonts w:cs="David"/>
                <w:rtl/>
              </w:rPr>
            </w:pPr>
            <w:r w:rsidRPr="0002114F">
              <w:rPr>
                <w:rFonts w:cs="David" w:hint="cs"/>
                <w:rtl/>
              </w:rPr>
              <w:t>תנור אפייה ו</w:t>
            </w:r>
            <w:r w:rsidR="00C70C09" w:rsidRPr="0002114F">
              <w:rPr>
                <w:rFonts w:cs="David" w:hint="cs"/>
                <w:rtl/>
              </w:rPr>
              <w:t>הצלייה, עם אוויר מאולץ</w:t>
            </w:r>
          </w:p>
        </w:tc>
        <w:tc>
          <w:tcPr>
            <w:tcW w:w="6507" w:type="dxa"/>
          </w:tcPr>
          <w:p w:rsidR="00EF2B90" w:rsidRPr="0002114F" w:rsidRDefault="00EF2B90" w:rsidP="00026E24">
            <w:pPr>
              <w:spacing w:line="360" w:lineRule="auto"/>
              <w:rPr>
                <w:rFonts w:cs="David"/>
                <w:sz w:val="20"/>
                <w:szCs w:val="20"/>
                <w:rtl/>
              </w:rPr>
            </w:pPr>
            <w:r w:rsidRPr="0002114F">
              <w:rPr>
                <w:rFonts w:cs="David" w:hint="cs"/>
                <w:sz w:val="22"/>
                <w:szCs w:val="22"/>
                <w:rtl/>
              </w:rPr>
              <w:t xml:space="preserve">- </w:t>
            </w:r>
            <w:r w:rsidRPr="0002114F">
              <w:rPr>
                <w:rFonts w:cs="David" w:hint="cs"/>
                <w:sz w:val="20"/>
                <w:szCs w:val="20"/>
                <w:rtl/>
              </w:rPr>
              <w:t>בדיקה לפי ת"</w:t>
            </w:r>
            <w:r w:rsidR="00026E24" w:rsidRPr="0002114F">
              <w:rPr>
                <w:rFonts w:cs="David" w:hint="cs"/>
                <w:sz w:val="20"/>
                <w:szCs w:val="20"/>
                <w:rtl/>
              </w:rPr>
              <w:t>י 907 חלק 5</w:t>
            </w:r>
            <w:r w:rsidRPr="0002114F">
              <w:rPr>
                <w:rFonts w:cs="David" w:hint="cs"/>
                <w:sz w:val="20"/>
                <w:szCs w:val="20"/>
                <w:rtl/>
              </w:rPr>
              <w:t xml:space="preserve"> - נצילות</w:t>
            </w:r>
          </w:p>
          <w:p w:rsidR="00EF2B90" w:rsidRPr="0002114F" w:rsidRDefault="00EF2B90" w:rsidP="00390D8F">
            <w:pPr>
              <w:spacing w:line="360" w:lineRule="auto"/>
              <w:rPr>
                <w:rFonts w:cs="David"/>
                <w:sz w:val="20"/>
                <w:szCs w:val="20"/>
                <w:rtl/>
              </w:rPr>
            </w:pPr>
            <w:r w:rsidRPr="0002114F">
              <w:rPr>
                <w:rFonts w:cs="David" w:hint="cs"/>
                <w:sz w:val="20"/>
                <w:szCs w:val="20"/>
                <w:rtl/>
              </w:rPr>
              <w:t>- בדיקות לפי ת"י 907 חלק 1 :</w:t>
            </w:r>
            <w:r w:rsidRPr="0002114F">
              <w:rPr>
                <w:rFonts w:cs="David"/>
                <w:sz w:val="20"/>
                <w:szCs w:val="20"/>
              </w:rPr>
              <w:t xml:space="preserve"> </w:t>
            </w:r>
            <w:r w:rsidRPr="0002114F">
              <w:rPr>
                <w:rFonts w:cs="David" w:hint="cs"/>
                <w:sz w:val="20"/>
                <w:szCs w:val="20"/>
                <w:rtl/>
              </w:rPr>
              <w:t xml:space="preserve"> </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5.1.2 </w:t>
            </w:r>
            <w:r w:rsidRPr="0002114F">
              <w:rPr>
                <w:rFonts w:cs="David"/>
                <w:sz w:val="20"/>
                <w:szCs w:val="20"/>
                <w:rtl/>
              </w:rPr>
              <w:t>–</w:t>
            </w:r>
            <w:r w:rsidRPr="0002114F">
              <w:rPr>
                <w:rFonts w:cs="David" w:hint="cs"/>
                <w:sz w:val="20"/>
                <w:szCs w:val="20"/>
                <w:rtl/>
              </w:rPr>
              <w:t xml:space="preserve"> </w:t>
            </w:r>
            <w:r w:rsidRPr="0002114F">
              <w:rPr>
                <w:rFonts w:cs="David"/>
                <w:sz w:val="20"/>
                <w:szCs w:val="20"/>
              </w:rPr>
              <w:t>General</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5.1.6 </w:t>
            </w:r>
            <w:r w:rsidRPr="0002114F">
              <w:rPr>
                <w:rFonts w:cs="David"/>
                <w:sz w:val="20"/>
                <w:szCs w:val="20"/>
                <w:rtl/>
              </w:rPr>
              <w:t>–</w:t>
            </w:r>
            <w:r w:rsidRPr="0002114F">
              <w:rPr>
                <w:rFonts w:cs="David" w:hint="cs"/>
                <w:sz w:val="20"/>
                <w:szCs w:val="20"/>
                <w:rtl/>
              </w:rPr>
              <w:t xml:space="preserve"> </w:t>
            </w:r>
            <w:r w:rsidRPr="0002114F">
              <w:rPr>
                <w:rFonts w:cs="David"/>
                <w:sz w:val="20"/>
                <w:szCs w:val="20"/>
              </w:rPr>
              <w:t>Connections</w:t>
            </w:r>
          </w:p>
          <w:p w:rsidR="00372BFD" w:rsidRPr="0002114F" w:rsidRDefault="00372BFD" w:rsidP="00372BFD">
            <w:pPr>
              <w:pStyle w:val="ae"/>
              <w:numPr>
                <w:ilvl w:val="0"/>
                <w:numId w:val="20"/>
              </w:numPr>
              <w:spacing w:line="360" w:lineRule="auto"/>
              <w:rPr>
                <w:rFonts w:cs="David"/>
                <w:sz w:val="18"/>
                <w:szCs w:val="18"/>
              </w:rPr>
            </w:pPr>
            <w:r w:rsidRPr="0002114F">
              <w:rPr>
                <w:rFonts w:cs="David" w:hint="cs"/>
                <w:sz w:val="20"/>
                <w:szCs w:val="20"/>
                <w:rtl/>
              </w:rPr>
              <w:t>סעיף 5.2.8</w:t>
            </w:r>
            <w:r w:rsidRPr="0002114F">
              <w:rPr>
                <w:rFonts w:cs="David" w:hint="cs"/>
                <w:sz w:val="18"/>
                <w:szCs w:val="18"/>
                <w:rtl/>
              </w:rPr>
              <w:t xml:space="preserve"> - </w:t>
            </w:r>
            <w:r w:rsidRPr="0002114F">
              <w:rPr>
                <w:rFonts w:cs="David"/>
                <w:sz w:val="20"/>
                <w:szCs w:val="20"/>
              </w:rPr>
              <w:t>Hotplate</w:t>
            </w:r>
            <w:r w:rsidRPr="0002114F">
              <w:rPr>
                <w:rFonts w:cs="David"/>
                <w:sz w:val="18"/>
                <w:szCs w:val="18"/>
              </w:rPr>
              <w:t>s</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6.1.1 </w:t>
            </w:r>
            <w:r w:rsidRPr="0002114F">
              <w:rPr>
                <w:rFonts w:cs="David"/>
                <w:sz w:val="20"/>
                <w:szCs w:val="20"/>
                <w:rtl/>
              </w:rPr>
              <w:t>–</w:t>
            </w:r>
            <w:r w:rsidRPr="0002114F">
              <w:rPr>
                <w:rFonts w:cs="David" w:hint="cs"/>
                <w:sz w:val="20"/>
                <w:szCs w:val="20"/>
                <w:rtl/>
              </w:rPr>
              <w:t xml:space="preserve"> </w:t>
            </w:r>
            <w:r w:rsidRPr="0002114F">
              <w:rPr>
                <w:rFonts w:cs="David"/>
                <w:sz w:val="20"/>
                <w:szCs w:val="20"/>
              </w:rPr>
              <w:t>Soundness of the gas circuit devices</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6.1.2 </w:t>
            </w:r>
            <w:r w:rsidRPr="0002114F">
              <w:rPr>
                <w:rFonts w:cs="David"/>
                <w:sz w:val="20"/>
                <w:szCs w:val="20"/>
                <w:rtl/>
              </w:rPr>
              <w:t>–</w:t>
            </w:r>
            <w:r w:rsidRPr="0002114F">
              <w:rPr>
                <w:rFonts w:cs="David" w:hint="cs"/>
                <w:sz w:val="20"/>
                <w:szCs w:val="20"/>
                <w:rtl/>
              </w:rPr>
              <w:t xml:space="preserve"> </w:t>
            </w:r>
            <w:r w:rsidRPr="0002114F">
              <w:rPr>
                <w:rFonts w:cs="David"/>
                <w:sz w:val="20"/>
                <w:szCs w:val="20"/>
              </w:rPr>
              <w:t>Obtaining the reduced heat input</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6.1.3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F</w:t>
            </w:r>
            <w:r w:rsidRPr="0002114F">
              <w:rPr>
                <w:rFonts w:cs="David"/>
                <w:sz w:val="20"/>
                <w:szCs w:val="20"/>
              </w:rPr>
              <w:t>lame supervision devices</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6.2.1 </w:t>
            </w:r>
            <w:r w:rsidRPr="0002114F">
              <w:rPr>
                <w:rFonts w:cs="David"/>
                <w:sz w:val="20"/>
                <w:szCs w:val="20"/>
                <w:rtl/>
              </w:rPr>
              <w:t>–</w:t>
            </w:r>
            <w:r w:rsidRPr="0002114F">
              <w:rPr>
                <w:rFonts w:cs="David" w:hint="cs"/>
                <w:sz w:val="20"/>
                <w:szCs w:val="20"/>
                <w:rtl/>
              </w:rPr>
              <w:t xml:space="preserve"> </w:t>
            </w:r>
            <w:r w:rsidRPr="0002114F">
              <w:rPr>
                <w:rFonts w:cs="David"/>
                <w:sz w:val="20"/>
                <w:szCs w:val="20"/>
              </w:rPr>
              <w:t>Ignition, cross – lighting &amp; flame stability</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6.2.2 </w:t>
            </w:r>
            <w:r w:rsidRPr="0002114F">
              <w:rPr>
                <w:rFonts w:cs="David"/>
                <w:sz w:val="20"/>
                <w:szCs w:val="20"/>
                <w:rtl/>
              </w:rPr>
              <w:t>–</w:t>
            </w:r>
            <w:r w:rsidRPr="0002114F">
              <w:rPr>
                <w:rFonts w:cs="David" w:hint="cs"/>
                <w:sz w:val="20"/>
                <w:szCs w:val="20"/>
                <w:rtl/>
              </w:rPr>
              <w:t xml:space="preserve"> </w:t>
            </w:r>
            <w:r w:rsidRPr="0002114F">
              <w:rPr>
                <w:rFonts w:cs="David"/>
                <w:sz w:val="20"/>
                <w:szCs w:val="20"/>
              </w:rPr>
              <w:t>Combustion</w:t>
            </w:r>
          </w:p>
          <w:p w:rsidR="006B07C0" w:rsidRPr="0002114F" w:rsidRDefault="006B07C0" w:rsidP="006B07C0">
            <w:pPr>
              <w:pStyle w:val="ae"/>
              <w:numPr>
                <w:ilvl w:val="0"/>
                <w:numId w:val="20"/>
              </w:numPr>
              <w:spacing w:line="360" w:lineRule="auto"/>
              <w:rPr>
                <w:rFonts w:cs="David"/>
                <w:sz w:val="20"/>
                <w:szCs w:val="20"/>
              </w:rPr>
            </w:pPr>
            <w:r w:rsidRPr="0002114F">
              <w:rPr>
                <w:rFonts w:cs="David" w:hint="cs"/>
                <w:sz w:val="20"/>
                <w:szCs w:val="20"/>
                <w:rtl/>
              </w:rPr>
              <w:t xml:space="preserve">סעיף 6.3.1 - </w:t>
            </w:r>
            <w:r w:rsidRPr="0002114F">
              <w:rPr>
                <w:rFonts w:cs="David"/>
                <w:sz w:val="20"/>
                <w:szCs w:val="20"/>
              </w:rPr>
              <w:t xml:space="preserve"> Grill ignition ,cross – lighting &amp; flame stability</w:t>
            </w:r>
          </w:p>
          <w:p w:rsidR="006B07C0" w:rsidRPr="0002114F" w:rsidRDefault="006B07C0" w:rsidP="006B07C0">
            <w:pPr>
              <w:pStyle w:val="ae"/>
              <w:numPr>
                <w:ilvl w:val="0"/>
                <w:numId w:val="20"/>
              </w:numPr>
              <w:spacing w:line="360" w:lineRule="auto"/>
              <w:rPr>
                <w:rFonts w:cs="David"/>
                <w:sz w:val="20"/>
                <w:szCs w:val="20"/>
              </w:rPr>
            </w:pPr>
            <w:r w:rsidRPr="0002114F">
              <w:rPr>
                <w:rFonts w:cs="David" w:hint="cs"/>
                <w:sz w:val="20"/>
                <w:szCs w:val="20"/>
                <w:rtl/>
              </w:rPr>
              <w:t xml:space="preserve">סעיף 6.3.2 </w:t>
            </w:r>
            <w:r w:rsidRPr="0002114F">
              <w:rPr>
                <w:rFonts w:cs="David"/>
                <w:sz w:val="20"/>
                <w:szCs w:val="20"/>
                <w:rtl/>
              </w:rPr>
              <w:t>–</w:t>
            </w:r>
            <w:r w:rsidRPr="0002114F">
              <w:rPr>
                <w:rFonts w:cs="David" w:hint="cs"/>
                <w:sz w:val="20"/>
                <w:szCs w:val="20"/>
                <w:rtl/>
              </w:rPr>
              <w:t xml:space="preserve"> </w:t>
            </w:r>
            <w:r w:rsidRPr="0002114F">
              <w:rPr>
                <w:rFonts w:cs="David"/>
                <w:sz w:val="20"/>
                <w:szCs w:val="20"/>
              </w:rPr>
              <w:t>Grill combustion</w:t>
            </w:r>
          </w:p>
          <w:p w:rsidR="00EF2B90" w:rsidRPr="0002114F" w:rsidRDefault="00EF2B90" w:rsidP="002947D2">
            <w:pPr>
              <w:pStyle w:val="ae"/>
              <w:numPr>
                <w:ilvl w:val="0"/>
                <w:numId w:val="20"/>
              </w:numPr>
              <w:spacing w:line="360" w:lineRule="auto"/>
              <w:rPr>
                <w:rFonts w:cs="David"/>
                <w:sz w:val="20"/>
                <w:szCs w:val="20"/>
              </w:rPr>
            </w:pPr>
            <w:r w:rsidRPr="0002114F">
              <w:rPr>
                <w:rFonts w:cs="David" w:hint="cs"/>
                <w:sz w:val="20"/>
                <w:szCs w:val="20"/>
                <w:rtl/>
              </w:rPr>
              <w:t xml:space="preserve">סעיף 8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w:t>
            </w:r>
            <w:r w:rsidR="002947D2" w:rsidRPr="0002114F">
              <w:rPr>
                <w:rFonts w:cs="David"/>
                <w:sz w:val="20"/>
                <w:szCs w:val="20"/>
              </w:rPr>
              <w:t xml:space="preserve">g </w:t>
            </w:r>
            <w:r w:rsidR="002947D2" w:rsidRPr="0002114F">
              <w:rPr>
                <w:rFonts w:cs="David"/>
                <w:sz w:val="20"/>
                <w:szCs w:val="20"/>
              </w:rPr>
              <w:t>and instructions</w:t>
            </w:r>
          </w:p>
          <w:p w:rsidR="00EF2B90" w:rsidRPr="0002114F" w:rsidRDefault="00EF2B90" w:rsidP="00390D8F">
            <w:pPr>
              <w:spacing w:line="360" w:lineRule="auto"/>
              <w:rPr>
                <w:rFonts w:cs="David"/>
                <w:sz w:val="20"/>
                <w:szCs w:val="20"/>
                <w:rtl/>
              </w:rPr>
            </w:pPr>
            <w:r w:rsidRPr="0002114F">
              <w:rPr>
                <w:rFonts w:cs="David" w:hint="cs"/>
                <w:sz w:val="20"/>
                <w:szCs w:val="20"/>
                <w:rtl/>
              </w:rPr>
              <w:lastRenderedPageBreak/>
              <w:t>בנוסף, יבוצעו בדיקות חשמליות, לפי ת"י 900 חלק 2.6 :</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7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Marking and instructions</w:t>
            </w:r>
          </w:p>
          <w:p w:rsidR="00EF2B90" w:rsidRPr="0002114F" w:rsidRDefault="00EF2B90" w:rsidP="00390D8F">
            <w:pPr>
              <w:pStyle w:val="ae"/>
              <w:numPr>
                <w:ilvl w:val="0"/>
                <w:numId w:val="20"/>
              </w:numPr>
              <w:spacing w:line="360" w:lineRule="auto"/>
              <w:rPr>
                <w:rFonts w:cs="David" w:hint="cs"/>
                <w:sz w:val="20"/>
                <w:szCs w:val="20"/>
              </w:rPr>
            </w:pPr>
            <w:r w:rsidRPr="0002114F">
              <w:rPr>
                <w:rFonts w:cs="David" w:hint="cs"/>
                <w:sz w:val="20"/>
                <w:szCs w:val="20"/>
                <w:rtl/>
              </w:rPr>
              <w:t xml:space="preserve">סעיף 16 </w:t>
            </w:r>
            <w:r w:rsidRPr="0002114F">
              <w:rPr>
                <w:rFonts w:cs="David"/>
                <w:sz w:val="20"/>
                <w:szCs w:val="20"/>
                <w:rtl/>
              </w:rPr>
              <w:t>–</w:t>
            </w:r>
            <w:r w:rsidRPr="0002114F">
              <w:rPr>
                <w:rFonts w:cs="David" w:hint="cs"/>
                <w:sz w:val="20"/>
                <w:szCs w:val="20"/>
                <w:rtl/>
              </w:rPr>
              <w:t xml:space="preserve"> </w:t>
            </w:r>
            <w:r w:rsidRPr="0002114F">
              <w:rPr>
                <w:rFonts w:cs="David"/>
                <w:sz w:val="20"/>
                <w:szCs w:val="20"/>
              </w:rPr>
              <w:t>Leakage current and electric strength</w:t>
            </w:r>
            <w:r w:rsidRPr="0002114F">
              <w:rPr>
                <w:rFonts w:cs="David" w:hint="cs"/>
                <w:sz w:val="20"/>
                <w:szCs w:val="20"/>
                <w:rtl/>
              </w:rPr>
              <w:t xml:space="preserve"> , ללא בדיקת לחות</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20 </w:t>
            </w:r>
            <w:r w:rsidRPr="0002114F">
              <w:rPr>
                <w:rFonts w:cs="David"/>
                <w:sz w:val="20"/>
                <w:szCs w:val="20"/>
                <w:rtl/>
              </w:rPr>
              <w:t>–</w:t>
            </w:r>
            <w:r w:rsidRPr="0002114F">
              <w:rPr>
                <w:rFonts w:cs="David" w:hint="cs"/>
                <w:sz w:val="20"/>
                <w:szCs w:val="20"/>
                <w:rtl/>
              </w:rPr>
              <w:t xml:space="preserve"> </w:t>
            </w:r>
            <w:r w:rsidRPr="0002114F">
              <w:rPr>
                <w:rFonts w:cs="David"/>
                <w:sz w:val="20"/>
                <w:szCs w:val="20"/>
              </w:rPr>
              <w:t>Stability and mechanical hazards</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22 </w:t>
            </w:r>
            <w:r w:rsidRPr="0002114F">
              <w:rPr>
                <w:rFonts w:cs="David"/>
                <w:sz w:val="20"/>
                <w:szCs w:val="20"/>
                <w:rtl/>
              </w:rPr>
              <w:t>–</w:t>
            </w:r>
            <w:r w:rsidRPr="0002114F">
              <w:rPr>
                <w:rFonts w:cs="David" w:hint="cs"/>
                <w:sz w:val="20"/>
                <w:szCs w:val="20"/>
                <w:rtl/>
              </w:rPr>
              <w:t xml:space="preserve"> </w:t>
            </w:r>
            <w:r w:rsidRPr="0002114F">
              <w:rPr>
                <w:rFonts w:cs="David"/>
                <w:sz w:val="20"/>
                <w:szCs w:val="20"/>
              </w:rPr>
              <w:t>Constructions</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24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C</w:t>
            </w:r>
            <w:r w:rsidRPr="0002114F">
              <w:rPr>
                <w:rFonts w:cs="David"/>
                <w:sz w:val="20"/>
                <w:szCs w:val="20"/>
              </w:rPr>
              <w:t xml:space="preserve">omponents </w:t>
            </w:r>
            <w:r w:rsidRPr="0002114F">
              <w:rPr>
                <w:rFonts w:cs="David" w:hint="cs"/>
                <w:sz w:val="20"/>
                <w:szCs w:val="20"/>
                <w:rtl/>
              </w:rPr>
              <w:t xml:space="preserve"> (בדיקות חזותיות בלבד).</w:t>
            </w:r>
          </w:p>
          <w:p w:rsidR="00EF2B90" w:rsidRPr="0002114F" w:rsidRDefault="00EF2B90" w:rsidP="00390D8F">
            <w:pPr>
              <w:pStyle w:val="ae"/>
              <w:numPr>
                <w:ilvl w:val="0"/>
                <w:numId w:val="20"/>
              </w:numPr>
              <w:spacing w:line="360" w:lineRule="auto"/>
              <w:rPr>
                <w:rFonts w:cs="David"/>
                <w:sz w:val="20"/>
                <w:szCs w:val="20"/>
              </w:rPr>
            </w:pPr>
            <w:r w:rsidRPr="0002114F">
              <w:rPr>
                <w:rFonts w:cs="David" w:hint="cs"/>
                <w:sz w:val="20"/>
                <w:szCs w:val="20"/>
                <w:rtl/>
              </w:rPr>
              <w:t xml:space="preserve">סעיף 25 </w:t>
            </w:r>
            <w:r w:rsidRPr="0002114F">
              <w:rPr>
                <w:rFonts w:cs="David"/>
                <w:sz w:val="20"/>
                <w:szCs w:val="20"/>
                <w:rtl/>
              </w:rPr>
              <w:t>–</w:t>
            </w:r>
            <w:r w:rsidRPr="0002114F">
              <w:rPr>
                <w:rFonts w:cs="David" w:hint="cs"/>
                <w:sz w:val="20"/>
                <w:szCs w:val="20"/>
                <w:rtl/>
              </w:rPr>
              <w:t xml:space="preserve"> </w:t>
            </w:r>
            <w:r w:rsidRPr="0002114F">
              <w:rPr>
                <w:rFonts w:cs="David"/>
                <w:sz w:val="20"/>
                <w:szCs w:val="20"/>
              </w:rPr>
              <w:t>Supply connections and external flexible cords</w:t>
            </w:r>
          </w:p>
          <w:p w:rsidR="00EF2B90" w:rsidRPr="0002114F" w:rsidRDefault="00EF2B90" w:rsidP="00390D8F">
            <w:pPr>
              <w:pStyle w:val="ae"/>
              <w:numPr>
                <w:ilvl w:val="0"/>
                <w:numId w:val="20"/>
              </w:numPr>
              <w:spacing w:line="360" w:lineRule="auto"/>
              <w:rPr>
                <w:rFonts w:cs="David"/>
                <w:sz w:val="22"/>
                <w:szCs w:val="22"/>
                <w:rtl/>
              </w:rPr>
            </w:pPr>
            <w:r w:rsidRPr="0002114F">
              <w:rPr>
                <w:rFonts w:cs="David" w:hint="cs"/>
                <w:sz w:val="20"/>
                <w:szCs w:val="20"/>
                <w:rtl/>
              </w:rPr>
              <w:t xml:space="preserve">סעיף 27 </w:t>
            </w:r>
            <w:r w:rsidRPr="0002114F">
              <w:rPr>
                <w:rFonts w:cs="David"/>
                <w:sz w:val="20"/>
                <w:szCs w:val="20"/>
                <w:rtl/>
              </w:rPr>
              <w:t>–</w:t>
            </w:r>
            <w:r w:rsidRPr="0002114F">
              <w:rPr>
                <w:rFonts w:cs="David" w:hint="cs"/>
                <w:sz w:val="20"/>
                <w:szCs w:val="20"/>
                <w:rtl/>
              </w:rPr>
              <w:t xml:space="preserve"> </w:t>
            </w:r>
            <w:r w:rsidRPr="0002114F">
              <w:rPr>
                <w:rFonts w:cs="David"/>
                <w:sz w:val="20"/>
                <w:szCs w:val="20"/>
              </w:rPr>
              <w:t xml:space="preserve">Provision for </w:t>
            </w:r>
            <w:proofErr w:type="spellStart"/>
            <w:r w:rsidRPr="0002114F">
              <w:rPr>
                <w:rFonts w:cs="David"/>
                <w:sz w:val="20"/>
                <w:szCs w:val="20"/>
              </w:rPr>
              <w:t>earthing</w:t>
            </w:r>
            <w:proofErr w:type="spellEnd"/>
          </w:p>
        </w:tc>
      </w:tr>
    </w:tbl>
    <w:p w:rsidR="000F1FD3" w:rsidRPr="0002114F" w:rsidRDefault="00225CB4" w:rsidP="00225CB4">
      <w:pPr>
        <w:pStyle w:val="ae"/>
        <w:numPr>
          <w:ilvl w:val="0"/>
          <w:numId w:val="19"/>
        </w:numPr>
        <w:spacing w:line="360" w:lineRule="atLeast"/>
        <w:rPr>
          <w:rFonts w:ascii="David" w:hAnsi="David" w:cs="David" w:hint="cs"/>
          <w:rtl/>
          <w:lang w:eastAsia="en-US"/>
        </w:rPr>
      </w:pPr>
      <w:r w:rsidRPr="0002114F">
        <w:rPr>
          <w:rFonts w:ascii="David" w:hAnsi="David" w:cs="David" w:hint="cs"/>
          <w:rtl/>
          <w:lang w:eastAsia="en-US"/>
        </w:rPr>
        <w:lastRenderedPageBreak/>
        <w:t xml:space="preserve">השוני בסוג תומכי הסירים ו/או הספקים חשמליים שונים : </w:t>
      </w:r>
    </w:p>
    <w:tbl>
      <w:tblPr>
        <w:tblpPr w:leftFromText="180" w:rightFromText="180" w:vertAnchor="text" w:horzAnchor="margin" w:tblpY="315"/>
        <w:bidiVisual/>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507"/>
      </w:tblGrid>
      <w:tr w:rsidR="00225CB4" w:rsidRPr="0002114F" w:rsidTr="00390D8F">
        <w:tc>
          <w:tcPr>
            <w:tcW w:w="1287" w:type="dxa"/>
          </w:tcPr>
          <w:p w:rsidR="00225CB4" w:rsidRPr="0002114F" w:rsidRDefault="00225CB4" w:rsidP="00390D8F">
            <w:pPr>
              <w:spacing w:line="360" w:lineRule="auto"/>
              <w:jc w:val="center"/>
              <w:rPr>
                <w:rFonts w:cs="David"/>
                <w:rtl/>
              </w:rPr>
            </w:pPr>
            <w:r w:rsidRPr="0002114F">
              <w:rPr>
                <w:rFonts w:cs="David" w:hint="cs"/>
                <w:rtl/>
              </w:rPr>
              <w:t>סוג המוצר</w:t>
            </w:r>
          </w:p>
        </w:tc>
        <w:tc>
          <w:tcPr>
            <w:tcW w:w="6507" w:type="dxa"/>
          </w:tcPr>
          <w:p w:rsidR="00225CB4" w:rsidRPr="0002114F" w:rsidRDefault="00225CB4" w:rsidP="00390D8F">
            <w:pPr>
              <w:spacing w:line="360" w:lineRule="auto"/>
              <w:jc w:val="center"/>
              <w:rPr>
                <w:rFonts w:cs="David"/>
                <w:rtl/>
              </w:rPr>
            </w:pPr>
            <w:r w:rsidRPr="0002114F">
              <w:rPr>
                <w:rFonts w:cs="David" w:hint="cs"/>
                <w:rtl/>
              </w:rPr>
              <w:t>בדיקות משלימות נדרשות</w:t>
            </w:r>
          </w:p>
        </w:tc>
      </w:tr>
      <w:tr w:rsidR="00225CB4" w:rsidRPr="0002114F" w:rsidTr="00390D8F">
        <w:tc>
          <w:tcPr>
            <w:tcW w:w="1287" w:type="dxa"/>
          </w:tcPr>
          <w:p w:rsidR="00225CB4" w:rsidRPr="0002114F" w:rsidRDefault="00225CB4" w:rsidP="00225CB4">
            <w:pPr>
              <w:spacing w:line="276" w:lineRule="auto"/>
              <w:rPr>
                <w:rFonts w:cs="David"/>
                <w:rtl/>
              </w:rPr>
            </w:pPr>
            <w:r w:rsidRPr="0002114F">
              <w:rPr>
                <w:rFonts w:cs="David" w:hint="cs"/>
                <w:rtl/>
              </w:rPr>
              <w:t>תנור משולב</w:t>
            </w:r>
          </w:p>
        </w:tc>
        <w:tc>
          <w:tcPr>
            <w:tcW w:w="6507" w:type="dxa"/>
          </w:tcPr>
          <w:p w:rsidR="00225CB4" w:rsidRPr="0002114F" w:rsidRDefault="00225CB4" w:rsidP="00225CB4">
            <w:pPr>
              <w:spacing w:line="360" w:lineRule="auto"/>
              <w:rPr>
                <w:rFonts w:cs="David"/>
                <w:sz w:val="20"/>
                <w:szCs w:val="20"/>
                <w:rtl/>
              </w:rPr>
            </w:pPr>
            <w:r w:rsidRPr="0002114F">
              <w:rPr>
                <w:rFonts w:cs="David" w:hint="cs"/>
                <w:sz w:val="22"/>
                <w:szCs w:val="22"/>
                <w:rtl/>
              </w:rPr>
              <w:t xml:space="preserve">- </w:t>
            </w:r>
            <w:r w:rsidRPr="0002114F">
              <w:rPr>
                <w:rFonts w:cs="David" w:hint="cs"/>
                <w:sz w:val="20"/>
                <w:szCs w:val="20"/>
                <w:rtl/>
              </w:rPr>
              <w:t>בדיקה לפי ת"י 907 חלק 4 - נצילות</w:t>
            </w:r>
          </w:p>
          <w:p w:rsidR="00225CB4" w:rsidRPr="0002114F" w:rsidRDefault="00225CB4" w:rsidP="00390D8F">
            <w:pPr>
              <w:spacing w:line="360" w:lineRule="auto"/>
              <w:rPr>
                <w:rFonts w:cs="David"/>
                <w:sz w:val="20"/>
                <w:szCs w:val="20"/>
                <w:rtl/>
              </w:rPr>
            </w:pPr>
            <w:r w:rsidRPr="0002114F">
              <w:rPr>
                <w:rFonts w:cs="David" w:hint="cs"/>
                <w:sz w:val="20"/>
                <w:szCs w:val="20"/>
                <w:rtl/>
              </w:rPr>
              <w:t>- בדיקות לפי ת"י 907 חלק 1 :</w:t>
            </w:r>
            <w:r w:rsidRPr="0002114F">
              <w:rPr>
                <w:rFonts w:cs="David"/>
                <w:sz w:val="20"/>
                <w:szCs w:val="20"/>
              </w:rPr>
              <w:t xml:space="preserve"> </w:t>
            </w:r>
            <w:r w:rsidRPr="0002114F">
              <w:rPr>
                <w:rFonts w:cs="David" w:hint="cs"/>
                <w:sz w:val="20"/>
                <w:szCs w:val="20"/>
                <w:rtl/>
              </w:rPr>
              <w:t xml:space="preserve"> </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5.1.2 </w:t>
            </w:r>
            <w:r w:rsidRPr="0002114F">
              <w:rPr>
                <w:rFonts w:cs="David"/>
                <w:sz w:val="20"/>
                <w:szCs w:val="20"/>
                <w:rtl/>
              </w:rPr>
              <w:t>–</w:t>
            </w:r>
            <w:r w:rsidRPr="0002114F">
              <w:rPr>
                <w:rFonts w:cs="David" w:hint="cs"/>
                <w:sz w:val="20"/>
                <w:szCs w:val="20"/>
                <w:rtl/>
              </w:rPr>
              <w:t xml:space="preserve"> </w:t>
            </w:r>
            <w:r w:rsidRPr="0002114F">
              <w:rPr>
                <w:rFonts w:cs="David"/>
                <w:sz w:val="20"/>
                <w:szCs w:val="20"/>
              </w:rPr>
              <w:t>General</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5.1.6 </w:t>
            </w:r>
            <w:r w:rsidRPr="0002114F">
              <w:rPr>
                <w:rFonts w:cs="David"/>
                <w:sz w:val="20"/>
                <w:szCs w:val="20"/>
                <w:rtl/>
              </w:rPr>
              <w:t>–</w:t>
            </w:r>
            <w:r w:rsidRPr="0002114F">
              <w:rPr>
                <w:rFonts w:cs="David" w:hint="cs"/>
                <w:sz w:val="20"/>
                <w:szCs w:val="20"/>
                <w:rtl/>
              </w:rPr>
              <w:t xml:space="preserve"> </w:t>
            </w:r>
            <w:r w:rsidRPr="0002114F">
              <w:rPr>
                <w:rFonts w:cs="David"/>
                <w:sz w:val="20"/>
                <w:szCs w:val="20"/>
              </w:rPr>
              <w:t>Connections</w:t>
            </w:r>
          </w:p>
          <w:p w:rsidR="006B175A"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5.2.8 </w:t>
            </w:r>
            <w:r w:rsidR="006B175A" w:rsidRPr="0002114F">
              <w:rPr>
                <w:rFonts w:cs="David"/>
                <w:sz w:val="20"/>
                <w:szCs w:val="20"/>
                <w:rtl/>
              </w:rPr>
              <w:t>–</w:t>
            </w:r>
            <w:r w:rsidRPr="0002114F">
              <w:rPr>
                <w:rFonts w:cs="David" w:hint="cs"/>
                <w:sz w:val="20"/>
                <w:szCs w:val="20"/>
                <w:rtl/>
              </w:rPr>
              <w:t xml:space="preserve"> </w:t>
            </w:r>
            <w:r w:rsidRPr="0002114F">
              <w:rPr>
                <w:rFonts w:cs="David"/>
                <w:sz w:val="20"/>
                <w:szCs w:val="20"/>
              </w:rPr>
              <w:t>Hotplates</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lastRenderedPageBreak/>
              <w:t xml:space="preserve">סעיף 6.1.1 </w:t>
            </w:r>
            <w:r w:rsidRPr="0002114F">
              <w:rPr>
                <w:rFonts w:cs="David"/>
                <w:sz w:val="20"/>
                <w:szCs w:val="20"/>
                <w:rtl/>
              </w:rPr>
              <w:t>–</w:t>
            </w:r>
            <w:r w:rsidRPr="0002114F">
              <w:rPr>
                <w:rFonts w:cs="David" w:hint="cs"/>
                <w:sz w:val="20"/>
                <w:szCs w:val="20"/>
                <w:rtl/>
              </w:rPr>
              <w:t xml:space="preserve"> </w:t>
            </w:r>
            <w:r w:rsidRPr="0002114F">
              <w:rPr>
                <w:rFonts w:cs="David"/>
                <w:sz w:val="20"/>
                <w:szCs w:val="20"/>
              </w:rPr>
              <w:t>Soundness of the gas circuit devices</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6.1.2 </w:t>
            </w:r>
            <w:r w:rsidRPr="0002114F">
              <w:rPr>
                <w:rFonts w:cs="David"/>
                <w:sz w:val="20"/>
                <w:szCs w:val="20"/>
                <w:rtl/>
              </w:rPr>
              <w:t>–</w:t>
            </w:r>
            <w:r w:rsidRPr="0002114F">
              <w:rPr>
                <w:rFonts w:cs="David" w:hint="cs"/>
                <w:sz w:val="20"/>
                <w:szCs w:val="20"/>
                <w:rtl/>
              </w:rPr>
              <w:t xml:space="preserve"> </w:t>
            </w:r>
            <w:r w:rsidRPr="0002114F">
              <w:rPr>
                <w:rFonts w:cs="David"/>
                <w:sz w:val="20"/>
                <w:szCs w:val="20"/>
              </w:rPr>
              <w:t>Obtaining the reduced heat input</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6.1.3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F</w:t>
            </w:r>
            <w:r w:rsidRPr="0002114F">
              <w:rPr>
                <w:rFonts w:cs="David"/>
                <w:sz w:val="20"/>
                <w:szCs w:val="20"/>
              </w:rPr>
              <w:t>lame supervision devices</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6.2.1 </w:t>
            </w:r>
            <w:r w:rsidRPr="0002114F">
              <w:rPr>
                <w:rFonts w:cs="David"/>
                <w:sz w:val="20"/>
                <w:szCs w:val="20"/>
                <w:rtl/>
              </w:rPr>
              <w:t>–</w:t>
            </w:r>
            <w:r w:rsidRPr="0002114F">
              <w:rPr>
                <w:rFonts w:cs="David" w:hint="cs"/>
                <w:sz w:val="20"/>
                <w:szCs w:val="20"/>
                <w:rtl/>
              </w:rPr>
              <w:t xml:space="preserve"> </w:t>
            </w:r>
            <w:r w:rsidRPr="0002114F">
              <w:rPr>
                <w:rFonts w:cs="David"/>
                <w:sz w:val="20"/>
                <w:szCs w:val="20"/>
              </w:rPr>
              <w:t>Ignition, cross – lighting &amp; flame stability</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6.2.2 </w:t>
            </w:r>
            <w:r w:rsidRPr="0002114F">
              <w:rPr>
                <w:rFonts w:cs="David"/>
                <w:sz w:val="20"/>
                <w:szCs w:val="20"/>
                <w:rtl/>
              </w:rPr>
              <w:t>–</w:t>
            </w:r>
            <w:r w:rsidRPr="0002114F">
              <w:rPr>
                <w:rFonts w:cs="David" w:hint="cs"/>
                <w:sz w:val="20"/>
                <w:szCs w:val="20"/>
                <w:rtl/>
              </w:rPr>
              <w:t xml:space="preserve"> </w:t>
            </w:r>
            <w:r w:rsidRPr="0002114F">
              <w:rPr>
                <w:rFonts w:cs="David"/>
                <w:sz w:val="20"/>
                <w:szCs w:val="20"/>
              </w:rPr>
              <w:t>Combustion</w:t>
            </w:r>
          </w:p>
          <w:p w:rsidR="00225CB4" w:rsidRPr="0002114F" w:rsidRDefault="00225CB4" w:rsidP="002947D2">
            <w:pPr>
              <w:pStyle w:val="ae"/>
              <w:numPr>
                <w:ilvl w:val="0"/>
                <w:numId w:val="20"/>
              </w:numPr>
              <w:spacing w:line="360" w:lineRule="auto"/>
              <w:rPr>
                <w:rFonts w:cs="David"/>
                <w:sz w:val="20"/>
                <w:szCs w:val="20"/>
              </w:rPr>
            </w:pPr>
            <w:r w:rsidRPr="0002114F">
              <w:rPr>
                <w:rFonts w:cs="David" w:hint="cs"/>
                <w:sz w:val="20"/>
                <w:szCs w:val="20"/>
                <w:rtl/>
              </w:rPr>
              <w:t xml:space="preserve">סעיף 8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w:t>
            </w:r>
            <w:r w:rsidR="002947D2" w:rsidRPr="0002114F">
              <w:rPr>
                <w:rFonts w:cs="David"/>
                <w:sz w:val="20"/>
                <w:szCs w:val="20"/>
              </w:rPr>
              <w:t xml:space="preserve">g </w:t>
            </w:r>
            <w:r w:rsidR="002947D2" w:rsidRPr="0002114F">
              <w:rPr>
                <w:rFonts w:cs="David"/>
                <w:sz w:val="20"/>
                <w:szCs w:val="20"/>
              </w:rPr>
              <w:t>and instructions</w:t>
            </w:r>
          </w:p>
          <w:p w:rsidR="00225CB4" w:rsidRPr="0002114F" w:rsidRDefault="00225CB4" w:rsidP="00390D8F">
            <w:pPr>
              <w:spacing w:line="360" w:lineRule="auto"/>
              <w:rPr>
                <w:rFonts w:cs="David"/>
                <w:sz w:val="20"/>
                <w:szCs w:val="20"/>
                <w:rtl/>
              </w:rPr>
            </w:pPr>
            <w:r w:rsidRPr="0002114F">
              <w:rPr>
                <w:rFonts w:cs="David" w:hint="cs"/>
                <w:sz w:val="20"/>
                <w:szCs w:val="20"/>
                <w:rtl/>
              </w:rPr>
              <w:t>בנוסף, יבוצעו בדיקות חשמליות, לפי ת"י 900 חלק 2.6 :</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7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Marking and instructions</w:t>
            </w:r>
          </w:p>
          <w:p w:rsidR="00390D8F" w:rsidRPr="0002114F" w:rsidRDefault="00390D8F" w:rsidP="00390D8F">
            <w:pPr>
              <w:pStyle w:val="ae"/>
              <w:numPr>
                <w:ilvl w:val="0"/>
                <w:numId w:val="20"/>
              </w:numPr>
              <w:spacing w:line="360" w:lineRule="auto"/>
              <w:rPr>
                <w:rFonts w:cs="David"/>
                <w:sz w:val="20"/>
                <w:szCs w:val="20"/>
              </w:rPr>
            </w:pPr>
            <w:r w:rsidRPr="0002114F">
              <w:rPr>
                <w:rFonts w:cs="David" w:hint="cs"/>
                <w:sz w:val="20"/>
                <w:szCs w:val="20"/>
                <w:rtl/>
              </w:rPr>
              <w:t xml:space="preserve">סעיף 10 </w:t>
            </w:r>
            <w:r w:rsidR="00776E83" w:rsidRPr="0002114F">
              <w:rPr>
                <w:rFonts w:cs="David"/>
                <w:sz w:val="20"/>
                <w:szCs w:val="20"/>
                <w:rtl/>
              </w:rPr>
              <w:t>–</w:t>
            </w:r>
            <w:r w:rsidRPr="0002114F">
              <w:rPr>
                <w:rFonts w:cs="David" w:hint="cs"/>
                <w:sz w:val="20"/>
                <w:szCs w:val="20"/>
                <w:rtl/>
              </w:rPr>
              <w:t xml:space="preserve"> </w:t>
            </w:r>
            <w:r w:rsidR="00776E83" w:rsidRPr="0002114F">
              <w:rPr>
                <w:rFonts w:cs="David" w:hint="cs"/>
                <w:sz w:val="20"/>
                <w:szCs w:val="20"/>
              </w:rPr>
              <w:t>P</w:t>
            </w:r>
            <w:r w:rsidR="00776E83" w:rsidRPr="0002114F">
              <w:rPr>
                <w:rFonts w:cs="David"/>
                <w:sz w:val="20"/>
                <w:szCs w:val="20"/>
              </w:rPr>
              <w:t>ower input and current</w:t>
            </w:r>
          </w:p>
          <w:p w:rsidR="00225CB4" w:rsidRPr="0002114F" w:rsidRDefault="00225CB4" w:rsidP="00390D8F">
            <w:pPr>
              <w:pStyle w:val="ae"/>
              <w:numPr>
                <w:ilvl w:val="0"/>
                <w:numId w:val="20"/>
              </w:numPr>
              <w:spacing w:line="360" w:lineRule="auto"/>
              <w:rPr>
                <w:rFonts w:cs="David" w:hint="cs"/>
                <w:sz w:val="20"/>
                <w:szCs w:val="20"/>
              </w:rPr>
            </w:pPr>
            <w:r w:rsidRPr="0002114F">
              <w:rPr>
                <w:rFonts w:cs="David" w:hint="cs"/>
                <w:sz w:val="20"/>
                <w:szCs w:val="20"/>
                <w:rtl/>
              </w:rPr>
              <w:t xml:space="preserve">סעיף 16 </w:t>
            </w:r>
            <w:r w:rsidRPr="0002114F">
              <w:rPr>
                <w:rFonts w:cs="David"/>
                <w:sz w:val="20"/>
                <w:szCs w:val="20"/>
                <w:rtl/>
              </w:rPr>
              <w:t>–</w:t>
            </w:r>
            <w:r w:rsidRPr="0002114F">
              <w:rPr>
                <w:rFonts w:cs="David" w:hint="cs"/>
                <w:sz w:val="20"/>
                <w:szCs w:val="20"/>
                <w:rtl/>
              </w:rPr>
              <w:t xml:space="preserve"> </w:t>
            </w:r>
            <w:r w:rsidRPr="0002114F">
              <w:rPr>
                <w:rFonts w:cs="David"/>
                <w:sz w:val="20"/>
                <w:szCs w:val="20"/>
              </w:rPr>
              <w:t>Leakage current and electric strength</w:t>
            </w:r>
            <w:r w:rsidRPr="0002114F">
              <w:rPr>
                <w:rFonts w:cs="David" w:hint="cs"/>
                <w:sz w:val="20"/>
                <w:szCs w:val="20"/>
                <w:rtl/>
              </w:rPr>
              <w:t xml:space="preserve"> , ללא בדיקת לחות</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20 </w:t>
            </w:r>
            <w:r w:rsidRPr="0002114F">
              <w:rPr>
                <w:rFonts w:cs="David"/>
                <w:sz w:val="20"/>
                <w:szCs w:val="20"/>
                <w:rtl/>
              </w:rPr>
              <w:t>–</w:t>
            </w:r>
            <w:r w:rsidRPr="0002114F">
              <w:rPr>
                <w:rFonts w:cs="David" w:hint="cs"/>
                <w:sz w:val="20"/>
                <w:szCs w:val="20"/>
                <w:rtl/>
              </w:rPr>
              <w:t xml:space="preserve"> </w:t>
            </w:r>
            <w:r w:rsidRPr="0002114F">
              <w:rPr>
                <w:rFonts w:cs="David"/>
                <w:sz w:val="20"/>
                <w:szCs w:val="20"/>
              </w:rPr>
              <w:t>Stability and mechanical hazards</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22 </w:t>
            </w:r>
            <w:r w:rsidRPr="0002114F">
              <w:rPr>
                <w:rFonts w:cs="David"/>
                <w:sz w:val="20"/>
                <w:szCs w:val="20"/>
                <w:rtl/>
              </w:rPr>
              <w:t>–</w:t>
            </w:r>
            <w:r w:rsidRPr="0002114F">
              <w:rPr>
                <w:rFonts w:cs="David" w:hint="cs"/>
                <w:sz w:val="20"/>
                <w:szCs w:val="20"/>
                <w:rtl/>
              </w:rPr>
              <w:t xml:space="preserve"> </w:t>
            </w:r>
            <w:r w:rsidRPr="0002114F">
              <w:rPr>
                <w:rFonts w:cs="David"/>
                <w:sz w:val="20"/>
                <w:szCs w:val="20"/>
              </w:rPr>
              <w:t>Constructions</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24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C</w:t>
            </w:r>
            <w:r w:rsidRPr="0002114F">
              <w:rPr>
                <w:rFonts w:cs="David"/>
                <w:sz w:val="20"/>
                <w:szCs w:val="20"/>
              </w:rPr>
              <w:t xml:space="preserve">omponents </w:t>
            </w:r>
            <w:r w:rsidRPr="0002114F">
              <w:rPr>
                <w:rFonts w:cs="David" w:hint="cs"/>
                <w:sz w:val="20"/>
                <w:szCs w:val="20"/>
                <w:rtl/>
              </w:rPr>
              <w:t xml:space="preserve"> (בדיקות חזותיות בלבד).</w:t>
            </w:r>
          </w:p>
          <w:p w:rsidR="00225CB4" w:rsidRPr="0002114F" w:rsidRDefault="00225CB4" w:rsidP="00390D8F">
            <w:pPr>
              <w:pStyle w:val="ae"/>
              <w:numPr>
                <w:ilvl w:val="0"/>
                <w:numId w:val="20"/>
              </w:numPr>
              <w:spacing w:line="360" w:lineRule="auto"/>
              <w:rPr>
                <w:rFonts w:cs="David"/>
                <w:sz w:val="20"/>
                <w:szCs w:val="20"/>
              </w:rPr>
            </w:pPr>
            <w:r w:rsidRPr="0002114F">
              <w:rPr>
                <w:rFonts w:cs="David" w:hint="cs"/>
                <w:sz w:val="20"/>
                <w:szCs w:val="20"/>
                <w:rtl/>
              </w:rPr>
              <w:t xml:space="preserve">סעיף 25 </w:t>
            </w:r>
            <w:r w:rsidRPr="0002114F">
              <w:rPr>
                <w:rFonts w:cs="David"/>
                <w:sz w:val="20"/>
                <w:szCs w:val="20"/>
                <w:rtl/>
              </w:rPr>
              <w:t>–</w:t>
            </w:r>
            <w:r w:rsidRPr="0002114F">
              <w:rPr>
                <w:rFonts w:cs="David" w:hint="cs"/>
                <w:sz w:val="20"/>
                <w:szCs w:val="20"/>
                <w:rtl/>
              </w:rPr>
              <w:t xml:space="preserve"> </w:t>
            </w:r>
            <w:r w:rsidRPr="0002114F">
              <w:rPr>
                <w:rFonts w:cs="David"/>
                <w:sz w:val="20"/>
                <w:szCs w:val="20"/>
              </w:rPr>
              <w:t>Supply connections and external flexible cords</w:t>
            </w:r>
          </w:p>
          <w:p w:rsidR="00225CB4" w:rsidRPr="0002114F" w:rsidRDefault="00225CB4" w:rsidP="00390D8F">
            <w:pPr>
              <w:pStyle w:val="ae"/>
              <w:numPr>
                <w:ilvl w:val="0"/>
                <w:numId w:val="20"/>
              </w:numPr>
              <w:spacing w:line="360" w:lineRule="auto"/>
              <w:rPr>
                <w:rFonts w:cs="David"/>
                <w:sz w:val="22"/>
                <w:szCs w:val="22"/>
              </w:rPr>
            </w:pPr>
            <w:r w:rsidRPr="0002114F">
              <w:rPr>
                <w:rFonts w:cs="David" w:hint="cs"/>
                <w:sz w:val="20"/>
                <w:szCs w:val="20"/>
                <w:rtl/>
              </w:rPr>
              <w:t xml:space="preserve">סעיף 27 </w:t>
            </w:r>
            <w:r w:rsidRPr="0002114F">
              <w:rPr>
                <w:rFonts w:cs="David"/>
                <w:sz w:val="20"/>
                <w:szCs w:val="20"/>
                <w:rtl/>
              </w:rPr>
              <w:t>–</w:t>
            </w:r>
            <w:r w:rsidRPr="0002114F">
              <w:rPr>
                <w:rFonts w:cs="David" w:hint="cs"/>
                <w:sz w:val="20"/>
                <w:szCs w:val="20"/>
                <w:rtl/>
              </w:rPr>
              <w:t xml:space="preserve"> </w:t>
            </w:r>
            <w:r w:rsidRPr="0002114F">
              <w:rPr>
                <w:rFonts w:cs="David"/>
                <w:sz w:val="20"/>
                <w:szCs w:val="20"/>
              </w:rPr>
              <w:t xml:space="preserve">Provision for </w:t>
            </w:r>
            <w:proofErr w:type="spellStart"/>
            <w:r w:rsidRPr="0002114F">
              <w:rPr>
                <w:rFonts w:cs="David"/>
                <w:sz w:val="20"/>
                <w:szCs w:val="20"/>
              </w:rPr>
              <w:t>earthing</w:t>
            </w:r>
            <w:proofErr w:type="spellEnd"/>
          </w:p>
          <w:p w:rsidR="00776E83" w:rsidRPr="0002114F" w:rsidRDefault="00776E83" w:rsidP="00390D8F">
            <w:pPr>
              <w:pStyle w:val="ae"/>
              <w:numPr>
                <w:ilvl w:val="0"/>
                <w:numId w:val="20"/>
              </w:numPr>
              <w:spacing w:line="360" w:lineRule="auto"/>
              <w:rPr>
                <w:rFonts w:cs="David"/>
                <w:sz w:val="22"/>
                <w:szCs w:val="22"/>
                <w:rtl/>
              </w:rPr>
            </w:pPr>
            <w:r w:rsidRPr="0002114F">
              <w:rPr>
                <w:rFonts w:cs="David" w:hint="cs"/>
                <w:sz w:val="20"/>
                <w:szCs w:val="20"/>
                <w:rtl/>
              </w:rPr>
              <w:t xml:space="preserve">סעיף 7.201 </w:t>
            </w:r>
            <w:r w:rsidRPr="0002114F">
              <w:rPr>
                <w:rFonts w:cs="David"/>
                <w:sz w:val="20"/>
                <w:szCs w:val="20"/>
                <w:rtl/>
              </w:rPr>
              <w:t>–</w:t>
            </w:r>
            <w:r w:rsidRPr="0002114F">
              <w:rPr>
                <w:rFonts w:cs="David" w:hint="cs"/>
                <w:sz w:val="20"/>
                <w:szCs w:val="20"/>
                <w:rtl/>
              </w:rPr>
              <w:t xml:space="preserve"> נצילות אנרגטית</w:t>
            </w:r>
          </w:p>
        </w:tc>
      </w:tr>
    </w:tbl>
    <w:p w:rsidR="0040345F" w:rsidRPr="0002114F" w:rsidRDefault="0040345F" w:rsidP="008A656C">
      <w:pPr>
        <w:spacing w:line="360" w:lineRule="atLeast"/>
        <w:ind w:left="540"/>
        <w:rPr>
          <w:rFonts w:ascii="David" w:hAnsi="David" w:cs="David" w:hint="cs"/>
          <w:lang w:eastAsia="en-US"/>
        </w:rPr>
      </w:pPr>
    </w:p>
    <w:p w:rsidR="00A2058A" w:rsidRPr="0002114F" w:rsidRDefault="00A2058A" w:rsidP="00043578">
      <w:pPr>
        <w:numPr>
          <w:ilvl w:val="0"/>
          <w:numId w:val="9"/>
        </w:numPr>
        <w:spacing w:line="360" w:lineRule="atLeast"/>
        <w:outlineLvl w:val="1"/>
        <w:rPr>
          <w:rFonts w:ascii="David" w:hAnsi="David" w:cs="David"/>
          <w:rtl/>
          <w:lang w:eastAsia="en-US"/>
        </w:rPr>
      </w:pPr>
      <w:bookmarkStart w:id="31" w:name="_Toc12263866"/>
      <w:bookmarkStart w:id="32" w:name="_Toc12263918"/>
      <w:bookmarkStart w:id="33" w:name="_Toc15203405"/>
      <w:r w:rsidRPr="0002114F">
        <w:rPr>
          <w:rFonts w:ascii="David" w:hAnsi="David" w:cs="David"/>
          <w:b/>
          <w:bCs/>
          <w:u w:val="single"/>
          <w:rtl/>
          <w:lang w:eastAsia="en-US"/>
        </w:rPr>
        <w:t>בדיקת משלוח</w:t>
      </w:r>
      <w:r w:rsidRPr="0002114F">
        <w:rPr>
          <w:rFonts w:ascii="David" w:hAnsi="David" w:cs="David"/>
          <w:u w:val="single"/>
          <w:rtl/>
          <w:lang w:eastAsia="en-US"/>
        </w:rPr>
        <w:t xml:space="preserve"> </w:t>
      </w:r>
      <w:r w:rsidRPr="0002114F">
        <w:rPr>
          <w:rFonts w:ascii="David" w:hAnsi="David" w:cs="David"/>
          <w:b/>
          <w:bCs/>
          <w:u w:val="single"/>
          <w:rtl/>
          <w:lang w:eastAsia="en-US"/>
        </w:rPr>
        <w:t>– בדיקה מלאה/בדיקת דגם או בדיקה חלקית/בדיקת ש'</w:t>
      </w:r>
      <w:bookmarkEnd w:id="31"/>
      <w:bookmarkEnd w:id="32"/>
      <w:bookmarkEnd w:id="33"/>
      <w:r w:rsidRPr="0002114F">
        <w:rPr>
          <w:rFonts w:ascii="David" w:hAnsi="David" w:cs="David"/>
          <w:b/>
          <w:bCs/>
          <w:u w:val="single"/>
          <w:rtl/>
          <w:lang w:eastAsia="en-US"/>
        </w:rPr>
        <w:t xml:space="preserve"> </w:t>
      </w:r>
    </w:p>
    <w:p w:rsidR="00A2058A" w:rsidRPr="0002114F" w:rsidRDefault="00A2058A" w:rsidP="00043578">
      <w:pPr>
        <w:numPr>
          <w:ilvl w:val="1"/>
          <w:numId w:val="9"/>
        </w:numPr>
        <w:spacing w:line="360" w:lineRule="atLeast"/>
        <w:outlineLvl w:val="2"/>
        <w:rPr>
          <w:rFonts w:ascii="David" w:hAnsi="David" w:cs="David"/>
          <w:lang w:eastAsia="en-US"/>
        </w:rPr>
      </w:pPr>
      <w:r w:rsidRPr="0002114F">
        <w:rPr>
          <w:rFonts w:ascii="David" w:hAnsi="David" w:cs="David"/>
          <w:b/>
          <w:bCs/>
          <w:rtl/>
          <w:lang w:eastAsia="en-US"/>
        </w:rPr>
        <w:t xml:space="preserve"> </w:t>
      </w:r>
      <w:bookmarkStart w:id="34" w:name="_Toc12263867"/>
      <w:bookmarkStart w:id="35" w:name="_Toc12263919"/>
      <w:bookmarkStart w:id="36" w:name="_Toc15203406"/>
      <w:r w:rsidRPr="0002114F">
        <w:rPr>
          <w:rFonts w:ascii="David" w:hAnsi="David" w:cs="David"/>
          <w:b/>
          <w:bCs/>
          <w:rtl/>
          <w:lang w:eastAsia="en-US"/>
        </w:rPr>
        <w:t>תדירות ביצוע:</w:t>
      </w:r>
      <w:bookmarkEnd w:id="34"/>
      <w:bookmarkEnd w:id="35"/>
      <w:bookmarkEnd w:id="36"/>
      <w:r w:rsidRPr="0002114F">
        <w:rPr>
          <w:rFonts w:ascii="David" w:hAnsi="David" w:cs="David"/>
          <w:b/>
          <w:bCs/>
          <w:rtl/>
          <w:lang w:eastAsia="en-US"/>
        </w:rPr>
        <w:t xml:space="preserve"> </w:t>
      </w:r>
    </w:p>
    <w:p w:rsidR="00A2058A" w:rsidRPr="0002114F" w:rsidRDefault="00A2058A" w:rsidP="00043578">
      <w:pPr>
        <w:numPr>
          <w:ilvl w:val="2"/>
          <w:numId w:val="9"/>
        </w:numPr>
        <w:spacing w:line="360" w:lineRule="atLeast"/>
        <w:rPr>
          <w:rFonts w:ascii="David" w:hAnsi="David" w:cs="David"/>
          <w:lang w:eastAsia="en-US"/>
        </w:rPr>
      </w:pPr>
      <w:r w:rsidRPr="0002114F">
        <w:rPr>
          <w:rFonts w:ascii="David" w:hAnsi="David" w:cs="David"/>
          <w:rtl/>
          <w:lang w:eastAsia="en-US"/>
        </w:rPr>
        <w:t>בדיקה מלאה/בדיקת דגם - בהתאם להוראות</w:t>
      </w:r>
      <w:r w:rsidR="00C36B6C" w:rsidRPr="0002114F">
        <w:rPr>
          <w:rFonts w:ascii="David" w:hAnsi="David" w:cs="David" w:hint="cs"/>
          <w:rtl/>
          <w:lang w:eastAsia="en-US"/>
        </w:rPr>
        <w:t xml:space="preserve"> סעיף</w:t>
      </w:r>
      <w:r w:rsidRPr="0002114F">
        <w:rPr>
          <w:rFonts w:ascii="David" w:hAnsi="David" w:cs="David"/>
          <w:rtl/>
          <w:lang w:eastAsia="en-US"/>
        </w:rPr>
        <w:t xml:space="preserve"> </w:t>
      </w:r>
      <w:r w:rsidR="00C36B6C" w:rsidRPr="0002114F">
        <w:rPr>
          <w:rFonts w:ascii="David" w:hAnsi="David" w:cs="David" w:hint="cs"/>
          <w:rtl/>
          <w:lang w:eastAsia="en-US"/>
        </w:rPr>
        <w:t>2 בנספח זה</w:t>
      </w:r>
      <w:r w:rsidRPr="0002114F">
        <w:rPr>
          <w:rFonts w:ascii="David" w:hAnsi="David" w:cs="David"/>
          <w:rtl/>
          <w:lang w:eastAsia="en-US"/>
        </w:rPr>
        <w:t>.</w:t>
      </w:r>
    </w:p>
    <w:p w:rsidR="00A2058A" w:rsidRPr="0002114F" w:rsidRDefault="00A2058A" w:rsidP="00043578">
      <w:pPr>
        <w:numPr>
          <w:ilvl w:val="2"/>
          <w:numId w:val="9"/>
        </w:numPr>
        <w:spacing w:line="360" w:lineRule="atLeast"/>
        <w:rPr>
          <w:rFonts w:ascii="David" w:hAnsi="David" w:cs="David"/>
          <w:lang w:eastAsia="en-US"/>
        </w:rPr>
      </w:pPr>
      <w:r w:rsidRPr="0002114F">
        <w:rPr>
          <w:rFonts w:ascii="David" w:hAnsi="David" w:cs="David"/>
          <w:rtl/>
          <w:lang w:eastAsia="en-US"/>
        </w:rPr>
        <w:t>בדיקה חלקית/בדיקת ש' - כל משלוח ובכפוף להנחיות והוראות הממונה .</w:t>
      </w:r>
    </w:p>
    <w:p w:rsidR="0040345F" w:rsidRPr="0002114F" w:rsidRDefault="0040345F" w:rsidP="0040345F">
      <w:pPr>
        <w:spacing w:line="360" w:lineRule="atLeast"/>
        <w:ind w:left="1080"/>
        <w:rPr>
          <w:rFonts w:ascii="David" w:hAnsi="David" w:cs="David"/>
          <w:rtl/>
          <w:lang w:eastAsia="en-US"/>
        </w:rPr>
      </w:pPr>
    </w:p>
    <w:p w:rsidR="00E5168A" w:rsidRPr="0002114F" w:rsidRDefault="00A2058A" w:rsidP="00043578">
      <w:pPr>
        <w:numPr>
          <w:ilvl w:val="1"/>
          <w:numId w:val="9"/>
        </w:numPr>
        <w:spacing w:line="360" w:lineRule="atLeast"/>
        <w:outlineLvl w:val="2"/>
        <w:rPr>
          <w:rFonts w:ascii="David" w:hAnsi="David" w:cs="David"/>
          <w:lang w:eastAsia="en-US"/>
        </w:rPr>
      </w:pPr>
      <w:r w:rsidRPr="0002114F">
        <w:rPr>
          <w:rFonts w:ascii="David" w:hAnsi="David" w:cs="David"/>
          <w:b/>
          <w:bCs/>
          <w:rtl/>
          <w:lang w:eastAsia="en-US"/>
        </w:rPr>
        <w:t xml:space="preserve"> </w:t>
      </w:r>
      <w:bookmarkStart w:id="37" w:name="_Toc12263868"/>
      <w:bookmarkStart w:id="38" w:name="_Toc12263920"/>
      <w:bookmarkStart w:id="39" w:name="_Toc15203407"/>
      <w:r w:rsidRPr="0002114F">
        <w:rPr>
          <w:rFonts w:ascii="David" w:hAnsi="David" w:cs="David"/>
          <w:b/>
          <w:bCs/>
          <w:rtl/>
          <w:lang w:eastAsia="en-US"/>
        </w:rPr>
        <w:t>דגימה:</w:t>
      </w:r>
      <w:bookmarkEnd w:id="37"/>
      <w:bookmarkEnd w:id="38"/>
      <w:bookmarkEnd w:id="39"/>
      <w:r w:rsidRPr="0002114F">
        <w:rPr>
          <w:rFonts w:ascii="David" w:hAnsi="David" w:cs="David"/>
          <w:b/>
          <w:bCs/>
          <w:rtl/>
          <w:lang w:eastAsia="en-US"/>
        </w:rPr>
        <w:t xml:space="preserve"> </w:t>
      </w:r>
    </w:p>
    <w:p w:rsidR="00A2058A" w:rsidRPr="0002114F" w:rsidRDefault="00A2058A" w:rsidP="00043578">
      <w:pPr>
        <w:spacing w:line="360" w:lineRule="atLeast"/>
        <w:ind w:left="720"/>
        <w:rPr>
          <w:rFonts w:ascii="David" w:hAnsi="David" w:cs="David"/>
          <w:rtl/>
          <w:lang w:eastAsia="en-US"/>
        </w:rPr>
      </w:pPr>
      <w:r w:rsidRPr="0002114F">
        <w:rPr>
          <w:rFonts w:ascii="David" w:hAnsi="David" w:cs="David"/>
          <w:rtl/>
          <w:lang w:eastAsia="en-US"/>
        </w:rPr>
        <w:t xml:space="preserve">מחלקים את הטובין שבמשלוח לקבוצות דגמים ו/או משפחות דגמים. </w:t>
      </w:r>
    </w:p>
    <w:p w:rsidR="0040345F" w:rsidRPr="0002114F" w:rsidRDefault="0040345F" w:rsidP="0040345F">
      <w:pPr>
        <w:spacing w:line="360" w:lineRule="auto"/>
        <w:ind w:left="720"/>
        <w:rPr>
          <w:rFonts w:ascii="David" w:hAnsi="David" w:cs="David"/>
          <w:lang w:eastAsia="en-US"/>
        </w:rPr>
      </w:pPr>
    </w:p>
    <w:p w:rsidR="0040345F" w:rsidRPr="0002114F" w:rsidRDefault="00A2058A" w:rsidP="009A48E9">
      <w:pPr>
        <w:pStyle w:val="ae"/>
        <w:numPr>
          <w:ilvl w:val="2"/>
          <w:numId w:val="9"/>
        </w:numPr>
        <w:spacing w:line="360" w:lineRule="auto"/>
        <w:rPr>
          <w:rFonts w:ascii="David" w:hAnsi="David" w:cs="David"/>
          <w:rtl/>
          <w:lang w:eastAsia="en-US"/>
        </w:rPr>
      </w:pPr>
      <w:r w:rsidRPr="0002114F">
        <w:rPr>
          <w:rFonts w:ascii="David" w:hAnsi="David" w:cs="David"/>
          <w:rtl/>
          <w:lang w:eastAsia="en-US"/>
        </w:rPr>
        <w:t xml:space="preserve">בדיקת דגם – הדגימה תבוצע בהתאם להוראות </w:t>
      </w:r>
      <w:r w:rsidR="00C36B6C" w:rsidRPr="0002114F">
        <w:rPr>
          <w:rFonts w:ascii="David" w:hAnsi="David" w:cs="David" w:hint="cs"/>
          <w:rtl/>
          <w:lang w:eastAsia="en-US"/>
        </w:rPr>
        <w:t>סעיף</w:t>
      </w:r>
      <w:r w:rsidR="00C36B6C" w:rsidRPr="0002114F">
        <w:rPr>
          <w:rFonts w:ascii="David" w:hAnsi="David" w:cs="David"/>
          <w:rtl/>
          <w:lang w:eastAsia="en-US"/>
        </w:rPr>
        <w:t xml:space="preserve"> </w:t>
      </w:r>
      <w:r w:rsidR="00C36B6C" w:rsidRPr="0002114F">
        <w:rPr>
          <w:rFonts w:ascii="David" w:hAnsi="David" w:cs="David" w:hint="cs"/>
          <w:rtl/>
          <w:lang w:eastAsia="en-US"/>
        </w:rPr>
        <w:t>2.2 בנספח זה</w:t>
      </w:r>
      <w:r w:rsidRPr="0002114F">
        <w:rPr>
          <w:rFonts w:ascii="David" w:hAnsi="David" w:cs="David"/>
          <w:rtl/>
          <w:lang w:eastAsia="en-US"/>
        </w:rPr>
        <w:t>.</w:t>
      </w:r>
      <w:r w:rsidR="00971C70" w:rsidRPr="0002114F">
        <w:rPr>
          <w:rFonts w:ascii="David" w:hAnsi="David" w:cs="David" w:hint="cs"/>
          <w:rtl/>
          <w:lang w:eastAsia="en-US"/>
        </w:rPr>
        <w:t xml:space="preserve"> </w:t>
      </w:r>
    </w:p>
    <w:p w:rsidR="009A48E9" w:rsidRPr="0002114F" w:rsidRDefault="00A2058A" w:rsidP="007251C4">
      <w:pPr>
        <w:pStyle w:val="ae"/>
        <w:numPr>
          <w:ilvl w:val="2"/>
          <w:numId w:val="9"/>
        </w:numPr>
        <w:spacing w:line="360" w:lineRule="auto"/>
        <w:rPr>
          <w:rFonts w:ascii="David" w:hAnsi="David" w:cs="David"/>
          <w:lang w:eastAsia="en-US"/>
        </w:rPr>
      </w:pPr>
      <w:r w:rsidRPr="0002114F">
        <w:rPr>
          <w:rFonts w:ascii="David" w:hAnsi="David" w:cs="David"/>
          <w:rtl/>
          <w:lang w:eastAsia="en-US"/>
        </w:rPr>
        <w:t xml:space="preserve">בדיקה חלקית /בדיקת ש' - </w:t>
      </w:r>
      <w:r w:rsidR="00971C70" w:rsidRPr="0002114F">
        <w:rPr>
          <w:rFonts w:ascii="David" w:hAnsi="David" w:cs="David"/>
          <w:rtl/>
          <w:lang w:eastAsia="en-US"/>
        </w:rPr>
        <w:t>מחלקים את הטובין שבמשלוח למנות דגמים ו/או משפחות דגמים</w:t>
      </w:r>
      <w:r w:rsidR="00971C70" w:rsidRPr="0002114F">
        <w:rPr>
          <w:rFonts w:ascii="David" w:hAnsi="David" w:cs="David" w:hint="cs"/>
          <w:rtl/>
          <w:lang w:eastAsia="en-US"/>
        </w:rPr>
        <w:t>.</w:t>
      </w:r>
      <w:r w:rsidR="00971C70" w:rsidRPr="0002114F">
        <w:rPr>
          <w:rFonts w:ascii="David" w:hAnsi="David" w:cs="David"/>
          <w:rtl/>
          <w:lang w:eastAsia="en-US"/>
        </w:rPr>
        <w:t xml:space="preserve"> </w:t>
      </w:r>
      <w:r w:rsidR="007251C4" w:rsidRPr="0002114F">
        <w:rPr>
          <w:rFonts w:ascii="David" w:hAnsi="David" w:cs="David"/>
          <w:rtl/>
          <w:lang w:eastAsia="en-US"/>
        </w:rPr>
        <w:t xml:space="preserve">דוגמים אקראית </w:t>
      </w:r>
      <w:r w:rsidR="007251C4" w:rsidRPr="0002114F">
        <w:rPr>
          <w:rFonts w:ascii="David" w:hAnsi="David" w:cs="David" w:hint="cs"/>
          <w:rtl/>
          <w:lang w:eastAsia="en-US"/>
        </w:rPr>
        <w:t>פריט אחד</w:t>
      </w:r>
      <w:r w:rsidR="009A48E9" w:rsidRPr="0002114F">
        <w:rPr>
          <w:rFonts w:ascii="David" w:hAnsi="David" w:cs="David"/>
          <w:rtl/>
          <w:lang w:eastAsia="en-US"/>
        </w:rPr>
        <w:t xml:space="preserve"> מכל מנת דגמים ו/או מנת משפחת דגמים. יש לדגום ככל שניתן, דגם שעדיין לא נבדק או שעבר הכי הרבה זמן מהבדיקה הקודמת.</w:t>
      </w:r>
    </w:p>
    <w:p w:rsidR="00404B91" w:rsidRPr="0002114F" w:rsidRDefault="00404B91" w:rsidP="00404B91">
      <w:pPr>
        <w:spacing w:line="360" w:lineRule="atLeast"/>
        <w:ind w:left="360" w:firstLine="360"/>
        <w:rPr>
          <w:rFonts w:ascii="David" w:hAnsi="David" w:cs="David"/>
          <w:rtl/>
          <w:lang w:eastAsia="en-US"/>
        </w:rPr>
      </w:pPr>
    </w:p>
    <w:p w:rsidR="00A2058A" w:rsidRPr="0002114F" w:rsidRDefault="00A2058A" w:rsidP="00043578">
      <w:pPr>
        <w:numPr>
          <w:ilvl w:val="1"/>
          <w:numId w:val="9"/>
        </w:numPr>
        <w:spacing w:line="360" w:lineRule="atLeast"/>
        <w:outlineLvl w:val="2"/>
        <w:rPr>
          <w:rFonts w:ascii="David" w:hAnsi="David" w:cs="David"/>
          <w:b/>
          <w:bCs/>
          <w:rtl/>
          <w:lang w:eastAsia="en-US"/>
        </w:rPr>
      </w:pPr>
      <w:r w:rsidRPr="0002114F">
        <w:rPr>
          <w:rFonts w:ascii="David" w:hAnsi="David" w:cs="David"/>
          <w:b/>
          <w:bCs/>
          <w:rtl/>
          <w:lang w:eastAsia="en-US"/>
        </w:rPr>
        <w:lastRenderedPageBreak/>
        <w:t xml:space="preserve"> </w:t>
      </w:r>
      <w:bookmarkStart w:id="40" w:name="_Toc12263869"/>
      <w:bookmarkStart w:id="41" w:name="_Toc12263921"/>
      <w:bookmarkStart w:id="42" w:name="_Toc15203408"/>
      <w:r w:rsidRPr="0002114F">
        <w:rPr>
          <w:rFonts w:ascii="David" w:hAnsi="David" w:cs="David"/>
          <w:b/>
          <w:bCs/>
          <w:rtl/>
          <w:lang w:eastAsia="en-US"/>
        </w:rPr>
        <w:t>הבדיקות:</w:t>
      </w:r>
      <w:bookmarkEnd w:id="40"/>
      <w:bookmarkEnd w:id="41"/>
      <w:bookmarkEnd w:id="42"/>
    </w:p>
    <w:p w:rsidR="00A2058A" w:rsidRPr="0002114F" w:rsidRDefault="00A2058A" w:rsidP="00043578">
      <w:pPr>
        <w:numPr>
          <w:ilvl w:val="2"/>
          <w:numId w:val="9"/>
        </w:numPr>
        <w:spacing w:line="360" w:lineRule="atLeast"/>
        <w:rPr>
          <w:rFonts w:ascii="David" w:hAnsi="David" w:cs="David"/>
          <w:b/>
          <w:bCs/>
          <w:lang w:eastAsia="en-US"/>
        </w:rPr>
      </w:pPr>
      <w:r w:rsidRPr="0002114F">
        <w:rPr>
          <w:rFonts w:ascii="David" w:hAnsi="David" w:cs="David"/>
          <w:b/>
          <w:bCs/>
          <w:rtl/>
          <w:lang w:eastAsia="en-US"/>
        </w:rPr>
        <w:t>בדיקת זיהוי ונטילה:</w:t>
      </w:r>
      <w:r w:rsidRPr="0002114F">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02114F" w:rsidRDefault="00A2058A" w:rsidP="00043578">
      <w:pPr>
        <w:numPr>
          <w:ilvl w:val="2"/>
          <w:numId w:val="9"/>
        </w:numPr>
        <w:spacing w:line="360" w:lineRule="atLeast"/>
        <w:rPr>
          <w:rFonts w:ascii="David" w:hAnsi="David" w:cs="David"/>
          <w:lang w:eastAsia="en-US"/>
        </w:rPr>
      </w:pPr>
      <w:r w:rsidRPr="0002114F">
        <w:rPr>
          <w:rFonts w:ascii="David" w:hAnsi="David" w:cs="David"/>
          <w:b/>
          <w:bCs/>
          <w:rtl/>
          <w:lang w:eastAsia="en-US"/>
        </w:rPr>
        <w:t>בדיקת דגם להתאמה לסעיפי התקן הרשמיים :</w:t>
      </w:r>
      <w:r w:rsidRPr="0002114F">
        <w:rPr>
          <w:rFonts w:ascii="David" w:hAnsi="David" w:cs="David"/>
          <w:rtl/>
          <w:lang w:eastAsia="en-US"/>
        </w:rPr>
        <w:t xml:space="preserve"> לפי הוראות </w:t>
      </w:r>
      <w:r w:rsidR="00C36B6C" w:rsidRPr="0002114F">
        <w:rPr>
          <w:rFonts w:ascii="David" w:hAnsi="David" w:cs="David" w:hint="cs"/>
          <w:rtl/>
          <w:lang w:eastAsia="en-US"/>
        </w:rPr>
        <w:t>סעיף</w:t>
      </w:r>
      <w:r w:rsidR="00C36B6C" w:rsidRPr="0002114F">
        <w:rPr>
          <w:rFonts w:ascii="David" w:hAnsi="David" w:cs="David"/>
          <w:rtl/>
          <w:lang w:eastAsia="en-US"/>
        </w:rPr>
        <w:t xml:space="preserve"> </w:t>
      </w:r>
      <w:r w:rsidR="00C36B6C" w:rsidRPr="0002114F">
        <w:rPr>
          <w:rFonts w:ascii="David" w:hAnsi="David" w:cs="David" w:hint="cs"/>
          <w:rtl/>
          <w:lang w:eastAsia="en-US"/>
        </w:rPr>
        <w:t>2 בנספח זה</w:t>
      </w:r>
      <w:r w:rsidRPr="0002114F">
        <w:rPr>
          <w:rFonts w:ascii="David" w:hAnsi="David" w:cs="David"/>
          <w:rtl/>
          <w:lang w:eastAsia="en-US"/>
        </w:rPr>
        <w:t>.</w:t>
      </w:r>
    </w:p>
    <w:p w:rsidR="009A48E9" w:rsidRPr="0002114F" w:rsidRDefault="009A48E9" w:rsidP="009A48E9">
      <w:pPr>
        <w:spacing w:line="360" w:lineRule="atLeast"/>
        <w:rPr>
          <w:rFonts w:ascii="David" w:hAnsi="David" w:cs="David"/>
          <w:rtl/>
          <w:lang w:eastAsia="en-US"/>
        </w:rPr>
      </w:pPr>
    </w:p>
    <w:p w:rsidR="00A2058A" w:rsidRPr="0002114F" w:rsidRDefault="00A2058A" w:rsidP="00B62577">
      <w:pPr>
        <w:numPr>
          <w:ilvl w:val="2"/>
          <w:numId w:val="9"/>
        </w:numPr>
        <w:spacing w:line="360" w:lineRule="atLeast"/>
        <w:rPr>
          <w:rFonts w:ascii="David" w:hAnsi="David" w:cs="David"/>
          <w:lang w:eastAsia="en-US"/>
        </w:rPr>
      </w:pPr>
      <w:r w:rsidRPr="0002114F">
        <w:rPr>
          <w:rFonts w:ascii="David" w:hAnsi="David" w:cs="David"/>
          <w:b/>
          <w:bCs/>
          <w:rtl/>
          <w:lang w:eastAsia="en-US"/>
        </w:rPr>
        <w:t xml:space="preserve">בדיקת ש'- בדיקות חלקיות לפי סעיפי התקן: </w:t>
      </w:r>
      <w:r w:rsidRPr="0002114F">
        <w:rPr>
          <w:rFonts w:ascii="David" w:hAnsi="David" w:cs="David"/>
          <w:rtl/>
          <w:lang w:eastAsia="en-US"/>
        </w:rPr>
        <w:t>המוצר שנדגם ייבדק להתאמה לס</w:t>
      </w:r>
      <w:r w:rsidR="00B62577" w:rsidRPr="0002114F">
        <w:rPr>
          <w:rFonts w:ascii="David" w:hAnsi="David" w:cs="David"/>
          <w:rtl/>
          <w:lang w:eastAsia="en-US"/>
        </w:rPr>
        <w:t>עיפים הבאים של התקן הישראלי ת"י</w:t>
      </w:r>
      <w:r w:rsidR="00B62577" w:rsidRPr="0002114F">
        <w:rPr>
          <w:rFonts w:ascii="David" w:hAnsi="David" w:cs="David" w:hint="cs"/>
          <w:rtl/>
          <w:lang w:eastAsia="en-US"/>
        </w:rPr>
        <w:t xml:space="preserve"> 907</w:t>
      </w:r>
      <w:r w:rsidR="009A48E9" w:rsidRPr="0002114F">
        <w:rPr>
          <w:rFonts w:ascii="David" w:hAnsi="David" w:cs="David" w:hint="cs"/>
          <w:rtl/>
          <w:lang w:eastAsia="en-US"/>
        </w:rPr>
        <w:t xml:space="preserve"> חלק 1</w:t>
      </w:r>
      <w:r w:rsidR="00DB362A" w:rsidRPr="0002114F">
        <w:rPr>
          <w:rFonts w:ascii="David" w:hAnsi="David" w:cs="David" w:hint="cs"/>
          <w:rtl/>
          <w:lang w:eastAsia="en-US"/>
        </w:rPr>
        <w:t xml:space="preserve"> </w:t>
      </w:r>
      <w:r w:rsidR="00B62577" w:rsidRPr="0002114F">
        <w:rPr>
          <w:rFonts w:ascii="David" w:hAnsi="David" w:cs="David" w:hint="cs"/>
          <w:rtl/>
          <w:lang w:eastAsia="en-US"/>
        </w:rPr>
        <w:t>, כמפורט להלן</w:t>
      </w:r>
      <w:r w:rsidR="00DB362A" w:rsidRPr="0002114F">
        <w:rPr>
          <w:rFonts w:ascii="David" w:hAnsi="David" w:cs="David" w:hint="cs"/>
          <w:rtl/>
          <w:lang w:eastAsia="en-US"/>
        </w:rPr>
        <w:t>:</w:t>
      </w:r>
      <w:r w:rsidRPr="0002114F">
        <w:rPr>
          <w:rFonts w:ascii="David" w:hAnsi="David" w:cs="David"/>
          <w:rtl/>
          <w:lang w:eastAsia="en-US"/>
        </w:rPr>
        <w:t xml:space="preserve"> </w:t>
      </w:r>
    </w:p>
    <w:p w:rsidR="00B62577" w:rsidRPr="0002114F" w:rsidRDefault="00B62577" w:rsidP="00B62577">
      <w:pPr>
        <w:spacing w:line="360" w:lineRule="atLeast"/>
        <w:rPr>
          <w:rFonts w:ascii="David" w:hAnsi="David" w:cs="David"/>
          <w:rtl/>
          <w:lang w:eastAsia="en-US"/>
        </w:rPr>
      </w:pPr>
    </w:p>
    <w:tbl>
      <w:tblPr>
        <w:tblpPr w:leftFromText="180" w:rightFromText="180" w:vertAnchor="text" w:horzAnchor="margin" w:tblpY="315"/>
        <w:bidiVisual/>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507"/>
      </w:tblGrid>
      <w:tr w:rsidR="00B62577" w:rsidRPr="0002114F" w:rsidTr="00B9689A">
        <w:tc>
          <w:tcPr>
            <w:tcW w:w="1287" w:type="dxa"/>
          </w:tcPr>
          <w:p w:rsidR="00B62577" w:rsidRPr="0002114F" w:rsidRDefault="00B62577" w:rsidP="00B9689A">
            <w:pPr>
              <w:spacing w:line="360" w:lineRule="auto"/>
              <w:jc w:val="center"/>
              <w:rPr>
                <w:rFonts w:cs="David"/>
                <w:rtl/>
              </w:rPr>
            </w:pPr>
            <w:r w:rsidRPr="0002114F">
              <w:rPr>
                <w:rFonts w:cs="David" w:hint="cs"/>
                <w:rtl/>
              </w:rPr>
              <w:t>סוג המוצר</w:t>
            </w:r>
          </w:p>
        </w:tc>
        <w:tc>
          <w:tcPr>
            <w:tcW w:w="6507" w:type="dxa"/>
          </w:tcPr>
          <w:p w:rsidR="00B62577" w:rsidRPr="0002114F" w:rsidRDefault="00B62577" w:rsidP="00B9689A">
            <w:pPr>
              <w:spacing w:line="360" w:lineRule="auto"/>
              <w:jc w:val="center"/>
              <w:rPr>
                <w:rFonts w:cs="David"/>
                <w:rtl/>
              </w:rPr>
            </w:pPr>
            <w:r w:rsidRPr="0002114F">
              <w:rPr>
                <w:rFonts w:cs="David" w:hint="cs"/>
                <w:rtl/>
              </w:rPr>
              <w:t>סעיפי בדיקה חלקית נדרשים</w:t>
            </w:r>
          </w:p>
        </w:tc>
      </w:tr>
      <w:tr w:rsidR="00B62577" w:rsidRPr="0002114F" w:rsidTr="00B9689A">
        <w:tc>
          <w:tcPr>
            <w:tcW w:w="1287" w:type="dxa"/>
          </w:tcPr>
          <w:p w:rsidR="00B62577" w:rsidRPr="0002114F" w:rsidRDefault="00B62577" w:rsidP="00B9689A">
            <w:pPr>
              <w:spacing w:line="276" w:lineRule="auto"/>
              <w:rPr>
                <w:rFonts w:cs="David"/>
                <w:rtl/>
              </w:rPr>
            </w:pPr>
            <w:r w:rsidRPr="0002114F">
              <w:rPr>
                <w:rFonts w:cs="David" w:hint="cs"/>
                <w:rtl/>
              </w:rPr>
              <w:t>כיריים גז</w:t>
            </w:r>
          </w:p>
        </w:tc>
        <w:tc>
          <w:tcPr>
            <w:tcW w:w="6507" w:type="dxa"/>
          </w:tcPr>
          <w:p w:rsidR="00B62577" w:rsidRPr="0002114F" w:rsidRDefault="00B62577" w:rsidP="00B9689A">
            <w:pPr>
              <w:spacing w:line="360" w:lineRule="auto"/>
              <w:rPr>
                <w:rFonts w:cs="David"/>
                <w:sz w:val="20"/>
                <w:szCs w:val="20"/>
                <w:rtl/>
              </w:rPr>
            </w:pPr>
            <w:r w:rsidRPr="0002114F">
              <w:rPr>
                <w:rFonts w:cs="David" w:hint="cs"/>
                <w:sz w:val="20"/>
                <w:szCs w:val="20"/>
                <w:rtl/>
              </w:rPr>
              <w:t>- בדיקות לפי ת"י 907 חלק 1 :</w:t>
            </w:r>
            <w:r w:rsidRPr="0002114F">
              <w:rPr>
                <w:rFonts w:cs="David"/>
                <w:sz w:val="20"/>
                <w:szCs w:val="20"/>
              </w:rPr>
              <w:t xml:space="preserve"> </w:t>
            </w:r>
            <w:r w:rsidRPr="0002114F">
              <w:rPr>
                <w:rFonts w:cs="David" w:hint="cs"/>
                <w:sz w:val="20"/>
                <w:szCs w:val="20"/>
                <w:rtl/>
              </w:rPr>
              <w:t xml:space="preserve"> </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5.1.2 </w:t>
            </w:r>
            <w:r w:rsidRPr="0002114F">
              <w:rPr>
                <w:rFonts w:cs="David"/>
                <w:sz w:val="20"/>
                <w:szCs w:val="20"/>
                <w:rtl/>
              </w:rPr>
              <w:t>–</w:t>
            </w:r>
            <w:r w:rsidRPr="0002114F">
              <w:rPr>
                <w:rFonts w:cs="David" w:hint="cs"/>
                <w:sz w:val="20"/>
                <w:szCs w:val="20"/>
                <w:rtl/>
              </w:rPr>
              <w:t xml:space="preserve"> </w:t>
            </w:r>
            <w:r w:rsidRPr="0002114F">
              <w:rPr>
                <w:rFonts w:cs="David"/>
                <w:sz w:val="20"/>
                <w:szCs w:val="20"/>
              </w:rPr>
              <w:t>General</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5.1.6 </w:t>
            </w:r>
            <w:r w:rsidRPr="0002114F">
              <w:rPr>
                <w:rFonts w:cs="David"/>
                <w:sz w:val="20"/>
                <w:szCs w:val="20"/>
                <w:rtl/>
              </w:rPr>
              <w:t>–</w:t>
            </w:r>
            <w:r w:rsidRPr="0002114F">
              <w:rPr>
                <w:rFonts w:cs="David" w:hint="cs"/>
                <w:sz w:val="20"/>
                <w:szCs w:val="20"/>
                <w:rtl/>
              </w:rPr>
              <w:t xml:space="preserve"> </w:t>
            </w:r>
            <w:r w:rsidRPr="0002114F">
              <w:rPr>
                <w:rFonts w:cs="David"/>
                <w:sz w:val="20"/>
                <w:szCs w:val="20"/>
              </w:rPr>
              <w:t>Connections</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5.2.8 </w:t>
            </w:r>
            <w:r w:rsidRPr="0002114F">
              <w:rPr>
                <w:rFonts w:cs="David"/>
                <w:sz w:val="20"/>
                <w:szCs w:val="20"/>
                <w:rtl/>
              </w:rPr>
              <w:t>–</w:t>
            </w:r>
            <w:r w:rsidRPr="0002114F">
              <w:rPr>
                <w:rFonts w:cs="David" w:hint="cs"/>
                <w:sz w:val="20"/>
                <w:szCs w:val="20"/>
                <w:rtl/>
              </w:rPr>
              <w:t xml:space="preserve"> </w:t>
            </w:r>
            <w:r w:rsidRPr="0002114F">
              <w:rPr>
                <w:rFonts w:cs="David"/>
                <w:sz w:val="20"/>
                <w:szCs w:val="20"/>
              </w:rPr>
              <w:t>Hotplates</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6.1.1 </w:t>
            </w:r>
            <w:r w:rsidRPr="0002114F">
              <w:rPr>
                <w:rFonts w:cs="David"/>
                <w:sz w:val="20"/>
                <w:szCs w:val="20"/>
                <w:rtl/>
              </w:rPr>
              <w:t>–</w:t>
            </w:r>
            <w:r w:rsidRPr="0002114F">
              <w:rPr>
                <w:rFonts w:cs="David" w:hint="cs"/>
                <w:sz w:val="20"/>
                <w:szCs w:val="20"/>
                <w:rtl/>
              </w:rPr>
              <w:t xml:space="preserve"> </w:t>
            </w:r>
            <w:r w:rsidRPr="0002114F">
              <w:rPr>
                <w:rFonts w:cs="David"/>
                <w:sz w:val="20"/>
                <w:szCs w:val="20"/>
              </w:rPr>
              <w:t>Soundness of the gas circuit devices</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lastRenderedPageBreak/>
              <w:t xml:space="preserve">סעיף 6.1.3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F</w:t>
            </w:r>
            <w:r w:rsidRPr="0002114F">
              <w:rPr>
                <w:rFonts w:cs="David"/>
                <w:sz w:val="20"/>
                <w:szCs w:val="20"/>
              </w:rPr>
              <w:t>lame supervision devices</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6.2.1 </w:t>
            </w:r>
            <w:r w:rsidRPr="0002114F">
              <w:rPr>
                <w:rFonts w:cs="David"/>
                <w:sz w:val="20"/>
                <w:szCs w:val="20"/>
                <w:rtl/>
              </w:rPr>
              <w:t>–</w:t>
            </w:r>
            <w:r w:rsidRPr="0002114F">
              <w:rPr>
                <w:rFonts w:cs="David" w:hint="cs"/>
                <w:sz w:val="20"/>
                <w:szCs w:val="20"/>
                <w:rtl/>
              </w:rPr>
              <w:t xml:space="preserve"> </w:t>
            </w:r>
            <w:r w:rsidRPr="0002114F">
              <w:rPr>
                <w:rFonts w:cs="David"/>
                <w:sz w:val="20"/>
                <w:szCs w:val="20"/>
              </w:rPr>
              <w:t>Ignition, cross – lighting &amp; flame stability</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6.2.2 </w:t>
            </w:r>
            <w:r w:rsidRPr="0002114F">
              <w:rPr>
                <w:rFonts w:cs="David"/>
                <w:sz w:val="20"/>
                <w:szCs w:val="20"/>
                <w:rtl/>
              </w:rPr>
              <w:t>–</w:t>
            </w:r>
            <w:r w:rsidRPr="0002114F">
              <w:rPr>
                <w:rFonts w:cs="David" w:hint="cs"/>
                <w:sz w:val="20"/>
                <w:szCs w:val="20"/>
                <w:rtl/>
              </w:rPr>
              <w:t xml:space="preserve"> </w:t>
            </w:r>
            <w:r w:rsidRPr="0002114F">
              <w:rPr>
                <w:rFonts w:cs="David"/>
                <w:sz w:val="20"/>
                <w:szCs w:val="20"/>
              </w:rPr>
              <w:t>Combustion</w:t>
            </w:r>
          </w:p>
          <w:p w:rsidR="00B62577" w:rsidRPr="0002114F" w:rsidRDefault="00B62577" w:rsidP="00D86E25">
            <w:pPr>
              <w:pStyle w:val="ae"/>
              <w:numPr>
                <w:ilvl w:val="0"/>
                <w:numId w:val="20"/>
              </w:numPr>
              <w:spacing w:line="360" w:lineRule="auto"/>
              <w:rPr>
                <w:rFonts w:cs="David"/>
                <w:sz w:val="20"/>
                <w:szCs w:val="20"/>
              </w:rPr>
            </w:pPr>
            <w:r w:rsidRPr="0002114F">
              <w:rPr>
                <w:rFonts w:cs="David" w:hint="cs"/>
                <w:sz w:val="20"/>
                <w:szCs w:val="20"/>
                <w:rtl/>
              </w:rPr>
              <w:t xml:space="preserve">סעיף 8 </w:t>
            </w:r>
            <w:r w:rsidRPr="0002114F">
              <w:rPr>
                <w:rFonts w:cs="David"/>
                <w:sz w:val="20"/>
                <w:szCs w:val="20"/>
                <w:rtl/>
              </w:rPr>
              <w:t>–</w:t>
            </w:r>
            <w:r w:rsidRPr="0002114F">
              <w:rPr>
                <w:rFonts w:cs="David" w:hint="cs"/>
                <w:sz w:val="20"/>
                <w:szCs w:val="20"/>
                <w:rtl/>
              </w:rPr>
              <w:t xml:space="preserve"> </w:t>
            </w:r>
            <w:r w:rsidR="00D86E25" w:rsidRPr="0002114F">
              <w:rPr>
                <w:rFonts w:cs="David" w:hint="cs"/>
                <w:sz w:val="20"/>
                <w:szCs w:val="20"/>
                <w:rtl/>
              </w:rPr>
              <w:t xml:space="preserve"> </w:t>
            </w:r>
            <w:r w:rsidRPr="0002114F">
              <w:rPr>
                <w:rFonts w:cs="David"/>
                <w:sz w:val="20"/>
                <w:szCs w:val="20"/>
              </w:rPr>
              <w:t>Markin</w:t>
            </w:r>
            <w:r w:rsidR="00D86E25" w:rsidRPr="0002114F">
              <w:rPr>
                <w:rFonts w:cs="David"/>
                <w:sz w:val="20"/>
                <w:szCs w:val="20"/>
              </w:rPr>
              <w:t>g a</w:t>
            </w:r>
            <w:r w:rsidR="00D86E25" w:rsidRPr="0002114F">
              <w:rPr>
                <w:rFonts w:cs="David"/>
                <w:sz w:val="20"/>
                <w:szCs w:val="20"/>
              </w:rPr>
              <w:t>nd instructions</w:t>
            </w:r>
          </w:p>
          <w:p w:rsidR="00B62577" w:rsidRPr="0002114F" w:rsidRDefault="00B62577" w:rsidP="00B9689A">
            <w:pPr>
              <w:spacing w:line="360" w:lineRule="auto"/>
              <w:rPr>
                <w:rFonts w:cs="David"/>
                <w:sz w:val="20"/>
                <w:szCs w:val="20"/>
                <w:rtl/>
              </w:rPr>
            </w:pPr>
            <w:r w:rsidRPr="0002114F">
              <w:rPr>
                <w:rFonts w:cs="David" w:hint="cs"/>
                <w:sz w:val="20"/>
                <w:szCs w:val="20"/>
                <w:rtl/>
              </w:rPr>
              <w:t>בנוסף, יבוצעו בדיקות חשמליות, לפי ת"י 900 חלק 2.6 :</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7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Marking and instructions</w:t>
            </w:r>
          </w:p>
          <w:p w:rsidR="00B62577" w:rsidRPr="0002114F" w:rsidRDefault="00B62577" w:rsidP="00B9689A">
            <w:pPr>
              <w:pStyle w:val="ae"/>
              <w:numPr>
                <w:ilvl w:val="0"/>
                <w:numId w:val="20"/>
              </w:numPr>
              <w:spacing w:line="360" w:lineRule="auto"/>
              <w:rPr>
                <w:rFonts w:cs="David" w:hint="cs"/>
                <w:sz w:val="20"/>
                <w:szCs w:val="20"/>
              </w:rPr>
            </w:pPr>
            <w:r w:rsidRPr="0002114F">
              <w:rPr>
                <w:rFonts w:cs="David" w:hint="cs"/>
                <w:sz w:val="20"/>
                <w:szCs w:val="20"/>
                <w:rtl/>
              </w:rPr>
              <w:t xml:space="preserve">סעיף 16 </w:t>
            </w:r>
            <w:r w:rsidRPr="0002114F">
              <w:rPr>
                <w:rFonts w:cs="David"/>
                <w:sz w:val="20"/>
                <w:szCs w:val="20"/>
                <w:rtl/>
              </w:rPr>
              <w:t>–</w:t>
            </w:r>
            <w:r w:rsidRPr="0002114F">
              <w:rPr>
                <w:rFonts w:cs="David" w:hint="cs"/>
                <w:sz w:val="20"/>
                <w:szCs w:val="20"/>
                <w:rtl/>
              </w:rPr>
              <w:t xml:space="preserve"> </w:t>
            </w:r>
            <w:r w:rsidRPr="0002114F">
              <w:rPr>
                <w:rFonts w:cs="David"/>
                <w:sz w:val="20"/>
                <w:szCs w:val="20"/>
              </w:rPr>
              <w:t>Leakage current and electric strength</w:t>
            </w:r>
            <w:r w:rsidRPr="0002114F">
              <w:rPr>
                <w:rFonts w:cs="David" w:hint="cs"/>
                <w:sz w:val="20"/>
                <w:szCs w:val="20"/>
                <w:rtl/>
              </w:rPr>
              <w:t xml:space="preserve"> , ללא בדיקת לחות</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20 </w:t>
            </w:r>
            <w:r w:rsidRPr="0002114F">
              <w:rPr>
                <w:rFonts w:cs="David"/>
                <w:sz w:val="20"/>
                <w:szCs w:val="20"/>
                <w:rtl/>
              </w:rPr>
              <w:t>–</w:t>
            </w:r>
            <w:r w:rsidRPr="0002114F">
              <w:rPr>
                <w:rFonts w:cs="David" w:hint="cs"/>
                <w:sz w:val="20"/>
                <w:szCs w:val="20"/>
                <w:rtl/>
              </w:rPr>
              <w:t xml:space="preserve"> </w:t>
            </w:r>
            <w:r w:rsidRPr="0002114F">
              <w:rPr>
                <w:rFonts w:cs="David"/>
                <w:sz w:val="20"/>
                <w:szCs w:val="20"/>
              </w:rPr>
              <w:t>Stability and mechanical hazards</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22 </w:t>
            </w:r>
            <w:r w:rsidRPr="0002114F">
              <w:rPr>
                <w:rFonts w:cs="David"/>
                <w:sz w:val="20"/>
                <w:szCs w:val="20"/>
                <w:rtl/>
              </w:rPr>
              <w:t>–</w:t>
            </w:r>
            <w:r w:rsidRPr="0002114F">
              <w:rPr>
                <w:rFonts w:cs="David" w:hint="cs"/>
                <w:sz w:val="20"/>
                <w:szCs w:val="20"/>
                <w:rtl/>
              </w:rPr>
              <w:t xml:space="preserve"> </w:t>
            </w:r>
            <w:r w:rsidRPr="0002114F">
              <w:rPr>
                <w:rFonts w:cs="David"/>
                <w:sz w:val="20"/>
                <w:szCs w:val="20"/>
              </w:rPr>
              <w:t>Constructions</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24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C</w:t>
            </w:r>
            <w:r w:rsidRPr="0002114F">
              <w:rPr>
                <w:rFonts w:cs="David"/>
                <w:sz w:val="20"/>
                <w:szCs w:val="20"/>
              </w:rPr>
              <w:t xml:space="preserve">omponents </w:t>
            </w:r>
            <w:r w:rsidRPr="0002114F">
              <w:rPr>
                <w:rFonts w:cs="David" w:hint="cs"/>
                <w:sz w:val="20"/>
                <w:szCs w:val="20"/>
                <w:rtl/>
              </w:rPr>
              <w:t xml:space="preserve"> (בדיקות חזותיות בלבד).</w:t>
            </w:r>
          </w:p>
          <w:p w:rsidR="00B62577" w:rsidRPr="0002114F" w:rsidRDefault="00B62577" w:rsidP="00B9689A">
            <w:pPr>
              <w:pStyle w:val="ae"/>
              <w:numPr>
                <w:ilvl w:val="0"/>
                <w:numId w:val="20"/>
              </w:numPr>
              <w:spacing w:line="360" w:lineRule="auto"/>
              <w:rPr>
                <w:rFonts w:cs="David"/>
                <w:sz w:val="20"/>
                <w:szCs w:val="20"/>
              </w:rPr>
            </w:pPr>
            <w:r w:rsidRPr="0002114F">
              <w:rPr>
                <w:rFonts w:cs="David" w:hint="cs"/>
                <w:sz w:val="20"/>
                <w:szCs w:val="20"/>
                <w:rtl/>
              </w:rPr>
              <w:t xml:space="preserve">סעיף 25 </w:t>
            </w:r>
            <w:r w:rsidRPr="0002114F">
              <w:rPr>
                <w:rFonts w:cs="David"/>
                <w:sz w:val="20"/>
                <w:szCs w:val="20"/>
                <w:rtl/>
              </w:rPr>
              <w:t>–</w:t>
            </w:r>
            <w:r w:rsidRPr="0002114F">
              <w:rPr>
                <w:rFonts w:cs="David" w:hint="cs"/>
                <w:sz w:val="20"/>
                <w:szCs w:val="20"/>
                <w:rtl/>
              </w:rPr>
              <w:t xml:space="preserve"> </w:t>
            </w:r>
            <w:r w:rsidRPr="0002114F">
              <w:rPr>
                <w:rFonts w:cs="David"/>
                <w:sz w:val="20"/>
                <w:szCs w:val="20"/>
              </w:rPr>
              <w:t>Supply connections and external flexible cords</w:t>
            </w:r>
          </w:p>
          <w:p w:rsidR="00B62577" w:rsidRPr="0002114F" w:rsidRDefault="00B62577" w:rsidP="00B62577">
            <w:pPr>
              <w:pStyle w:val="ae"/>
              <w:numPr>
                <w:ilvl w:val="0"/>
                <w:numId w:val="20"/>
              </w:numPr>
              <w:spacing w:line="360" w:lineRule="auto"/>
              <w:rPr>
                <w:rFonts w:cs="David"/>
                <w:sz w:val="22"/>
                <w:szCs w:val="22"/>
                <w:rtl/>
              </w:rPr>
            </w:pPr>
            <w:r w:rsidRPr="0002114F">
              <w:rPr>
                <w:rFonts w:cs="David" w:hint="cs"/>
                <w:sz w:val="20"/>
                <w:szCs w:val="20"/>
                <w:rtl/>
              </w:rPr>
              <w:t xml:space="preserve">סעיף 27 </w:t>
            </w:r>
            <w:r w:rsidRPr="0002114F">
              <w:rPr>
                <w:rFonts w:cs="David"/>
                <w:sz w:val="20"/>
                <w:szCs w:val="20"/>
                <w:rtl/>
              </w:rPr>
              <w:t>–</w:t>
            </w:r>
            <w:r w:rsidRPr="0002114F">
              <w:rPr>
                <w:rFonts w:cs="David" w:hint="cs"/>
                <w:sz w:val="20"/>
                <w:szCs w:val="20"/>
                <w:rtl/>
              </w:rPr>
              <w:t xml:space="preserve"> </w:t>
            </w:r>
            <w:r w:rsidRPr="0002114F">
              <w:rPr>
                <w:rFonts w:cs="David"/>
                <w:sz w:val="20"/>
                <w:szCs w:val="20"/>
              </w:rPr>
              <w:t xml:space="preserve">Provision for </w:t>
            </w:r>
            <w:proofErr w:type="spellStart"/>
            <w:r w:rsidRPr="0002114F">
              <w:rPr>
                <w:rFonts w:cs="David"/>
                <w:sz w:val="20"/>
                <w:szCs w:val="20"/>
              </w:rPr>
              <w:t>earthing</w:t>
            </w:r>
            <w:proofErr w:type="spellEnd"/>
          </w:p>
        </w:tc>
      </w:tr>
      <w:tr w:rsidR="00B62577" w:rsidRPr="0002114F" w:rsidTr="00B9689A">
        <w:tc>
          <w:tcPr>
            <w:tcW w:w="1287" w:type="dxa"/>
          </w:tcPr>
          <w:p w:rsidR="00B62577" w:rsidRPr="0002114F" w:rsidRDefault="00B62577" w:rsidP="00B62577">
            <w:pPr>
              <w:spacing w:line="360" w:lineRule="auto"/>
              <w:jc w:val="center"/>
              <w:rPr>
                <w:rFonts w:cs="David"/>
                <w:rtl/>
              </w:rPr>
            </w:pPr>
            <w:r w:rsidRPr="0002114F">
              <w:rPr>
                <w:rFonts w:cs="David" w:hint="cs"/>
                <w:rtl/>
              </w:rPr>
              <w:lastRenderedPageBreak/>
              <w:t>סוג המוצר</w:t>
            </w:r>
          </w:p>
        </w:tc>
        <w:tc>
          <w:tcPr>
            <w:tcW w:w="6507" w:type="dxa"/>
          </w:tcPr>
          <w:p w:rsidR="00B62577" w:rsidRPr="0002114F" w:rsidRDefault="00B62577" w:rsidP="00B62577">
            <w:pPr>
              <w:spacing w:line="360" w:lineRule="auto"/>
              <w:jc w:val="center"/>
              <w:rPr>
                <w:rFonts w:cs="David"/>
                <w:rtl/>
              </w:rPr>
            </w:pPr>
            <w:r w:rsidRPr="0002114F">
              <w:rPr>
                <w:rFonts w:cs="David" w:hint="cs"/>
                <w:rtl/>
              </w:rPr>
              <w:t>סעיפי בדיקה חלקית נדרשים</w:t>
            </w:r>
          </w:p>
        </w:tc>
      </w:tr>
      <w:tr w:rsidR="00B62577" w:rsidRPr="0002114F" w:rsidTr="00B9689A">
        <w:tc>
          <w:tcPr>
            <w:tcW w:w="1287" w:type="dxa"/>
          </w:tcPr>
          <w:p w:rsidR="00B62577" w:rsidRPr="0002114F" w:rsidRDefault="00B62577" w:rsidP="00B62577">
            <w:pPr>
              <w:spacing w:line="276" w:lineRule="auto"/>
              <w:rPr>
                <w:rFonts w:cs="David"/>
                <w:rtl/>
              </w:rPr>
            </w:pPr>
            <w:r w:rsidRPr="0002114F">
              <w:rPr>
                <w:rFonts w:cs="David" w:hint="cs"/>
                <w:rtl/>
              </w:rPr>
              <w:t xml:space="preserve">תנור אפייה וצלייה </w:t>
            </w:r>
            <w:r w:rsidRPr="0002114F">
              <w:rPr>
                <w:rFonts w:cs="David"/>
                <w:rtl/>
              </w:rPr>
              <w:t>–</w:t>
            </w:r>
            <w:r w:rsidRPr="0002114F">
              <w:rPr>
                <w:rFonts w:cs="David" w:hint="cs"/>
                <w:rtl/>
              </w:rPr>
              <w:t xml:space="preserve"> סטטי ומאולץ</w:t>
            </w:r>
          </w:p>
        </w:tc>
        <w:tc>
          <w:tcPr>
            <w:tcW w:w="6507" w:type="dxa"/>
          </w:tcPr>
          <w:p w:rsidR="00B62577" w:rsidRPr="0002114F" w:rsidRDefault="00B62577" w:rsidP="00B62577">
            <w:pPr>
              <w:spacing w:line="360" w:lineRule="auto"/>
              <w:rPr>
                <w:rFonts w:cs="David"/>
                <w:sz w:val="20"/>
                <w:szCs w:val="20"/>
                <w:rtl/>
              </w:rPr>
            </w:pPr>
            <w:r w:rsidRPr="0002114F">
              <w:rPr>
                <w:rFonts w:cs="David" w:hint="cs"/>
                <w:sz w:val="20"/>
                <w:szCs w:val="20"/>
                <w:rtl/>
              </w:rPr>
              <w:t>- בדיקות לפי ת"י 907 חלק 1 :</w:t>
            </w:r>
            <w:r w:rsidRPr="0002114F">
              <w:rPr>
                <w:rFonts w:cs="David"/>
                <w:sz w:val="20"/>
                <w:szCs w:val="20"/>
              </w:rPr>
              <w:t xml:space="preserve"> </w:t>
            </w:r>
            <w:r w:rsidRPr="0002114F">
              <w:rPr>
                <w:rFonts w:cs="David" w:hint="cs"/>
                <w:sz w:val="20"/>
                <w:szCs w:val="20"/>
                <w:rtl/>
              </w:rPr>
              <w:t xml:space="preserve"> </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5.1.2 </w:t>
            </w:r>
            <w:r w:rsidRPr="0002114F">
              <w:rPr>
                <w:rFonts w:cs="David"/>
                <w:sz w:val="20"/>
                <w:szCs w:val="20"/>
                <w:rtl/>
              </w:rPr>
              <w:t>–</w:t>
            </w:r>
            <w:r w:rsidRPr="0002114F">
              <w:rPr>
                <w:rFonts w:cs="David" w:hint="cs"/>
                <w:sz w:val="20"/>
                <w:szCs w:val="20"/>
                <w:rtl/>
              </w:rPr>
              <w:t xml:space="preserve"> </w:t>
            </w:r>
            <w:r w:rsidRPr="0002114F">
              <w:rPr>
                <w:rFonts w:cs="David"/>
                <w:sz w:val="20"/>
                <w:szCs w:val="20"/>
              </w:rPr>
              <w:t>General</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5.1.6 </w:t>
            </w:r>
            <w:r w:rsidRPr="0002114F">
              <w:rPr>
                <w:rFonts w:cs="David"/>
                <w:sz w:val="20"/>
                <w:szCs w:val="20"/>
                <w:rtl/>
              </w:rPr>
              <w:t>–</w:t>
            </w:r>
            <w:r w:rsidRPr="0002114F">
              <w:rPr>
                <w:rFonts w:cs="David" w:hint="cs"/>
                <w:sz w:val="20"/>
                <w:szCs w:val="20"/>
                <w:rtl/>
              </w:rPr>
              <w:t xml:space="preserve"> </w:t>
            </w:r>
            <w:r w:rsidRPr="0002114F">
              <w:rPr>
                <w:rFonts w:cs="David"/>
                <w:sz w:val="20"/>
                <w:szCs w:val="20"/>
              </w:rPr>
              <w:t>Connections</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lastRenderedPageBreak/>
              <w:t xml:space="preserve">סעיף 5.2.8 </w:t>
            </w:r>
            <w:r w:rsidRPr="0002114F">
              <w:rPr>
                <w:rFonts w:cs="David"/>
                <w:sz w:val="20"/>
                <w:szCs w:val="20"/>
                <w:rtl/>
              </w:rPr>
              <w:t>–</w:t>
            </w:r>
            <w:r w:rsidRPr="0002114F">
              <w:rPr>
                <w:rFonts w:cs="David" w:hint="cs"/>
                <w:sz w:val="20"/>
                <w:szCs w:val="20"/>
                <w:rtl/>
              </w:rPr>
              <w:t xml:space="preserve"> </w:t>
            </w:r>
            <w:r w:rsidRPr="0002114F">
              <w:rPr>
                <w:rFonts w:cs="David"/>
                <w:sz w:val="20"/>
                <w:szCs w:val="20"/>
              </w:rPr>
              <w:t>Hotplates</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6.1.1 </w:t>
            </w:r>
            <w:r w:rsidRPr="0002114F">
              <w:rPr>
                <w:rFonts w:cs="David"/>
                <w:sz w:val="20"/>
                <w:szCs w:val="20"/>
                <w:rtl/>
              </w:rPr>
              <w:t>–</w:t>
            </w:r>
            <w:r w:rsidRPr="0002114F">
              <w:rPr>
                <w:rFonts w:cs="David" w:hint="cs"/>
                <w:sz w:val="20"/>
                <w:szCs w:val="20"/>
                <w:rtl/>
              </w:rPr>
              <w:t xml:space="preserve"> </w:t>
            </w:r>
            <w:r w:rsidRPr="0002114F">
              <w:rPr>
                <w:rFonts w:cs="David"/>
                <w:sz w:val="20"/>
                <w:szCs w:val="20"/>
              </w:rPr>
              <w:t>Soundness of the gas circuit devices</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6.1.3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F</w:t>
            </w:r>
            <w:r w:rsidRPr="0002114F">
              <w:rPr>
                <w:rFonts w:cs="David"/>
                <w:sz w:val="20"/>
                <w:szCs w:val="20"/>
              </w:rPr>
              <w:t>lame supervision devices</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6.2.1 </w:t>
            </w:r>
            <w:r w:rsidRPr="0002114F">
              <w:rPr>
                <w:rFonts w:cs="David"/>
                <w:sz w:val="20"/>
                <w:szCs w:val="20"/>
                <w:rtl/>
              </w:rPr>
              <w:t>–</w:t>
            </w:r>
            <w:r w:rsidRPr="0002114F">
              <w:rPr>
                <w:rFonts w:cs="David" w:hint="cs"/>
                <w:sz w:val="20"/>
                <w:szCs w:val="20"/>
                <w:rtl/>
              </w:rPr>
              <w:t xml:space="preserve"> </w:t>
            </w:r>
            <w:r w:rsidRPr="0002114F">
              <w:rPr>
                <w:rFonts w:cs="David"/>
                <w:sz w:val="20"/>
                <w:szCs w:val="20"/>
              </w:rPr>
              <w:t>Ignition, cross – lighting &amp; flame stability</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6.2.2 </w:t>
            </w:r>
            <w:r w:rsidRPr="0002114F">
              <w:rPr>
                <w:rFonts w:cs="David"/>
                <w:sz w:val="20"/>
                <w:szCs w:val="20"/>
                <w:rtl/>
              </w:rPr>
              <w:t>–</w:t>
            </w:r>
            <w:r w:rsidRPr="0002114F">
              <w:rPr>
                <w:rFonts w:cs="David" w:hint="cs"/>
                <w:sz w:val="20"/>
                <w:szCs w:val="20"/>
                <w:rtl/>
              </w:rPr>
              <w:t xml:space="preserve"> </w:t>
            </w:r>
            <w:r w:rsidRPr="0002114F">
              <w:rPr>
                <w:rFonts w:cs="David"/>
                <w:sz w:val="20"/>
                <w:szCs w:val="20"/>
              </w:rPr>
              <w:t>Combustion</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6.3.1 - </w:t>
            </w:r>
            <w:r w:rsidRPr="0002114F">
              <w:rPr>
                <w:rFonts w:cs="David"/>
                <w:sz w:val="20"/>
                <w:szCs w:val="20"/>
              </w:rPr>
              <w:t xml:space="preserve"> Grill ignition ,cross – lighting &amp; flame stability</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6.3.2 </w:t>
            </w:r>
            <w:r w:rsidRPr="0002114F">
              <w:rPr>
                <w:rFonts w:cs="David"/>
                <w:sz w:val="20"/>
                <w:szCs w:val="20"/>
                <w:rtl/>
              </w:rPr>
              <w:t>–</w:t>
            </w:r>
            <w:r w:rsidRPr="0002114F">
              <w:rPr>
                <w:rFonts w:cs="David" w:hint="cs"/>
                <w:sz w:val="20"/>
                <w:szCs w:val="20"/>
                <w:rtl/>
              </w:rPr>
              <w:t xml:space="preserve"> </w:t>
            </w:r>
            <w:r w:rsidRPr="0002114F">
              <w:rPr>
                <w:rFonts w:cs="David"/>
                <w:sz w:val="20"/>
                <w:szCs w:val="20"/>
              </w:rPr>
              <w:t>Grill combustion</w:t>
            </w:r>
          </w:p>
          <w:p w:rsidR="00B62577" w:rsidRPr="0002114F" w:rsidRDefault="00B62577" w:rsidP="00D86E25">
            <w:pPr>
              <w:pStyle w:val="ae"/>
              <w:numPr>
                <w:ilvl w:val="0"/>
                <w:numId w:val="20"/>
              </w:numPr>
              <w:spacing w:line="360" w:lineRule="auto"/>
              <w:rPr>
                <w:rFonts w:cs="David"/>
                <w:sz w:val="20"/>
                <w:szCs w:val="20"/>
              </w:rPr>
            </w:pPr>
            <w:r w:rsidRPr="0002114F">
              <w:rPr>
                <w:rFonts w:cs="David" w:hint="cs"/>
                <w:sz w:val="20"/>
                <w:szCs w:val="20"/>
                <w:rtl/>
              </w:rPr>
              <w:t xml:space="preserve">סעיף 8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w:t>
            </w:r>
            <w:r w:rsidR="00D86E25" w:rsidRPr="0002114F">
              <w:rPr>
                <w:rFonts w:cs="David"/>
                <w:sz w:val="20"/>
                <w:szCs w:val="20"/>
              </w:rPr>
              <w:t xml:space="preserve">g </w:t>
            </w:r>
            <w:r w:rsidR="00D86E25" w:rsidRPr="0002114F">
              <w:rPr>
                <w:rFonts w:cs="David"/>
                <w:sz w:val="20"/>
                <w:szCs w:val="20"/>
              </w:rPr>
              <w:t>and instructions</w:t>
            </w:r>
          </w:p>
          <w:p w:rsidR="00B62577" w:rsidRPr="0002114F" w:rsidRDefault="00B62577" w:rsidP="00B62577">
            <w:pPr>
              <w:spacing w:line="360" w:lineRule="auto"/>
              <w:rPr>
                <w:rFonts w:cs="David"/>
                <w:sz w:val="20"/>
                <w:szCs w:val="20"/>
                <w:rtl/>
              </w:rPr>
            </w:pPr>
            <w:r w:rsidRPr="0002114F">
              <w:rPr>
                <w:rFonts w:cs="David" w:hint="cs"/>
                <w:sz w:val="20"/>
                <w:szCs w:val="20"/>
                <w:rtl/>
              </w:rPr>
              <w:t>בנוסף, יבוצעו בדיקות חשמליות, לפי ת"י 900 חלק 2.6 :</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7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Marking and instructions</w:t>
            </w:r>
          </w:p>
          <w:p w:rsidR="00B62577" w:rsidRPr="0002114F" w:rsidRDefault="00B62577" w:rsidP="00B62577">
            <w:pPr>
              <w:pStyle w:val="ae"/>
              <w:numPr>
                <w:ilvl w:val="0"/>
                <w:numId w:val="20"/>
              </w:numPr>
              <w:spacing w:line="360" w:lineRule="auto"/>
              <w:rPr>
                <w:rFonts w:cs="David" w:hint="cs"/>
                <w:sz w:val="20"/>
                <w:szCs w:val="20"/>
              </w:rPr>
            </w:pPr>
            <w:r w:rsidRPr="0002114F">
              <w:rPr>
                <w:rFonts w:cs="David" w:hint="cs"/>
                <w:sz w:val="20"/>
                <w:szCs w:val="20"/>
                <w:rtl/>
              </w:rPr>
              <w:t xml:space="preserve">סעיף 16 </w:t>
            </w:r>
            <w:r w:rsidRPr="0002114F">
              <w:rPr>
                <w:rFonts w:cs="David"/>
                <w:sz w:val="20"/>
                <w:szCs w:val="20"/>
                <w:rtl/>
              </w:rPr>
              <w:t>–</w:t>
            </w:r>
            <w:r w:rsidRPr="0002114F">
              <w:rPr>
                <w:rFonts w:cs="David" w:hint="cs"/>
                <w:sz w:val="20"/>
                <w:szCs w:val="20"/>
                <w:rtl/>
              </w:rPr>
              <w:t xml:space="preserve"> </w:t>
            </w:r>
            <w:r w:rsidRPr="0002114F">
              <w:rPr>
                <w:rFonts w:cs="David"/>
                <w:sz w:val="20"/>
                <w:szCs w:val="20"/>
              </w:rPr>
              <w:t>Leakage current and electric strength</w:t>
            </w:r>
            <w:r w:rsidRPr="0002114F">
              <w:rPr>
                <w:rFonts w:cs="David" w:hint="cs"/>
                <w:sz w:val="20"/>
                <w:szCs w:val="20"/>
                <w:rtl/>
              </w:rPr>
              <w:t xml:space="preserve"> , ללא בדיקת לחות</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20 </w:t>
            </w:r>
            <w:r w:rsidRPr="0002114F">
              <w:rPr>
                <w:rFonts w:cs="David"/>
                <w:sz w:val="20"/>
                <w:szCs w:val="20"/>
                <w:rtl/>
              </w:rPr>
              <w:t>–</w:t>
            </w:r>
            <w:r w:rsidRPr="0002114F">
              <w:rPr>
                <w:rFonts w:cs="David" w:hint="cs"/>
                <w:sz w:val="20"/>
                <w:szCs w:val="20"/>
                <w:rtl/>
              </w:rPr>
              <w:t xml:space="preserve"> </w:t>
            </w:r>
            <w:r w:rsidRPr="0002114F">
              <w:rPr>
                <w:rFonts w:cs="David"/>
                <w:sz w:val="20"/>
                <w:szCs w:val="20"/>
              </w:rPr>
              <w:t>Stability and mechanical hazards</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22 </w:t>
            </w:r>
            <w:r w:rsidRPr="0002114F">
              <w:rPr>
                <w:rFonts w:cs="David"/>
                <w:sz w:val="20"/>
                <w:szCs w:val="20"/>
                <w:rtl/>
              </w:rPr>
              <w:t>–</w:t>
            </w:r>
            <w:r w:rsidRPr="0002114F">
              <w:rPr>
                <w:rFonts w:cs="David" w:hint="cs"/>
                <w:sz w:val="20"/>
                <w:szCs w:val="20"/>
                <w:rtl/>
              </w:rPr>
              <w:t xml:space="preserve"> </w:t>
            </w:r>
            <w:r w:rsidRPr="0002114F">
              <w:rPr>
                <w:rFonts w:cs="David"/>
                <w:sz w:val="20"/>
                <w:szCs w:val="20"/>
              </w:rPr>
              <w:t>Constructions</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24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C</w:t>
            </w:r>
            <w:r w:rsidRPr="0002114F">
              <w:rPr>
                <w:rFonts w:cs="David"/>
                <w:sz w:val="20"/>
                <w:szCs w:val="20"/>
              </w:rPr>
              <w:t xml:space="preserve">omponents </w:t>
            </w:r>
            <w:r w:rsidRPr="0002114F">
              <w:rPr>
                <w:rFonts w:cs="David" w:hint="cs"/>
                <w:sz w:val="20"/>
                <w:szCs w:val="20"/>
                <w:rtl/>
              </w:rPr>
              <w:t xml:space="preserve"> (בדיקות חזותיות בלבד).</w:t>
            </w:r>
          </w:p>
          <w:p w:rsidR="00B62577" w:rsidRPr="0002114F" w:rsidRDefault="00B62577" w:rsidP="00B62577">
            <w:pPr>
              <w:pStyle w:val="ae"/>
              <w:numPr>
                <w:ilvl w:val="0"/>
                <w:numId w:val="20"/>
              </w:numPr>
              <w:spacing w:line="360" w:lineRule="auto"/>
              <w:rPr>
                <w:rFonts w:cs="David"/>
                <w:sz w:val="20"/>
                <w:szCs w:val="20"/>
              </w:rPr>
            </w:pPr>
            <w:r w:rsidRPr="0002114F">
              <w:rPr>
                <w:rFonts w:cs="David" w:hint="cs"/>
                <w:sz w:val="20"/>
                <w:szCs w:val="20"/>
                <w:rtl/>
              </w:rPr>
              <w:t xml:space="preserve">סעיף 25 </w:t>
            </w:r>
            <w:r w:rsidRPr="0002114F">
              <w:rPr>
                <w:rFonts w:cs="David"/>
                <w:sz w:val="20"/>
                <w:szCs w:val="20"/>
                <w:rtl/>
              </w:rPr>
              <w:t>–</w:t>
            </w:r>
            <w:r w:rsidRPr="0002114F">
              <w:rPr>
                <w:rFonts w:cs="David" w:hint="cs"/>
                <w:sz w:val="20"/>
                <w:szCs w:val="20"/>
                <w:rtl/>
              </w:rPr>
              <w:t xml:space="preserve"> </w:t>
            </w:r>
            <w:r w:rsidRPr="0002114F">
              <w:rPr>
                <w:rFonts w:cs="David"/>
                <w:sz w:val="20"/>
                <w:szCs w:val="20"/>
              </w:rPr>
              <w:t>Supply connections and external flexible cords</w:t>
            </w:r>
          </w:p>
          <w:p w:rsidR="00B62577" w:rsidRPr="0002114F" w:rsidRDefault="00B62577" w:rsidP="00B62577">
            <w:pPr>
              <w:pStyle w:val="ae"/>
              <w:numPr>
                <w:ilvl w:val="0"/>
                <w:numId w:val="20"/>
              </w:numPr>
              <w:spacing w:line="360" w:lineRule="auto"/>
              <w:rPr>
                <w:rFonts w:cs="David"/>
                <w:sz w:val="22"/>
                <w:szCs w:val="22"/>
                <w:rtl/>
              </w:rPr>
            </w:pPr>
            <w:r w:rsidRPr="0002114F">
              <w:rPr>
                <w:rFonts w:cs="David" w:hint="cs"/>
                <w:sz w:val="20"/>
                <w:szCs w:val="20"/>
                <w:rtl/>
              </w:rPr>
              <w:t xml:space="preserve">סעיף 27 </w:t>
            </w:r>
            <w:r w:rsidRPr="0002114F">
              <w:rPr>
                <w:rFonts w:cs="David"/>
                <w:sz w:val="20"/>
                <w:szCs w:val="20"/>
                <w:rtl/>
              </w:rPr>
              <w:t>–</w:t>
            </w:r>
            <w:r w:rsidRPr="0002114F">
              <w:rPr>
                <w:rFonts w:cs="David" w:hint="cs"/>
                <w:sz w:val="20"/>
                <w:szCs w:val="20"/>
                <w:rtl/>
              </w:rPr>
              <w:t xml:space="preserve"> </w:t>
            </w:r>
            <w:r w:rsidRPr="0002114F">
              <w:rPr>
                <w:rFonts w:cs="David"/>
                <w:sz w:val="20"/>
                <w:szCs w:val="20"/>
              </w:rPr>
              <w:t xml:space="preserve">Provision for </w:t>
            </w:r>
            <w:proofErr w:type="spellStart"/>
            <w:r w:rsidRPr="0002114F">
              <w:rPr>
                <w:rFonts w:cs="David"/>
                <w:sz w:val="20"/>
                <w:szCs w:val="20"/>
              </w:rPr>
              <w:t>earthing</w:t>
            </w:r>
            <w:proofErr w:type="spellEnd"/>
          </w:p>
        </w:tc>
      </w:tr>
    </w:tbl>
    <w:p w:rsidR="006170F8" w:rsidRPr="0002114F" w:rsidRDefault="006170F8" w:rsidP="006170F8">
      <w:pPr>
        <w:spacing w:line="360" w:lineRule="atLeast"/>
        <w:outlineLvl w:val="2"/>
        <w:rPr>
          <w:rFonts w:ascii="David" w:hAnsi="David" w:cs="David"/>
          <w:rtl/>
          <w:lang w:eastAsia="en-US"/>
        </w:rPr>
      </w:pPr>
    </w:p>
    <w:tbl>
      <w:tblPr>
        <w:tblpPr w:leftFromText="180" w:rightFromText="180" w:vertAnchor="text" w:horzAnchor="margin" w:tblpY="315"/>
        <w:bidiVisual/>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507"/>
      </w:tblGrid>
      <w:tr w:rsidR="006170F8" w:rsidRPr="0002114F" w:rsidTr="00B9689A">
        <w:tc>
          <w:tcPr>
            <w:tcW w:w="1287" w:type="dxa"/>
          </w:tcPr>
          <w:p w:rsidR="006170F8" w:rsidRPr="0002114F" w:rsidRDefault="006170F8" w:rsidP="00B9689A">
            <w:pPr>
              <w:spacing w:line="360" w:lineRule="auto"/>
              <w:jc w:val="center"/>
              <w:rPr>
                <w:rFonts w:cs="David"/>
                <w:rtl/>
              </w:rPr>
            </w:pPr>
            <w:r w:rsidRPr="0002114F">
              <w:rPr>
                <w:rFonts w:cs="David" w:hint="cs"/>
                <w:rtl/>
              </w:rPr>
              <w:t>סוג המוצר</w:t>
            </w:r>
          </w:p>
        </w:tc>
        <w:tc>
          <w:tcPr>
            <w:tcW w:w="6507" w:type="dxa"/>
          </w:tcPr>
          <w:p w:rsidR="006170F8" w:rsidRPr="0002114F" w:rsidRDefault="006170F8" w:rsidP="00B9689A">
            <w:pPr>
              <w:spacing w:line="360" w:lineRule="auto"/>
              <w:jc w:val="center"/>
              <w:rPr>
                <w:rFonts w:cs="David"/>
                <w:rtl/>
              </w:rPr>
            </w:pPr>
            <w:r w:rsidRPr="0002114F">
              <w:rPr>
                <w:rFonts w:cs="David" w:hint="cs"/>
                <w:rtl/>
              </w:rPr>
              <w:t>סעיפי בדיקה חלקית נדרשים</w:t>
            </w:r>
          </w:p>
        </w:tc>
      </w:tr>
      <w:tr w:rsidR="006170F8" w:rsidRPr="0002114F" w:rsidTr="00B9689A">
        <w:tc>
          <w:tcPr>
            <w:tcW w:w="1287" w:type="dxa"/>
          </w:tcPr>
          <w:p w:rsidR="006170F8" w:rsidRPr="0002114F" w:rsidRDefault="006170F8" w:rsidP="00B9689A">
            <w:pPr>
              <w:spacing w:line="276" w:lineRule="auto"/>
              <w:rPr>
                <w:rFonts w:cs="David"/>
                <w:rtl/>
              </w:rPr>
            </w:pPr>
            <w:r w:rsidRPr="0002114F">
              <w:rPr>
                <w:rFonts w:cs="David" w:hint="cs"/>
                <w:rtl/>
              </w:rPr>
              <w:t>תנור משולב</w:t>
            </w:r>
          </w:p>
        </w:tc>
        <w:tc>
          <w:tcPr>
            <w:tcW w:w="6507" w:type="dxa"/>
          </w:tcPr>
          <w:p w:rsidR="006170F8" w:rsidRPr="0002114F" w:rsidRDefault="006170F8" w:rsidP="00B9689A">
            <w:pPr>
              <w:spacing w:line="360" w:lineRule="auto"/>
              <w:rPr>
                <w:rFonts w:cs="David"/>
                <w:sz w:val="20"/>
                <w:szCs w:val="20"/>
                <w:rtl/>
              </w:rPr>
            </w:pPr>
            <w:r w:rsidRPr="0002114F">
              <w:rPr>
                <w:rFonts w:cs="David" w:hint="cs"/>
                <w:sz w:val="20"/>
                <w:szCs w:val="20"/>
                <w:rtl/>
              </w:rPr>
              <w:t>- בדיקות לפי ת"י 907 חלק 1 :</w:t>
            </w:r>
            <w:r w:rsidRPr="0002114F">
              <w:rPr>
                <w:rFonts w:cs="David"/>
                <w:sz w:val="20"/>
                <w:szCs w:val="20"/>
              </w:rPr>
              <w:t xml:space="preserve"> </w:t>
            </w:r>
            <w:r w:rsidRPr="0002114F">
              <w:rPr>
                <w:rFonts w:cs="David" w:hint="cs"/>
                <w:sz w:val="20"/>
                <w:szCs w:val="20"/>
                <w:rtl/>
              </w:rPr>
              <w:t xml:space="preserve"> </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5.1.2 </w:t>
            </w:r>
            <w:r w:rsidRPr="0002114F">
              <w:rPr>
                <w:rFonts w:cs="David"/>
                <w:sz w:val="20"/>
                <w:szCs w:val="20"/>
                <w:rtl/>
              </w:rPr>
              <w:t>–</w:t>
            </w:r>
            <w:r w:rsidRPr="0002114F">
              <w:rPr>
                <w:rFonts w:cs="David" w:hint="cs"/>
                <w:sz w:val="20"/>
                <w:szCs w:val="20"/>
                <w:rtl/>
              </w:rPr>
              <w:t xml:space="preserve"> </w:t>
            </w:r>
            <w:r w:rsidRPr="0002114F">
              <w:rPr>
                <w:rFonts w:cs="David"/>
                <w:sz w:val="20"/>
                <w:szCs w:val="20"/>
              </w:rPr>
              <w:t>General</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5.1.6 </w:t>
            </w:r>
            <w:r w:rsidRPr="0002114F">
              <w:rPr>
                <w:rFonts w:cs="David"/>
                <w:sz w:val="20"/>
                <w:szCs w:val="20"/>
                <w:rtl/>
              </w:rPr>
              <w:t>–</w:t>
            </w:r>
            <w:r w:rsidRPr="0002114F">
              <w:rPr>
                <w:rFonts w:cs="David" w:hint="cs"/>
                <w:sz w:val="20"/>
                <w:szCs w:val="20"/>
                <w:rtl/>
              </w:rPr>
              <w:t xml:space="preserve"> </w:t>
            </w:r>
            <w:r w:rsidRPr="0002114F">
              <w:rPr>
                <w:rFonts w:cs="David"/>
                <w:sz w:val="20"/>
                <w:szCs w:val="20"/>
              </w:rPr>
              <w:t>Connections</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5.2.8 </w:t>
            </w:r>
            <w:r w:rsidRPr="0002114F">
              <w:rPr>
                <w:rFonts w:cs="David"/>
                <w:sz w:val="20"/>
                <w:szCs w:val="20"/>
                <w:rtl/>
              </w:rPr>
              <w:t>–</w:t>
            </w:r>
            <w:r w:rsidRPr="0002114F">
              <w:rPr>
                <w:rFonts w:cs="David" w:hint="cs"/>
                <w:sz w:val="20"/>
                <w:szCs w:val="20"/>
                <w:rtl/>
              </w:rPr>
              <w:t xml:space="preserve"> </w:t>
            </w:r>
            <w:r w:rsidRPr="0002114F">
              <w:rPr>
                <w:rFonts w:cs="David"/>
                <w:sz w:val="20"/>
                <w:szCs w:val="20"/>
              </w:rPr>
              <w:t>Hotplates</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6.1.1 </w:t>
            </w:r>
            <w:r w:rsidRPr="0002114F">
              <w:rPr>
                <w:rFonts w:cs="David"/>
                <w:sz w:val="20"/>
                <w:szCs w:val="20"/>
                <w:rtl/>
              </w:rPr>
              <w:t>–</w:t>
            </w:r>
            <w:r w:rsidRPr="0002114F">
              <w:rPr>
                <w:rFonts w:cs="David" w:hint="cs"/>
                <w:sz w:val="20"/>
                <w:szCs w:val="20"/>
                <w:rtl/>
              </w:rPr>
              <w:t xml:space="preserve"> </w:t>
            </w:r>
            <w:r w:rsidRPr="0002114F">
              <w:rPr>
                <w:rFonts w:cs="David"/>
                <w:sz w:val="20"/>
                <w:szCs w:val="20"/>
              </w:rPr>
              <w:t>Soundness of the gas circuit devices</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6.1.3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F</w:t>
            </w:r>
            <w:r w:rsidRPr="0002114F">
              <w:rPr>
                <w:rFonts w:cs="David"/>
                <w:sz w:val="20"/>
                <w:szCs w:val="20"/>
              </w:rPr>
              <w:t>lame supervision devices</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6.2.1 </w:t>
            </w:r>
            <w:r w:rsidRPr="0002114F">
              <w:rPr>
                <w:rFonts w:cs="David"/>
                <w:sz w:val="20"/>
                <w:szCs w:val="20"/>
                <w:rtl/>
              </w:rPr>
              <w:t>–</w:t>
            </w:r>
            <w:r w:rsidRPr="0002114F">
              <w:rPr>
                <w:rFonts w:cs="David" w:hint="cs"/>
                <w:sz w:val="20"/>
                <w:szCs w:val="20"/>
                <w:rtl/>
              </w:rPr>
              <w:t xml:space="preserve"> </w:t>
            </w:r>
            <w:r w:rsidRPr="0002114F">
              <w:rPr>
                <w:rFonts w:cs="David"/>
                <w:sz w:val="20"/>
                <w:szCs w:val="20"/>
              </w:rPr>
              <w:t>Ignition, cross – lighting &amp; flame stability</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6.2.2 </w:t>
            </w:r>
            <w:r w:rsidRPr="0002114F">
              <w:rPr>
                <w:rFonts w:cs="David"/>
                <w:sz w:val="20"/>
                <w:szCs w:val="20"/>
                <w:rtl/>
              </w:rPr>
              <w:t>–</w:t>
            </w:r>
            <w:r w:rsidRPr="0002114F">
              <w:rPr>
                <w:rFonts w:cs="David" w:hint="cs"/>
                <w:sz w:val="20"/>
                <w:szCs w:val="20"/>
                <w:rtl/>
              </w:rPr>
              <w:t xml:space="preserve"> </w:t>
            </w:r>
            <w:r w:rsidRPr="0002114F">
              <w:rPr>
                <w:rFonts w:cs="David"/>
                <w:sz w:val="20"/>
                <w:szCs w:val="20"/>
              </w:rPr>
              <w:t>Combustion</w:t>
            </w:r>
          </w:p>
          <w:p w:rsidR="006170F8" w:rsidRPr="0002114F" w:rsidRDefault="006170F8" w:rsidP="00152A85">
            <w:pPr>
              <w:pStyle w:val="ae"/>
              <w:numPr>
                <w:ilvl w:val="0"/>
                <w:numId w:val="20"/>
              </w:numPr>
              <w:spacing w:line="360" w:lineRule="auto"/>
              <w:rPr>
                <w:rFonts w:cs="David"/>
                <w:sz w:val="20"/>
                <w:szCs w:val="20"/>
              </w:rPr>
            </w:pPr>
            <w:r w:rsidRPr="0002114F">
              <w:rPr>
                <w:rFonts w:cs="David" w:hint="cs"/>
                <w:sz w:val="20"/>
                <w:szCs w:val="20"/>
                <w:rtl/>
              </w:rPr>
              <w:t xml:space="preserve">סעיף 8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w:t>
            </w:r>
            <w:r w:rsidR="00152A85" w:rsidRPr="0002114F">
              <w:rPr>
                <w:rFonts w:cs="David"/>
                <w:sz w:val="20"/>
                <w:szCs w:val="20"/>
              </w:rPr>
              <w:t>g and instructions</w:t>
            </w:r>
          </w:p>
          <w:p w:rsidR="006170F8" w:rsidRPr="0002114F" w:rsidRDefault="006170F8" w:rsidP="00B9689A">
            <w:pPr>
              <w:spacing w:line="360" w:lineRule="auto"/>
              <w:rPr>
                <w:rFonts w:cs="David"/>
                <w:sz w:val="20"/>
                <w:szCs w:val="20"/>
                <w:rtl/>
              </w:rPr>
            </w:pPr>
            <w:r w:rsidRPr="0002114F">
              <w:rPr>
                <w:rFonts w:cs="David" w:hint="cs"/>
                <w:sz w:val="20"/>
                <w:szCs w:val="20"/>
                <w:rtl/>
              </w:rPr>
              <w:t>בנוסף, יבוצעו בדיקות חשמליות, לפי ת"י 900 חלק 2.6 :</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7 </w:t>
            </w:r>
            <w:r w:rsidRPr="0002114F">
              <w:rPr>
                <w:rFonts w:cs="David"/>
                <w:sz w:val="20"/>
                <w:szCs w:val="20"/>
                <w:rtl/>
              </w:rPr>
              <w:t>–</w:t>
            </w:r>
            <w:r w:rsidRPr="0002114F">
              <w:rPr>
                <w:rFonts w:cs="David" w:hint="cs"/>
                <w:sz w:val="20"/>
                <w:szCs w:val="20"/>
                <w:rtl/>
              </w:rPr>
              <w:t xml:space="preserve"> </w:t>
            </w:r>
            <w:r w:rsidRPr="0002114F">
              <w:rPr>
                <w:rFonts w:cs="David"/>
                <w:sz w:val="20"/>
                <w:szCs w:val="20"/>
              </w:rPr>
              <w:t>Marking and instructions</w:t>
            </w:r>
          </w:p>
          <w:p w:rsidR="006170F8" w:rsidRPr="0002114F" w:rsidRDefault="006170F8" w:rsidP="00B9689A">
            <w:pPr>
              <w:pStyle w:val="ae"/>
              <w:numPr>
                <w:ilvl w:val="0"/>
                <w:numId w:val="20"/>
              </w:numPr>
              <w:spacing w:line="360" w:lineRule="auto"/>
              <w:rPr>
                <w:rFonts w:cs="David" w:hint="cs"/>
                <w:sz w:val="20"/>
                <w:szCs w:val="20"/>
              </w:rPr>
            </w:pPr>
            <w:r w:rsidRPr="0002114F">
              <w:rPr>
                <w:rFonts w:cs="David" w:hint="cs"/>
                <w:sz w:val="20"/>
                <w:szCs w:val="20"/>
                <w:rtl/>
              </w:rPr>
              <w:t xml:space="preserve">סעיף 16 </w:t>
            </w:r>
            <w:r w:rsidRPr="0002114F">
              <w:rPr>
                <w:rFonts w:cs="David"/>
                <w:sz w:val="20"/>
                <w:szCs w:val="20"/>
                <w:rtl/>
              </w:rPr>
              <w:t>–</w:t>
            </w:r>
            <w:r w:rsidRPr="0002114F">
              <w:rPr>
                <w:rFonts w:cs="David" w:hint="cs"/>
                <w:sz w:val="20"/>
                <w:szCs w:val="20"/>
                <w:rtl/>
              </w:rPr>
              <w:t xml:space="preserve"> </w:t>
            </w:r>
            <w:r w:rsidRPr="0002114F">
              <w:rPr>
                <w:rFonts w:cs="David"/>
                <w:sz w:val="20"/>
                <w:szCs w:val="20"/>
              </w:rPr>
              <w:t>Leakage current and electric strength</w:t>
            </w:r>
            <w:r w:rsidRPr="0002114F">
              <w:rPr>
                <w:rFonts w:cs="David" w:hint="cs"/>
                <w:sz w:val="20"/>
                <w:szCs w:val="20"/>
                <w:rtl/>
              </w:rPr>
              <w:t xml:space="preserve"> , ללא בדיקת לחות</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20 </w:t>
            </w:r>
            <w:r w:rsidRPr="0002114F">
              <w:rPr>
                <w:rFonts w:cs="David"/>
                <w:sz w:val="20"/>
                <w:szCs w:val="20"/>
                <w:rtl/>
              </w:rPr>
              <w:t>–</w:t>
            </w:r>
            <w:r w:rsidRPr="0002114F">
              <w:rPr>
                <w:rFonts w:cs="David" w:hint="cs"/>
                <w:sz w:val="20"/>
                <w:szCs w:val="20"/>
                <w:rtl/>
              </w:rPr>
              <w:t xml:space="preserve"> </w:t>
            </w:r>
            <w:r w:rsidRPr="0002114F">
              <w:rPr>
                <w:rFonts w:cs="David"/>
                <w:sz w:val="20"/>
                <w:szCs w:val="20"/>
              </w:rPr>
              <w:t>Stability and mechanical hazards</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lastRenderedPageBreak/>
              <w:t xml:space="preserve">סעיף 22 </w:t>
            </w:r>
            <w:r w:rsidRPr="0002114F">
              <w:rPr>
                <w:rFonts w:cs="David"/>
                <w:sz w:val="20"/>
                <w:szCs w:val="20"/>
                <w:rtl/>
              </w:rPr>
              <w:t>–</w:t>
            </w:r>
            <w:r w:rsidRPr="0002114F">
              <w:rPr>
                <w:rFonts w:cs="David" w:hint="cs"/>
                <w:sz w:val="20"/>
                <w:szCs w:val="20"/>
                <w:rtl/>
              </w:rPr>
              <w:t xml:space="preserve"> </w:t>
            </w:r>
            <w:r w:rsidRPr="0002114F">
              <w:rPr>
                <w:rFonts w:cs="David"/>
                <w:sz w:val="20"/>
                <w:szCs w:val="20"/>
              </w:rPr>
              <w:t>Constructions</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24 </w:t>
            </w:r>
            <w:r w:rsidRPr="0002114F">
              <w:rPr>
                <w:rFonts w:cs="David"/>
                <w:sz w:val="20"/>
                <w:szCs w:val="20"/>
                <w:rtl/>
              </w:rPr>
              <w:t>–</w:t>
            </w:r>
            <w:r w:rsidRPr="0002114F">
              <w:rPr>
                <w:rFonts w:cs="David" w:hint="cs"/>
                <w:sz w:val="20"/>
                <w:szCs w:val="20"/>
                <w:rtl/>
              </w:rPr>
              <w:t xml:space="preserve"> </w:t>
            </w:r>
            <w:r w:rsidRPr="0002114F">
              <w:rPr>
                <w:rFonts w:cs="David" w:hint="cs"/>
                <w:sz w:val="20"/>
                <w:szCs w:val="20"/>
              </w:rPr>
              <w:t>C</w:t>
            </w:r>
            <w:r w:rsidRPr="0002114F">
              <w:rPr>
                <w:rFonts w:cs="David"/>
                <w:sz w:val="20"/>
                <w:szCs w:val="20"/>
              </w:rPr>
              <w:t xml:space="preserve">omponents </w:t>
            </w:r>
            <w:r w:rsidRPr="0002114F">
              <w:rPr>
                <w:rFonts w:cs="David" w:hint="cs"/>
                <w:sz w:val="20"/>
                <w:szCs w:val="20"/>
                <w:rtl/>
              </w:rPr>
              <w:t xml:space="preserve"> (בדיקות חזותיות בלבד).</w:t>
            </w:r>
          </w:p>
          <w:p w:rsidR="006170F8" w:rsidRPr="0002114F" w:rsidRDefault="006170F8" w:rsidP="00B9689A">
            <w:pPr>
              <w:pStyle w:val="ae"/>
              <w:numPr>
                <w:ilvl w:val="0"/>
                <w:numId w:val="20"/>
              </w:numPr>
              <w:spacing w:line="360" w:lineRule="auto"/>
              <w:rPr>
                <w:rFonts w:cs="David"/>
                <w:sz w:val="20"/>
                <w:szCs w:val="20"/>
              </w:rPr>
            </w:pPr>
            <w:r w:rsidRPr="0002114F">
              <w:rPr>
                <w:rFonts w:cs="David" w:hint="cs"/>
                <w:sz w:val="20"/>
                <w:szCs w:val="20"/>
                <w:rtl/>
              </w:rPr>
              <w:t xml:space="preserve">סעיף 25 </w:t>
            </w:r>
            <w:r w:rsidRPr="0002114F">
              <w:rPr>
                <w:rFonts w:cs="David"/>
                <w:sz w:val="20"/>
                <w:szCs w:val="20"/>
                <w:rtl/>
              </w:rPr>
              <w:t>–</w:t>
            </w:r>
            <w:r w:rsidRPr="0002114F">
              <w:rPr>
                <w:rFonts w:cs="David" w:hint="cs"/>
                <w:sz w:val="20"/>
                <w:szCs w:val="20"/>
                <w:rtl/>
              </w:rPr>
              <w:t xml:space="preserve"> </w:t>
            </w:r>
            <w:r w:rsidRPr="0002114F">
              <w:rPr>
                <w:rFonts w:cs="David"/>
                <w:sz w:val="20"/>
                <w:szCs w:val="20"/>
              </w:rPr>
              <w:t>Supply connections and external flexible cords</w:t>
            </w:r>
          </w:p>
          <w:p w:rsidR="006170F8" w:rsidRPr="0002114F" w:rsidRDefault="006170F8" w:rsidP="00B9689A">
            <w:pPr>
              <w:pStyle w:val="ae"/>
              <w:numPr>
                <w:ilvl w:val="0"/>
                <w:numId w:val="20"/>
              </w:numPr>
              <w:spacing w:line="360" w:lineRule="auto"/>
              <w:rPr>
                <w:rFonts w:cs="David"/>
                <w:sz w:val="22"/>
                <w:szCs w:val="22"/>
                <w:rtl/>
              </w:rPr>
            </w:pPr>
            <w:r w:rsidRPr="0002114F">
              <w:rPr>
                <w:rFonts w:cs="David" w:hint="cs"/>
                <w:sz w:val="20"/>
                <w:szCs w:val="20"/>
                <w:rtl/>
              </w:rPr>
              <w:t xml:space="preserve">סעיף 27 </w:t>
            </w:r>
            <w:r w:rsidRPr="0002114F">
              <w:rPr>
                <w:rFonts w:cs="David"/>
                <w:sz w:val="20"/>
                <w:szCs w:val="20"/>
                <w:rtl/>
              </w:rPr>
              <w:t>–</w:t>
            </w:r>
            <w:r w:rsidRPr="0002114F">
              <w:rPr>
                <w:rFonts w:cs="David" w:hint="cs"/>
                <w:sz w:val="20"/>
                <w:szCs w:val="20"/>
                <w:rtl/>
              </w:rPr>
              <w:t xml:space="preserve"> </w:t>
            </w:r>
            <w:r w:rsidRPr="0002114F">
              <w:rPr>
                <w:rFonts w:cs="David"/>
                <w:sz w:val="20"/>
                <w:szCs w:val="20"/>
              </w:rPr>
              <w:t xml:space="preserve">Provision for </w:t>
            </w:r>
            <w:proofErr w:type="spellStart"/>
            <w:r w:rsidRPr="0002114F">
              <w:rPr>
                <w:rFonts w:cs="David"/>
                <w:sz w:val="20"/>
                <w:szCs w:val="20"/>
              </w:rPr>
              <w:t>earthing</w:t>
            </w:r>
            <w:proofErr w:type="spellEnd"/>
          </w:p>
        </w:tc>
      </w:tr>
    </w:tbl>
    <w:p w:rsidR="006170F8" w:rsidRPr="0002114F" w:rsidRDefault="006170F8" w:rsidP="006170F8">
      <w:pPr>
        <w:numPr>
          <w:ilvl w:val="1"/>
          <w:numId w:val="12"/>
        </w:numPr>
        <w:spacing w:line="360" w:lineRule="atLeast"/>
        <w:outlineLvl w:val="2"/>
        <w:rPr>
          <w:rFonts w:ascii="David" w:hAnsi="David" w:cs="David"/>
          <w:rtl/>
          <w:lang w:eastAsia="en-US"/>
        </w:rPr>
      </w:pPr>
      <w:r w:rsidRPr="0002114F">
        <w:rPr>
          <w:rFonts w:ascii="David" w:hAnsi="David" w:cs="David"/>
          <w:b/>
          <w:bCs/>
          <w:rtl/>
          <w:lang w:eastAsia="en-US"/>
        </w:rPr>
        <w:lastRenderedPageBreak/>
        <w:t xml:space="preserve"> אי התאמה</w:t>
      </w:r>
      <w:r w:rsidRPr="0002114F">
        <w:rPr>
          <w:rFonts w:ascii="David" w:hAnsi="David" w:cs="David"/>
          <w:rtl/>
          <w:lang w:eastAsia="en-US"/>
        </w:rPr>
        <w:t>:</w:t>
      </w:r>
    </w:p>
    <w:p w:rsidR="00A2058A" w:rsidRPr="0002114F" w:rsidRDefault="00A2058A" w:rsidP="00971C70">
      <w:pPr>
        <w:numPr>
          <w:ilvl w:val="2"/>
          <w:numId w:val="12"/>
        </w:numPr>
        <w:spacing w:line="360" w:lineRule="atLeast"/>
        <w:rPr>
          <w:rFonts w:ascii="David" w:hAnsi="David" w:cs="David"/>
          <w:lang w:eastAsia="en-US"/>
        </w:rPr>
      </w:pPr>
      <w:r w:rsidRPr="0002114F">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sidRPr="0002114F">
        <w:rPr>
          <w:rFonts w:ascii="David" w:hAnsi="David" w:cs="David" w:hint="cs"/>
          <w:rtl/>
          <w:lang w:eastAsia="en-US"/>
        </w:rPr>
        <w:t>י</w:t>
      </w:r>
      <w:r w:rsidRPr="0002114F">
        <w:rPr>
          <w:rFonts w:ascii="David" w:hAnsi="David" w:cs="David"/>
          <w:rtl/>
          <w:lang w:eastAsia="en-US"/>
        </w:rPr>
        <w:t>ים אחרים או אלה הקשורים לאי התאמה.</w:t>
      </w:r>
      <w:r w:rsidRPr="0002114F">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9A48E9" w:rsidRPr="0002114F" w:rsidRDefault="009A48E9" w:rsidP="009A48E9">
      <w:pPr>
        <w:spacing w:line="360" w:lineRule="atLeast"/>
        <w:rPr>
          <w:rFonts w:ascii="David" w:hAnsi="David" w:cs="David"/>
          <w:lang w:eastAsia="en-US"/>
        </w:rPr>
      </w:pPr>
    </w:p>
    <w:p w:rsidR="00A2058A" w:rsidRPr="001A26CB" w:rsidRDefault="00A2058A" w:rsidP="00043578">
      <w:pPr>
        <w:numPr>
          <w:ilvl w:val="2"/>
          <w:numId w:val="12"/>
        </w:numPr>
        <w:spacing w:line="360" w:lineRule="atLeast"/>
        <w:rPr>
          <w:rFonts w:ascii="David" w:hAnsi="David" w:cs="David"/>
          <w:lang w:eastAsia="en-US"/>
        </w:rPr>
      </w:pPr>
      <w:r w:rsidRPr="0002114F">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r>
      <w:r w:rsidRPr="001A26CB">
        <w:rPr>
          <w:rFonts w:ascii="David" w:hAnsi="David" w:cs="David"/>
          <w:rtl/>
          <w:lang w:eastAsia="en-US"/>
        </w:rPr>
        <w:lastRenderedPageBreak/>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3" w:name="_Toc15203410"/>
      <w:r w:rsidRPr="001A26CB">
        <w:rPr>
          <w:rFonts w:ascii="David" w:hAnsi="David" w:cs="David"/>
          <w:b/>
          <w:bCs/>
          <w:u w:val="single"/>
          <w:rtl/>
          <w:lang w:eastAsia="en-US"/>
        </w:rPr>
        <w:t>תנאים מיוחדים</w:t>
      </w:r>
      <w:bookmarkEnd w:id="43"/>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Pr="00925AD7" w:rsidRDefault="00A2058A" w:rsidP="00043578">
      <w:pPr>
        <w:numPr>
          <w:ilvl w:val="1"/>
          <w:numId w:val="13"/>
        </w:numPr>
        <w:spacing w:line="360" w:lineRule="atLeast"/>
        <w:ind w:left="525"/>
        <w:rPr>
          <w:rFonts w:ascii="David" w:hAnsi="David" w:cs="David"/>
          <w:rtl/>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w:t>
      </w:r>
      <w:r w:rsidR="004D1CD9">
        <w:rPr>
          <w:rFonts w:ascii="David" w:hAnsi="David" w:cs="David" w:hint="cs"/>
          <w:rtl/>
          <w:lang w:eastAsia="en-US"/>
        </w:rPr>
        <w:t xml:space="preserve"> </w:t>
      </w:r>
      <w:r w:rsidRPr="001A26CB">
        <w:rPr>
          <w:rFonts w:ascii="David" w:hAnsi="David" w:cs="David"/>
          <w:rtl/>
          <w:lang w:eastAsia="en-US"/>
        </w:rPr>
        <w:t>/ בדיקת ש' בנספח זה וסעיפי בדיקה נוספים בהתאם להחלטת ראש מעבדת הבדיקה.</w:t>
      </w:r>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8F" w:rsidRDefault="00390D8F" w:rsidP="00043578">
      <w:pPr>
        <w:spacing w:line="360" w:lineRule="atLeast"/>
      </w:pPr>
      <w:r>
        <w:separator/>
      </w:r>
    </w:p>
  </w:endnote>
  <w:endnote w:type="continuationSeparator" w:id="0">
    <w:p w:rsidR="00390D8F" w:rsidRDefault="00390D8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8F" w:rsidRPr="007A729C" w:rsidRDefault="00390D8F"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0D2922" w:rsidRPr="000D2922">
      <w:rPr>
        <w:rFonts w:cs="David"/>
        <w:noProof/>
        <w:rtl/>
        <w:lang w:val="he-IL"/>
      </w:rPr>
      <w:t>6</w:t>
    </w:r>
    <w:r w:rsidRPr="00E975DA">
      <w:rPr>
        <w:rFonts w:cs="David"/>
        <w:rtl/>
      </w:rPr>
      <w:fldChar w:fldCharType="end"/>
    </w:r>
  </w:p>
  <w:p w:rsidR="00390D8F" w:rsidRPr="007A729C" w:rsidRDefault="00390D8F"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390D8F" w:rsidRPr="007A729C" w:rsidRDefault="00390D8F"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390D8F" w:rsidRPr="007A729C" w:rsidRDefault="00390D8F" w:rsidP="00950EE6">
    <w:pPr>
      <w:spacing w:line="360" w:lineRule="atLeast"/>
      <w:jc w:val="center"/>
      <w:rPr>
        <w:rFonts w:cs="David"/>
        <w:b/>
        <w:bCs/>
        <w:rtl/>
      </w:rPr>
    </w:pPr>
    <w:r w:rsidRPr="007A729C">
      <w:rPr>
        <w:rFonts w:cs="David" w:hint="cs"/>
        <w:b/>
        <w:bCs/>
        <w:rtl/>
      </w:rPr>
      <w:t xml:space="preserve">טלפון:  </w:t>
    </w:r>
    <w:r>
      <w:rPr>
        <w:rFonts w:cs="David" w:hint="cs"/>
        <w:b/>
        <w:bCs/>
        <w:rtl/>
      </w:rPr>
      <w:t>074-7502300</w:t>
    </w:r>
    <w:r>
      <w:rPr>
        <w:rFonts w:cs="David"/>
        <w:b/>
        <w:bCs/>
      </w:rPr>
      <w:t xml:space="preserve"> , </w:t>
    </w:r>
    <w:r w:rsidRPr="007A729C">
      <w:rPr>
        <w:rFonts w:cs="David" w:hint="cs"/>
        <w:b/>
        <w:bCs/>
        <w:rtl/>
      </w:rPr>
      <w:t xml:space="preserve">פקס: </w:t>
    </w:r>
    <w:r>
      <w:rPr>
        <w:rFonts w:cs="David" w:hint="cs"/>
        <w:b/>
        <w:bCs/>
        <w:rtl/>
      </w:rPr>
      <w:t>074-7502304</w:t>
    </w:r>
  </w:p>
  <w:p w:rsidR="00390D8F" w:rsidRDefault="00390D8F"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Pr>
          <w:rFonts w:cs="David"/>
          <w:b/>
          <w:bCs/>
          <w:color w:val="0000FF"/>
          <w:u w:val="single"/>
        </w:rPr>
        <w:t>www.economy.gov.il/tkina</w:t>
      </w:r>
    </w:hyperlink>
  </w:p>
  <w:p w:rsidR="00390D8F" w:rsidRPr="00BD0B38" w:rsidRDefault="00390D8F" w:rsidP="00043578">
    <w:pPr>
      <w:spacing w:line="360" w:lineRule="atLeast"/>
      <w:jc w:val="center"/>
      <w:rPr>
        <w:rFonts w:cs="David"/>
        <w:b/>
        <w:bCs/>
        <w:rtl/>
      </w:rPr>
    </w:pPr>
  </w:p>
  <w:p w:rsidR="00390D8F" w:rsidRPr="00C86732" w:rsidRDefault="00390D8F"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8F" w:rsidRDefault="00390D8F" w:rsidP="00043578">
      <w:pPr>
        <w:spacing w:line="360" w:lineRule="atLeast"/>
      </w:pPr>
      <w:r>
        <w:separator/>
      </w:r>
    </w:p>
  </w:footnote>
  <w:footnote w:type="continuationSeparator" w:id="0">
    <w:p w:rsidR="00390D8F" w:rsidRDefault="00390D8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8F" w:rsidRDefault="00390D8F"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D8F" w:rsidRDefault="00390D8F" w:rsidP="00043578">
    <w:pPr>
      <w:spacing w:line="360" w:lineRule="atLeast"/>
    </w:pPr>
  </w:p>
  <w:p w:rsidR="00390D8F" w:rsidRDefault="00390D8F" w:rsidP="00043578">
    <w:pPr>
      <w:spacing w:line="360" w:lineRule="atLeast"/>
    </w:pPr>
  </w:p>
  <w:p w:rsidR="00390D8F" w:rsidRDefault="00390D8F" w:rsidP="00043578">
    <w:pPr>
      <w:spacing w:line="360" w:lineRule="atLeast"/>
      <w:rPr>
        <w:rtl/>
      </w:rPr>
    </w:pPr>
  </w:p>
  <w:p w:rsidR="00390D8F" w:rsidRDefault="00390D8F"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390D8F" w:rsidRPr="002A4FFF" w:rsidTr="00F5293C">
      <w:trPr>
        <w:trHeight w:val="572"/>
        <w:tblHeader/>
      </w:trPr>
      <w:tc>
        <w:tcPr>
          <w:tcW w:w="8507" w:type="dxa"/>
          <w:gridSpan w:val="4"/>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390D8F" w:rsidRPr="001A26CB" w:rsidRDefault="00390D8F" w:rsidP="00043578">
          <w:pPr>
            <w:spacing w:line="360" w:lineRule="atLeast"/>
            <w:jc w:val="center"/>
            <w:rPr>
              <w:rFonts w:ascii="David" w:eastAsia="Calibri" w:hAnsi="David" w:cs="David"/>
              <w:b/>
              <w:bCs/>
              <w:lang w:eastAsia="en-US"/>
            </w:rPr>
          </w:pPr>
          <w:proofErr w:type="spellStart"/>
          <w:r w:rsidRPr="001A26CB">
            <w:rPr>
              <w:rFonts w:ascii="David" w:eastAsia="Calibri" w:hAnsi="David" w:cs="David"/>
              <w:b/>
              <w:bCs/>
              <w:rtl/>
              <w:lang w:eastAsia="en-US"/>
            </w:rPr>
            <w:t>מינהל</w:t>
          </w:r>
          <w:proofErr w:type="spellEnd"/>
          <w:r w:rsidRPr="001A26CB">
            <w:rPr>
              <w:rFonts w:ascii="David" w:eastAsia="Calibri" w:hAnsi="David" w:cs="David"/>
              <w:b/>
              <w:bCs/>
              <w:rtl/>
              <w:lang w:eastAsia="en-US"/>
            </w:rPr>
            <w:t xml:space="preserve"> התקינה</w:t>
          </w:r>
        </w:p>
      </w:tc>
    </w:tr>
    <w:tr w:rsidR="00390D8F" w:rsidRPr="002A4FFF" w:rsidTr="00F5293C">
      <w:trPr>
        <w:tblHeader/>
      </w:trPr>
      <w:tc>
        <w:tcPr>
          <w:tcW w:w="8507" w:type="dxa"/>
          <w:gridSpan w:val="4"/>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390D8F" w:rsidRPr="002A4FFF" w:rsidTr="00F5293C">
      <w:trPr>
        <w:tblHeader/>
      </w:trPr>
      <w:tc>
        <w:tcPr>
          <w:tcW w:w="8507" w:type="dxa"/>
          <w:gridSpan w:val="4"/>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390D8F" w:rsidRPr="001A26CB" w:rsidRDefault="00390D8F"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390D8F" w:rsidRPr="002A4FFF" w:rsidTr="00F5293C">
      <w:trPr>
        <w:tblHeader/>
      </w:trPr>
      <w:tc>
        <w:tcPr>
          <w:tcW w:w="5003" w:type="dxa"/>
          <w:gridSpan w:val="2"/>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390D8F" w:rsidRPr="00267702" w:rsidRDefault="00390D8F" w:rsidP="00C721C6">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Pr>
              <w:rFonts w:ascii="David" w:eastAsia="Calibri" w:hAnsi="David" w:cs="David"/>
              <w:b/>
              <w:bCs/>
              <w:lang w:eastAsia="en-US"/>
            </w:rPr>
            <w:t>907</w:t>
          </w:r>
          <w:r w:rsidRPr="00267702">
            <w:rPr>
              <w:rFonts w:ascii="David" w:eastAsia="Calibri" w:hAnsi="David" w:cs="David"/>
              <w:b/>
              <w:bCs/>
              <w:rtl/>
              <w:lang w:eastAsia="en-US"/>
            </w:rPr>
            <w:t xml:space="preserve"> – חלק</w:t>
          </w:r>
          <w:r>
            <w:rPr>
              <w:rFonts w:ascii="David" w:eastAsia="Calibri" w:hAnsi="David" w:cs="David" w:hint="cs"/>
              <w:b/>
              <w:bCs/>
              <w:rtl/>
              <w:lang w:eastAsia="en-US"/>
            </w:rPr>
            <w:t>ים</w:t>
          </w:r>
          <w:r w:rsidRPr="00267702">
            <w:rPr>
              <w:rFonts w:ascii="David" w:eastAsia="Calibri" w:hAnsi="David" w:cs="David"/>
              <w:b/>
              <w:bCs/>
              <w:rtl/>
              <w:lang w:eastAsia="en-US"/>
            </w:rPr>
            <w:t xml:space="preserve"> </w:t>
          </w:r>
          <w:r>
            <w:rPr>
              <w:rFonts w:ascii="David" w:eastAsia="Calibri" w:hAnsi="David" w:cs="David" w:hint="cs"/>
              <w:b/>
              <w:bCs/>
              <w:rtl/>
              <w:lang w:eastAsia="en-US"/>
            </w:rPr>
            <w:t>1-5</w:t>
          </w:r>
        </w:p>
        <w:p w:rsidR="00390D8F" w:rsidRPr="001A26CB" w:rsidRDefault="00390D8F" w:rsidP="009E7C9E">
          <w:pPr>
            <w:spacing w:line="360" w:lineRule="atLeast"/>
            <w:jc w:val="center"/>
            <w:rPr>
              <w:rFonts w:ascii="David" w:eastAsia="Calibri" w:hAnsi="David" w:cs="David"/>
              <w:rtl/>
              <w:lang w:eastAsia="en-US"/>
            </w:rPr>
          </w:pPr>
          <w:r w:rsidRPr="00267702">
            <w:rPr>
              <w:rFonts w:ascii="David" w:eastAsia="Calibri" w:hAnsi="David" w:cs="David"/>
              <w:b/>
              <w:bCs/>
              <w:rtl/>
              <w:lang w:eastAsia="en-US"/>
            </w:rPr>
            <w:t>"</w:t>
          </w:r>
          <w:r>
            <w:rPr>
              <w:rFonts w:ascii="David" w:eastAsia="Calibri" w:hAnsi="David" w:cs="David" w:hint="cs"/>
              <w:b/>
              <w:bCs/>
              <w:rtl/>
              <w:lang w:eastAsia="en-US"/>
            </w:rPr>
            <w:t>מכשירי גז ביתיים לבישול, אפייה ולצלייה</w:t>
          </w:r>
          <w:r w:rsidRPr="00267702">
            <w:rPr>
              <w:rFonts w:ascii="David" w:eastAsia="Calibri" w:hAnsi="David" w:cs="David"/>
              <w:b/>
              <w:bCs/>
              <w:rtl/>
              <w:lang w:eastAsia="en-US"/>
            </w:rPr>
            <w:t>", מ</w:t>
          </w:r>
          <w:r>
            <w:rPr>
              <w:rFonts w:ascii="David" w:eastAsia="Calibri" w:hAnsi="David" w:cs="David" w:hint="cs"/>
              <w:b/>
              <w:bCs/>
              <w:rtl/>
              <w:lang w:eastAsia="en-US"/>
            </w:rPr>
            <w:t>יוני</w:t>
          </w:r>
          <w:r w:rsidRPr="00267702">
            <w:rPr>
              <w:rFonts w:ascii="David" w:eastAsia="Calibri" w:hAnsi="David" w:cs="David"/>
              <w:b/>
              <w:bCs/>
              <w:rtl/>
              <w:lang w:eastAsia="en-US"/>
            </w:rPr>
            <w:t xml:space="preserve"> 201</w:t>
          </w:r>
          <w:r>
            <w:rPr>
              <w:rFonts w:ascii="David" w:eastAsia="Calibri" w:hAnsi="David" w:cs="David" w:hint="cs"/>
              <w:b/>
              <w:bCs/>
              <w:rtl/>
              <w:lang w:eastAsia="en-US"/>
            </w:rPr>
            <w:t>1</w:t>
          </w:r>
          <w:r>
            <w:rPr>
              <w:rFonts w:ascii="David" w:eastAsia="Calibri" w:hAnsi="David" w:cs="David" w:hint="cs"/>
              <w:rtl/>
              <w:lang w:eastAsia="en-US"/>
            </w:rPr>
            <w:t xml:space="preserve"> וכן גיליונות תיקון : </w:t>
          </w:r>
          <w:r w:rsidRPr="009E7C9E">
            <w:rPr>
              <w:rFonts w:ascii="David" w:eastAsia="Calibri" w:hAnsi="David" w:cs="David"/>
              <w:rtl/>
              <w:lang w:eastAsia="en-US"/>
            </w:rPr>
            <w:t>לחלק 1 –</w:t>
          </w:r>
          <w:r w:rsidRPr="009E7C9E">
            <w:rPr>
              <w:rFonts w:ascii="David" w:eastAsia="Calibri" w:hAnsi="David" w:cs="David" w:hint="cs"/>
              <w:rtl/>
              <w:lang w:eastAsia="en-US"/>
            </w:rPr>
            <w:t xml:space="preserve"> גיליון </w:t>
          </w:r>
          <w:r w:rsidRPr="009E7C9E">
            <w:rPr>
              <w:rFonts w:ascii="David" w:eastAsia="Calibri" w:hAnsi="David" w:cs="David"/>
              <w:rtl/>
              <w:lang w:eastAsia="en-US"/>
            </w:rPr>
            <w:t>תיקון מספר 1 מאוגוסט 2019, לחלק 4 – יש גיליון תיקון מספר 1 מאפריל 2019.</w:t>
          </w:r>
        </w:p>
      </w:tc>
    </w:tr>
    <w:tr w:rsidR="00390D8F" w:rsidRPr="002A4FFF" w:rsidTr="00F5293C">
      <w:trPr>
        <w:tblHeader/>
      </w:trPr>
      <w:tc>
        <w:tcPr>
          <w:tcW w:w="2457"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Pr="001A26CB">
            <w:rPr>
              <w:rFonts w:ascii="David" w:eastAsia="Calibri" w:hAnsi="David" w:cs="David"/>
              <w:b/>
              <w:bCs/>
              <w:rtl/>
              <w:lang w:eastAsia="en-US"/>
            </w:rPr>
            <w:fldChar w:fldCharType="begin"/>
          </w:r>
          <w:r w:rsidRPr="001A26CB">
            <w:rPr>
              <w:rFonts w:ascii="David" w:eastAsia="Calibri" w:hAnsi="David" w:cs="David"/>
              <w:b/>
              <w:bCs/>
              <w:rtl/>
              <w:lang w:eastAsia="en-US"/>
            </w:rPr>
            <w:instrText xml:space="preserve"> </w:instrText>
          </w:r>
          <w:r w:rsidRPr="001A26CB">
            <w:rPr>
              <w:rFonts w:ascii="David" w:eastAsia="Calibri" w:hAnsi="David" w:cs="David"/>
              <w:b/>
              <w:bCs/>
              <w:lang w:eastAsia="en-US"/>
            </w:rPr>
            <w:instrText>PAGE   \* MERGEFORMAT</w:instrText>
          </w:r>
          <w:r w:rsidRPr="001A26CB">
            <w:rPr>
              <w:rFonts w:ascii="David" w:eastAsia="Calibri" w:hAnsi="David" w:cs="David"/>
              <w:b/>
              <w:bCs/>
              <w:rtl/>
              <w:lang w:eastAsia="en-US"/>
            </w:rPr>
            <w:instrText xml:space="preserve"> </w:instrText>
          </w:r>
          <w:r w:rsidRPr="001A26CB">
            <w:rPr>
              <w:rFonts w:ascii="David" w:eastAsia="Calibri" w:hAnsi="David" w:cs="David"/>
              <w:b/>
              <w:bCs/>
              <w:rtl/>
              <w:lang w:eastAsia="en-US"/>
            </w:rPr>
            <w:fldChar w:fldCharType="separate"/>
          </w:r>
          <w:r w:rsidR="000D2922">
            <w:rPr>
              <w:rFonts w:ascii="David" w:eastAsia="Calibri" w:hAnsi="David" w:cs="David"/>
              <w:b/>
              <w:bCs/>
              <w:noProof/>
              <w:rtl/>
              <w:lang w:eastAsia="en-US"/>
            </w:rPr>
            <w:t>6</w:t>
          </w:r>
          <w:r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Pr="001A26CB">
            <w:rPr>
              <w:rFonts w:ascii="David" w:eastAsia="Calibri" w:hAnsi="David" w:cs="David"/>
              <w:b/>
              <w:bCs/>
              <w:rtl/>
              <w:lang w:eastAsia="en-US"/>
            </w:rPr>
            <w:fldChar w:fldCharType="begin"/>
          </w:r>
          <w:r w:rsidRPr="001A26CB">
            <w:rPr>
              <w:rFonts w:ascii="David" w:eastAsia="Calibri" w:hAnsi="David" w:cs="David"/>
              <w:b/>
              <w:bCs/>
              <w:rtl/>
              <w:lang w:eastAsia="en-US"/>
            </w:rPr>
            <w:instrText xml:space="preserve"> </w:instrText>
          </w:r>
          <w:r w:rsidRPr="001A26CB">
            <w:rPr>
              <w:rFonts w:ascii="David" w:eastAsia="Calibri" w:hAnsi="David" w:cs="David"/>
              <w:b/>
              <w:bCs/>
              <w:lang w:eastAsia="en-US"/>
            </w:rPr>
            <w:instrText>NUMPAGES   \* MERGEFORMAT</w:instrText>
          </w:r>
          <w:r w:rsidRPr="001A26CB">
            <w:rPr>
              <w:rFonts w:ascii="David" w:eastAsia="Calibri" w:hAnsi="David" w:cs="David"/>
              <w:b/>
              <w:bCs/>
              <w:rtl/>
              <w:lang w:eastAsia="en-US"/>
            </w:rPr>
            <w:instrText xml:space="preserve"> </w:instrText>
          </w:r>
          <w:r w:rsidRPr="001A26CB">
            <w:rPr>
              <w:rFonts w:ascii="David" w:eastAsia="Calibri" w:hAnsi="David" w:cs="David"/>
              <w:b/>
              <w:bCs/>
              <w:rtl/>
              <w:lang w:eastAsia="en-US"/>
            </w:rPr>
            <w:fldChar w:fldCharType="separate"/>
          </w:r>
          <w:r w:rsidR="000D2922">
            <w:rPr>
              <w:rFonts w:ascii="David" w:eastAsia="Calibri" w:hAnsi="David" w:cs="David"/>
              <w:b/>
              <w:bCs/>
              <w:noProof/>
              <w:rtl/>
              <w:lang w:eastAsia="en-US"/>
            </w:rPr>
            <w:t>18</w:t>
          </w:r>
          <w:r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hAnsi="David" w:cs="David"/>
              <w:b/>
              <w:bCs/>
              <w:rtl/>
            </w:rPr>
            <w:t xml:space="preserve"> </w:t>
          </w:r>
        </w:p>
      </w:tc>
    </w:tr>
    <w:tr w:rsidR="00390D8F" w:rsidRPr="002A4FFF" w:rsidTr="00390D8F">
      <w:tc>
        <w:tcPr>
          <w:tcW w:w="8507" w:type="dxa"/>
          <w:gridSpan w:val="4"/>
          <w:vAlign w:val="center"/>
          <w:hideMark/>
        </w:tcPr>
        <w:p w:rsidR="00390D8F" w:rsidRPr="002A4FFF" w:rsidRDefault="00390D8F" w:rsidP="00043578">
          <w:pPr>
            <w:spacing w:line="360" w:lineRule="atLeast"/>
            <w:rPr>
              <w:sz w:val="20"/>
              <w:szCs w:val="20"/>
              <w:lang w:eastAsia="en-US"/>
            </w:rPr>
          </w:pPr>
        </w:p>
      </w:tc>
    </w:tr>
  </w:tbl>
  <w:p w:rsidR="00390D8F" w:rsidRPr="00097F4B" w:rsidRDefault="00390D8F"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08D5"/>
    <w:multiLevelType w:val="hybridMultilevel"/>
    <w:tmpl w:val="12187E90"/>
    <w:lvl w:ilvl="0" w:tplc="33C202D6">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5"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7"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9"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750934A3"/>
    <w:multiLevelType w:val="hybridMultilevel"/>
    <w:tmpl w:val="63BED378"/>
    <w:lvl w:ilvl="0" w:tplc="27843750">
      <w:start w:val="1"/>
      <w:numFmt w:val="hebrew1"/>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2"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4"/>
  </w:num>
  <w:num w:numId="2">
    <w:abstractNumId w:val="8"/>
  </w:num>
  <w:num w:numId="3">
    <w:abstractNumId w:val="12"/>
  </w:num>
  <w:num w:numId="4">
    <w:abstractNumId w:val="13"/>
  </w:num>
  <w:num w:numId="5">
    <w:abstractNumId w:val="6"/>
  </w:num>
  <w:num w:numId="6">
    <w:abstractNumId w:val="11"/>
  </w:num>
  <w:num w:numId="7">
    <w:abstractNumId w:val="9"/>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5"/>
  </w:num>
  <w:num w:numId="17">
    <w:abstractNumId w:val="3"/>
  </w:num>
  <w:num w:numId="18">
    <w:abstractNumId w:val="2"/>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14F"/>
    <w:rsid w:val="00021F65"/>
    <w:rsid w:val="00026E24"/>
    <w:rsid w:val="0003118F"/>
    <w:rsid w:val="00036F1C"/>
    <w:rsid w:val="00043578"/>
    <w:rsid w:val="0006527D"/>
    <w:rsid w:val="000763B6"/>
    <w:rsid w:val="0008035F"/>
    <w:rsid w:val="0008114A"/>
    <w:rsid w:val="00090E87"/>
    <w:rsid w:val="000959E6"/>
    <w:rsid w:val="00097F4B"/>
    <w:rsid w:val="000A718A"/>
    <w:rsid w:val="000B32CF"/>
    <w:rsid w:val="000B5570"/>
    <w:rsid w:val="000C1A26"/>
    <w:rsid w:val="000D2922"/>
    <w:rsid w:val="000D3802"/>
    <w:rsid w:val="000D765F"/>
    <w:rsid w:val="000E0063"/>
    <w:rsid w:val="000E082A"/>
    <w:rsid w:val="000E3A36"/>
    <w:rsid w:val="000F1FD3"/>
    <w:rsid w:val="000F6C42"/>
    <w:rsid w:val="00102674"/>
    <w:rsid w:val="001075D7"/>
    <w:rsid w:val="00152A85"/>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2149C"/>
    <w:rsid w:val="00225341"/>
    <w:rsid w:val="00225CB4"/>
    <w:rsid w:val="00226EA7"/>
    <w:rsid w:val="002450F9"/>
    <w:rsid w:val="00252D95"/>
    <w:rsid w:val="00267702"/>
    <w:rsid w:val="002702AB"/>
    <w:rsid w:val="00292B0A"/>
    <w:rsid w:val="00293EF2"/>
    <w:rsid w:val="002947D2"/>
    <w:rsid w:val="002A4FFF"/>
    <w:rsid w:val="002B1543"/>
    <w:rsid w:val="002E2CBF"/>
    <w:rsid w:val="002F3FAE"/>
    <w:rsid w:val="002F58EA"/>
    <w:rsid w:val="002F7ACC"/>
    <w:rsid w:val="003027F9"/>
    <w:rsid w:val="003212C3"/>
    <w:rsid w:val="00327F95"/>
    <w:rsid w:val="00340087"/>
    <w:rsid w:val="003567C5"/>
    <w:rsid w:val="00357B0E"/>
    <w:rsid w:val="0036035E"/>
    <w:rsid w:val="00361FDC"/>
    <w:rsid w:val="00362096"/>
    <w:rsid w:val="0036513C"/>
    <w:rsid w:val="0036669C"/>
    <w:rsid w:val="00366E2C"/>
    <w:rsid w:val="003679C7"/>
    <w:rsid w:val="00370BAD"/>
    <w:rsid w:val="00372BFD"/>
    <w:rsid w:val="0038726E"/>
    <w:rsid w:val="00390D8F"/>
    <w:rsid w:val="0039660D"/>
    <w:rsid w:val="003B62B0"/>
    <w:rsid w:val="003C0A0A"/>
    <w:rsid w:val="0040140C"/>
    <w:rsid w:val="0040345F"/>
    <w:rsid w:val="00404B91"/>
    <w:rsid w:val="00416D77"/>
    <w:rsid w:val="0042237A"/>
    <w:rsid w:val="00426B97"/>
    <w:rsid w:val="004336AB"/>
    <w:rsid w:val="00433B18"/>
    <w:rsid w:val="00434E39"/>
    <w:rsid w:val="004534B0"/>
    <w:rsid w:val="004647B3"/>
    <w:rsid w:val="00473F77"/>
    <w:rsid w:val="00476ABA"/>
    <w:rsid w:val="00487442"/>
    <w:rsid w:val="004A2C2F"/>
    <w:rsid w:val="004B67C8"/>
    <w:rsid w:val="004C5F91"/>
    <w:rsid w:val="004D1CD9"/>
    <w:rsid w:val="004E3EEC"/>
    <w:rsid w:val="004F171B"/>
    <w:rsid w:val="004F436C"/>
    <w:rsid w:val="0050391E"/>
    <w:rsid w:val="00503AE8"/>
    <w:rsid w:val="0051043B"/>
    <w:rsid w:val="005112B2"/>
    <w:rsid w:val="00512646"/>
    <w:rsid w:val="00516E9C"/>
    <w:rsid w:val="0052719B"/>
    <w:rsid w:val="005274CA"/>
    <w:rsid w:val="00527894"/>
    <w:rsid w:val="005A063B"/>
    <w:rsid w:val="005C361F"/>
    <w:rsid w:val="005C65C5"/>
    <w:rsid w:val="005F3212"/>
    <w:rsid w:val="00602518"/>
    <w:rsid w:val="0060283B"/>
    <w:rsid w:val="00610EA8"/>
    <w:rsid w:val="006161FD"/>
    <w:rsid w:val="006170F8"/>
    <w:rsid w:val="00644121"/>
    <w:rsid w:val="00657EB3"/>
    <w:rsid w:val="006752D7"/>
    <w:rsid w:val="0067785B"/>
    <w:rsid w:val="0069564D"/>
    <w:rsid w:val="00697696"/>
    <w:rsid w:val="006A740C"/>
    <w:rsid w:val="006B07C0"/>
    <w:rsid w:val="006B12D9"/>
    <w:rsid w:val="006B175A"/>
    <w:rsid w:val="006C64DF"/>
    <w:rsid w:val="006D36D2"/>
    <w:rsid w:val="006E40E4"/>
    <w:rsid w:val="006E6254"/>
    <w:rsid w:val="006F1F9C"/>
    <w:rsid w:val="006F413B"/>
    <w:rsid w:val="006F6FEB"/>
    <w:rsid w:val="0070507C"/>
    <w:rsid w:val="007108C2"/>
    <w:rsid w:val="007251C4"/>
    <w:rsid w:val="00737433"/>
    <w:rsid w:val="007522EC"/>
    <w:rsid w:val="00766E01"/>
    <w:rsid w:val="00771410"/>
    <w:rsid w:val="00776E83"/>
    <w:rsid w:val="007824A7"/>
    <w:rsid w:val="007903A9"/>
    <w:rsid w:val="0079680F"/>
    <w:rsid w:val="007A450A"/>
    <w:rsid w:val="007A4656"/>
    <w:rsid w:val="007D2F7E"/>
    <w:rsid w:val="007D4972"/>
    <w:rsid w:val="007D7B7F"/>
    <w:rsid w:val="007F4002"/>
    <w:rsid w:val="00800BBF"/>
    <w:rsid w:val="00816229"/>
    <w:rsid w:val="00832646"/>
    <w:rsid w:val="0083595C"/>
    <w:rsid w:val="008647EA"/>
    <w:rsid w:val="008712E5"/>
    <w:rsid w:val="008813B5"/>
    <w:rsid w:val="00884D1A"/>
    <w:rsid w:val="008928F0"/>
    <w:rsid w:val="00895AEE"/>
    <w:rsid w:val="008A656C"/>
    <w:rsid w:val="008A6B5B"/>
    <w:rsid w:val="008B007F"/>
    <w:rsid w:val="008B70AD"/>
    <w:rsid w:val="008E4B4F"/>
    <w:rsid w:val="008F3CB8"/>
    <w:rsid w:val="008F431E"/>
    <w:rsid w:val="00901505"/>
    <w:rsid w:val="00901F71"/>
    <w:rsid w:val="009157CE"/>
    <w:rsid w:val="00916E04"/>
    <w:rsid w:val="00925AD7"/>
    <w:rsid w:val="0094243E"/>
    <w:rsid w:val="00950EE6"/>
    <w:rsid w:val="009518D1"/>
    <w:rsid w:val="0095626A"/>
    <w:rsid w:val="00967CBF"/>
    <w:rsid w:val="0097041B"/>
    <w:rsid w:val="00971C70"/>
    <w:rsid w:val="0099196D"/>
    <w:rsid w:val="009951D7"/>
    <w:rsid w:val="00997EB9"/>
    <w:rsid w:val="009A48E9"/>
    <w:rsid w:val="009E7C9E"/>
    <w:rsid w:val="009F36A5"/>
    <w:rsid w:val="00A1096C"/>
    <w:rsid w:val="00A2058A"/>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474EA"/>
    <w:rsid w:val="00B572E3"/>
    <w:rsid w:val="00B62577"/>
    <w:rsid w:val="00B63CB2"/>
    <w:rsid w:val="00B66E59"/>
    <w:rsid w:val="00B71EE8"/>
    <w:rsid w:val="00B841CC"/>
    <w:rsid w:val="00B8781F"/>
    <w:rsid w:val="00BA0DCC"/>
    <w:rsid w:val="00BA2EF0"/>
    <w:rsid w:val="00BD0B38"/>
    <w:rsid w:val="00BE0B99"/>
    <w:rsid w:val="00BF1CF2"/>
    <w:rsid w:val="00C15A47"/>
    <w:rsid w:val="00C32880"/>
    <w:rsid w:val="00C34F6B"/>
    <w:rsid w:val="00C36646"/>
    <w:rsid w:val="00C36B6C"/>
    <w:rsid w:val="00C40286"/>
    <w:rsid w:val="00C43065"/>
    <w:rsid w:val="00C5309C"/>
    <w:rsid w:val="00C54359"/>
    <w:rsid w:val="00C55262"/>
    <w:rsid w:val="00C66F81"/>
    <w:rsid w:val="00C70C09"/>
    <w:rsid w:val="00C721C6"/>
    <w:rsid w:val="00C749DC"/>
    <w:rsid w:val="00C821A6"/>
    <w:rsid w:val="00C86732"/>
    <w:rsid w:val="00C868A1"/>
    <w:rsid w:val="00C94570"/>
    <w:rsid w:val="00CA3765"/>
    <w:rsid w:val="00CB0AAA"/>
    <w:rsid w:val="00CC2B44"/>
    <w:rsid w:val="00CC4C6D"/>
    <w:rsid w:val="00CE3090"/>
    <w:rsid w:val="00CE5804"/>
    <w:rsid w:val="00CF65A8"/>
    <w:rsid w:val="00D039F7"/>
    <w:rsid w:val="00D258CD"/>
    <w:rsid w:val="00D277A3"/>
    <w:rsid w:val="00D71348"/>
    <w:rsid w:val="00D82A3B"/>
    <w:rsid w:val="00D86E25"/>
    <w:rsid w:val="00DA5ADA"/>
    <w:rsid w:val="00DB362A"/>
    <w:rsid w:val="00DC0140"/>
    <w:rsid w:val="00DD0D67"/>
    <w:rsid w:val="00DD2D93"/>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2B90"/>
    <w:rsid w:val="00EF315E"/>
    <w:rsid w:val="00F0639A"/>
    <w:rsid w:val="00F17B08"/>
    <w:rsid w:val="00F358EB"/>
    <w:rsid w:val="00F45991"/>
    <w:rsid w:val="00F5293C"/>
    <w:rsid w:val="00F56D57"/>
    <w:rsid w:val="00F63BC6"/>
    <w:rsid w:val="00F66F4A"/>
    <w:rsid w:val="00F67147"/>
    <w:rsid w:val="00F6799F"/>
    <w:rsid w:val="00F71DF4"/>
    <w:rsid w:val="00F8587C"/>
    <w:rsid w:val="00F93C9A"/>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D5EAEF"/>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DA01-F7D4-4F2E-98EE-E910957D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18</Pages>
  <Words>2077</Words>
  <Characters>10386</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12439</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39</cp:revision>
  <cp:lastPrinted>2019-06-24T06:47:00Z</cp:lastPrinted>
  <dcterms:created xsi:type="dcterms:W3CDTF">2020-03-01T06:50:00Z</dcterms:created>
  <dcterms:modified xsi:type="dcterms:W3CDTF">2020-03-03T10:37:00Z</dcterms:modified>
  <dc:language>עברית</dc:language>
</cp:coreProperties>
</file>