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69" w:rsidRPr="00337469" w:rsidRDefault="00337469" w:rsidP="004A319C">
      <w:pPr>
        <w:pStyle w:val="HeadMitparsemetBaze"/>
        <w:keepNext w:val="0"/>
        <w:keepLines w:val="0"/>
        <w:pageBreakBefore w:val="0"/>
        <w:jc w:val="center"/>
        <w:rPr>
          <w:rtl/>
        </w:rPr>
      </w:pPr>
      <w:bookmarkStart w:id="0" w:name="_GoBack"/>
      <w:r w:rsidRPr="00337469">
        <w:rPr>
          <w:rtl/>
        </w:rPr>
        <w:t>צו</w:t>
      </w:r>
      <w:r w:rsidRPr="00337469">
        <w:rPr>
          <w:rFonts w:hint="cs"/>
          <w:rtl/>
        </w:rPr>
        <w:t xml:space="preserve"> התקנים (איסור ייצור מצרכים)(תיקון), </w:t>
      </w:r>
      <w:r w:rsidR="000D4813">
        <w:rPr>
          <w:rFonts w:hint="cs"/>
          <w:rtl/>
        </w:rPr>
        <w:t>התשע"</w:t>
      </w:r>
      <w:r w:rsidR="002E64FD">
        <w:rPr>
          <w:rFonts w:hint="cs"/>
          <w:rtl/>
        </w:rPr>
        <w:t>ח</w:t>
      </w:r>
      <w:r w:rsidR="000D4813">
        <w:rPr>
          <w:rFonts w:hint="cs"/>
          <w:rtl/>
        </w:rPr>
        <w:t>-</w:t>
      </w:r>
      <w:r w:rsidR="004A319C">
        <w:rPr>
          <w:rFonts w:hint="cs"/>
          <w:rtl/>
        </w:rPr>
        <w:t>2018</w:t>
      </w:r>
    </w:p>
    <w:tbl>
      <w:tblPr>
        <w:tblStyle w:val="af6"/>
        <w:tblpPr w:leftFromText="180" w:rightFromText="180" w:vertAnchor="text" w:horzAnchor="margin" w:tblpXSpec="center" w:tblpY="272"/>
        <w:bidiVisual/>
        <w:tblW w:w="1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2"/>
        <w:gridCol w:w="1106"/>
        <w:gridCol w:w="529"/>
        <w:gridCol w:w="397"/>
        <w:gridCol w:w="6091"/>
        <w:gridCol w:w="2965"/>
      </w:tblGrid>
      <w:tr w:rsidR="002B7A5B" w:rsidTr="002B7A5B">
        <w:trPr>
          <w:gridAfter w:val="1"/>
          <w:wAfter w:w="2965" w:type="dxa"/>
          <w:trHeight w:val="833"/>
        </w:trPr>
        <w:tc>
          <w:tcPr>
            <w:tcW w:w="8655" w:type="dxa"/>
            <w:gridSpan w:val="5"/>
          </w:tcPr>
          <w:bookmarkEnd w:id="0"/>
          <w:p w:rsidR="002B7A5B" w:rsidRPr="00B70720" w:rsidRDefault="002B7A5B" w:rsidP="002B7A5B">
            <w:pPr>
              <w:pStyle w:val="TableHead"/>
              <w:keepLines w:val="0"/>
              <w:jc w:val="both"/>
              <w:rPr>
                <w:b w:val="0"/>
                <w:bCs w:val="0"/>
                <w:sz w:val="26"/>
              </w:rPr>
            </w:pPr>
            <w:r w:rsidRPr="00B70720">
              <w:rPr>
                <w:rStyle w:val="default"/>
                <w:rFonts w:cs="David"/>
                <w:b w:val="0"/>
                <w:bCs w:val="0"/>
                <w:rtl/>
              </w:rPr>
              <w:t>בת</w:t>
            </w:r>
            <w:r w:rsidRPr="00B70720">
              <w:rPr>
                <w:rStyle w:val="default"/>
                <w:rFonts w:cs="David" w:hint="eastAsia"/>
                <w:b w:val="0"/>
                <w:bCs w:val="0"/>
                <w:rtl/>
              </w:rPr>
              <w:t>וקף</w:t>
            </w:r>
            <w:r w:rsidRPr="00B70720">
              <w:rPr>
                <w:rStyle w:val="default"/>
                <w:rFonts w:cs="David"/>
                <w:b w:val="0"/>
                <w:bCs w:val="0"/>
                <w:rtl/>
              </w:rPr>
              <w:t xml:space="preserve"> סמכותי לפי סעיף 9(ב) לחוק התקנים, </w:t>
            </w:r>
            <w:r w:rsidRPr="00B70720">
              <w:rPr>
                <w:rStyle w:val="default"/>
                <w:rFonts w:cs="David" w:hint="eastAsia"/>
                <w:b w:val="0"/>
                <w:bCs w:val="0"/>
                <w:rtl/>
              </w:rPr>
              <w:t>התשי</w:t>
            </w:r>
            <w:r w:rsidRPr="00B70720">
              <w:rPr>
                <w:rStyle w:val="default"/>
                <w:rFonts w:cs="David"/>
                <w:b w:val="0"/>
                <w:bCs w:val="0"/>
                <w:rtl/>
              </w:rPr>
              <w:t>"ג-1953</w:t>
            </w:r>
            <w:r w:rsidRPr="00B70720">
              <w:rPr>
                <w:rStyle w:val="ad"/>
                <w:b w:val="0"/>
                <w:bCs w:val="0"/>
                <w:sz w:val="26"/>
                <w:rtl/>
              </w:rPr>
              <w:footnoteReference w:id="1"/>
            </w:r>
            <w:r w:rsidRPr="00B70720">
              <w:rPr>
                <w:rStyle w:val="default"/>
                <w:rFonts w:cs="David"/>
                <w:b w:val="0"/>
                <w:bCs w:val="0"/>
                <w:rtl/>
              </w:rPr>
              <w:t xml:space="preserve"> (</w:t>
            </w:r>
            <w:r w:rsidRPr="00B70720">
              <w:rPr>
                <w:rStyle w:val="default"/>
                <w:rFonts w:cs="David" w:hint="eastAsia"/>
                <w:b w:val="0"/>
                <w:bCs w:val="0"/>
                <w:rtl/>
              </w:rPr>
              <w:t>להלן</w:t>
            </w:r>
            <w:r w:rsidRPr="00B70720">
              <w:rPr>
                <w:rStyle w:val="default"/>
                <w:rFonts w:cs="David"/>
                <w:b w:val="0"/>
                <w:bCs w:val="0"/>
                <w:rtl/>
              </w:rPr>
              <w:t xml:space="preserve"> - </w:t>
            </w:r>
            <w:r w:rsidRPr="00B70720">
              <w:rPr>
                <w:rStyle w:val="default"/>
                <w:rFonts w:cs="David" w:hint="eastAsia"/>
                <w:b w:val="0"/>
                <w:bCs w:val="0"/>
                <w:rtl/>
              </w:rPr>
              <w:t>החוק</w:t>
            </w:r>
            <w:r w:rsidRPr="00B70720">
              <w:rPr>
                <w:rStyle w:val="default"/>
                <w:rFonts w:cs="David"/>
                <w:b w:val="0"/>
                <w:bCs w:val="0"/>
                <w:rtl/>
              </w:rPr>
              <w:t xml:space="preserve">), </w:t>
            </w:r>
            <w:r w:rsidRPr="00B70720">
              <w:rPr>
                <w:rStyle w:val="default"/>
                <w:rFonts w:cs="David" w:hint="eastAsia"/>
                <w:b w:val="0"/>
                <w:bCs w:val="0"/>
                <w:rtl/>
              </w:rPr>
              <w:t>אני</w:t>
            </w:r>
            <w:r w:rsidRPr="00B70720">
              <w:rPr>
                <w:rStyle w:val="default"/>
                <w:rFonts w:cs="David"/>
                <w:b w:val="0"/>
                <w:bCs w:val="0"/>
                <w:rtl/>
              </w:rPr>
              <w:t xml:space="preserve"> </w:t>
            </w:r>
            <w:r w:rsidRPr="00B70720">
              <w:rPr>
                <w:rStyle w:val="default"/>
                <w:rFonts w:cs="David" w:hint="eastAsia"/>
                <w:b w:val="0"/>
                <w:bCs w:val="0"/>
                <w:rtl/>
              </w:rPr>
              <w:t>מצווה</w:t>
            </w:r>
            <w:r w:rsidRPr="00B70720">
              <w:rPr>
                <w:rStyle w:val="default"/>
                <w:rFonts w:cs="David"/>
                <w:b w:val="0"/>
                <w:bCs w:val="0"/>
                <w:rtl/>
              </w:rPr>
              <w:t xml:space="preserve"> </w:t>
            </w:r>
            <w:r w:rsidRPr="00B70720">
              <w:rPr>
                <w:rStyle w:val="default"/>
                <w:rFonts w:cs="David" w:hint="eastAsia"/>
                <w:b w:val="0"/>
                <w:bCs w:val="0"/>
                <w:rtl/>
              </w:rPr>
              <w:t>לאמור</w:t>
            </w:r>
            <w:r w:rsidRPr="00B70720">
              <w:rPr>
                <w:rStyle w:val="default"/>
                <w:rFonts w:cs="David"/>
                <w:b w:val="0"/>
                <w:bCs w:val="0"/>
                <w:rtl/>
              </w:rPr>
              <w:t>:</w:t>
            </w:r>
          </w:p>
        </w:tc>
      </w:tr>
      <w:tr w:rsidR="002B7A5B" w:rsidTr="002B7A5B">
        <w:trPr>
          <w:gridBefore w:val="1"/>
          <w:wBefore w:w="532" w:type="dxa"/>
          <w:trHeight w:val="57"/>
        </w:trPr>
        <w:tc>
          <w:tcPr>
            <w:tcW w:w="1106" w:type="dxa"/>
          </w:tcPr>
          <w:p w:rsidR="002B7A5B" w:rsidRPr="00B70720" w:rsidRDefault="002B7A5B" w:rsidP="002B7A5B">
            <w:pPr>
              <w:pStyle w:val="TableSideHeading"/>
              <w:keepLines w:val="0"/>
              <w:jc w:val="both"/>
              <w:rPr>
                <w:sz w:val="26"/>
              </w:rPr>
            </w:pPr>
            <w:r w:rsidRPr="00B70720">
              <w:rPr>
                <w:rFonts w:hint="eastAsia"/>
                <w:sz w:val="26"/>
                <w:rtl/>
              </w:rPr>
              <w:t>תיקון</w:t>
            </w:r>
            <w:r w:rsidRPr="00B70720">
              <w:rPr>
                <w:sz w:val="26"/>
                <w:rtl/>
              </w:rPr>
              <w:t xml:space="preserve"> </w:t>
            </w:r>
            <w:r w:rsidRPr="00B70720">
              <w:rPr>
                <w:rFonts w:hint="eastAsia"/>
                <w:sz w:val="26"/>
                <w:rtl/>
              </w:rPr>
              <w:t>סעיף</w:t>
            </w:r>
            <w:r w:rsidRPr="00B70720">
              <w:rPr>
                <w:sz w:val="26"/>
                <w:rtl/>
              </w:rPr>
              <w:t xml:space="preserve"> 2</w:t>
            </w:r>
          </w:p>
        </w:tc>
        <w:tc>
          <w:tcPr>
            <w:tcW w:w="529" w:type="dxa"/>
          </w:tcPr>
          <w:p w:rsidR="002B7A5B" w:rsidRPr="00B70720" w:rsidRDefault="002B7A5B" w:rsidP="002B7A5B">
            <w:pPr>
              <w:pStyle w:val="TableText"/>
              <w:keepLines w:val="0"/>
              <w:numPr>
                <w:ilvl w:val="0"/>
                <w:numId w:val="1"/>
              </w:numPr>
              <w:jc w:val="both"/>
              <w:rPr>
                <w:sz w:val="26"/>
              </w:rPr>
            </w:pPr>
          </w:p>
        </w:tc>
        <w:tc>
          <w:tcPr>
            <w:tcW w:w="9453" w:type="dxa"/>
            <w:gridSpan w:val="3"/>
          </w:tcPr>
          <w:p w:rsidR="002B7A5B" w:rsidRPr="00B70720" w:rsidRDefault="002B7A5B" w:rsidP="002B7A5B">
            <w:pPr>
              <w:pStyle w:val="TableBlock"/>
              <w:keepLines w:val="0"/>
              <w:ind w:right="2590"/>
              <w:rPr>
                <w:sz w:val="26"/>
                <w:rtl/>
              </w:rPr>
            </w:pPr>
            <w:r>
              <w:rPr>
                <w:rFonts w:hint="cs"/>
                <w:sz w:val="26"/>
                <w:rtl/>
              </w:rPr>
              <w:t>ב</w:t>
            </w:r>
            <w:r w:rsidRPr="00B70720">
              <w:rPr>
                <w:rFonts w:hint="eastAsia"/>
                <w:sz w:val="26"/>
                <w:rtl/>
              </w:rPr>
              <w:t>סעיף</w:t>
            </w:r>
            <w:r w:rsidRPr="00B70720">
              <w:rPr>
                <w:sz w:val="26"/>
                <w:rtl/>
              </w:rPr>
              <w:t xml:space="preserve"> 2 לצו התקנים (איסור</w:t>
            </w:r>
            <w:r>
              <w:rPr>
                <w:rFonts w:hint="cs"/>
                <w:sz w:val="26"/>
                <w:rtl/>
              </w:rPr>
              <w:t xml:space="preserve"> </w:t>
            </w:r>
            <w:r w:rsidRPr="00B70720">
              <w:rPr>
                <w:sz w:val="26"/>
                <w:rtl/>
              </w:rPr>
              <w:t xml:space="preserve">ייצור מצרכים), </w:t>
            </w:r>
            <w:r>
              <w:rPr>
                <w:rFonts w:hint="cs"/>
                <w:sz w:val="26"/>
                <w:rtl/>
              </w:rPr>
              <w:t>ה</w:t>
            </w:r>
            <w:r w:rsidRPr="00B70720">
              <w:rPr>
                <w:sz w:val="26"/>
                <w:rtl/>
              </w:rPr>
              <w:t>תשמ"ב-1981</w:t>
            </w:r>
            <w:r w:rsidRPr="00B70720">
              <w:rPr>
                <w:rStyle w:val="ad"/>
                <w:sz w:val="26"/>
                <w:rtl/>
              </w:rPr>
              <w:footnoteReference w:id="2"/>
            </w:r>
            <w:r>
              <w:rPr>
                <w:sz w:val="26"/>
                <w:rtl/>
              </w:rPr>
              <w:t xml:space="preserve"> (להלן – הצו</w:t>
            </w:r>
            <w:r>
              <w:rPr>
                <w:rFonts w:hint="cs"/>
                <w:sz w:val="26"/>
                <w:rtl/>
              </w:rPr>
              <w:t xml:space="preserve"> </w:t>
            </w:r>
            <w:r w:rsidRPr="00B70720">
              <w:rPr>
                <w:sz w:val="26"/>
                <w:rtl/>
              </w:rPr>
              <w:t>העיקרי)</w:t>
            </w:r>
            <w:r>
              <w:rPr>
                <w:rFonts w:hint="cs"/>
                <w:sz w:val="26"/>
                <w:rtl/>
              </w:rPr>
              <w:t>, אחרי סעיף קטן (א) יבוא:</w:t>
            </w:r>
          </w:p>
        </w:tc>
      </w:tr>
      <w:tr w:rsidR="002B7A5B" w:rsidTr="002B7A5B">
        <w:trPr>
          <w:gridBefore w:val="1"/>
          <w:wBefore w:w="532" w:type="dxa"/>
          <w:trHeight w:val="57"/>
        </w:trPr>
        <w:tc>
          <w:tcPr>
            <w:tcW w:w="1106" w:type="dxa"/>
          </w:tcPr>
          <w:p w:rsidR="002B7A5B" w:rsidRPr="001211F2" w:rsidRDefault="002B7A5B" w:rsidP="002B7A5B">
            <w:pPr>
              <w:pStyle w:val="TableSideHeading"/>
              <w:jc w:val="both"/>
            </w:pPr>
          </w:p>
        </w:tc>
        <w:tc>
          <w:tcPr>
            <w:tcW w:w="529" w:type="dxa"/>
          </w:tcPr>
          <w:p w:rsidR="002B7A5B" w:rsidRDefault="002B7A5B" w:rsidP="002B7A5B">
            <w:pPr>
              <w:pStyle w:val="TableText"/>
              <w:jc w:val="both"/>
            </w:pPr>
          </w:p>
        </w:tc>
        <w:tc>
          <w:tcPr>
            <w:tcW w:w="397" w:type="dxa"/>
          </w:tcPr>
          <w:p w:rsidR="002B7A5B" w:rsidRDefault="002B7A5B" w:rsidP="002B7A5B">
            <w:pPr>
              <w:pStyle w:val="TableBlock"/>
              <w:rPr>
                <w:rtl/>
              </w:rPr>
            </w:pPr>
          </w:p>
        </w:tc>
        <w:tc>
          <w:tcPr>
            <w:tcW w:w="9055" w:type="dxa"/>
            <w:gridSpan w:val="2"/>
          </w:tcPr>
          <w:p w:rsidR="002B7A5B" w:rsidRDefault="002B7A5B" w:rsidP="002B7A5B">
            <w:pPr>
              <w:pStyle w:val="TableBlock"/>
              <w:rPr>
                <w:rtl/>
              </w:rPr>
            </w:pPr>
            <w:r>
              <w:rPr>
                <w:rFonts w:hint="cs"/>
                <w:rtl/>
              </w:rPr>
              <w:t>"(א1)</w:t>
            </w:r>
            <w:r>
              <w:rPr>
                <w:rtl/>
              </w:rPr>
              <w:t xml:space="preserve"> אין באמור בס</w:t>
            </w:r>
            <w:r>
              <w:rPr>
                <w:rFonts w:hint="cs"/>
                <w:rtl/>
              </w:rPr>
              <w:t>עיף קטן</w:t>
            </w:r>
            <w:r>
              <w:rPr>
                <w:rtl/>
              </w:rPr>
              <w:t xml:space="preserve"> (א) </w:t>
            </w:r>
            <w:r w:rsidRPr="000E043A">
              <w:rPr>
                <w:rtl/>
              </w:rPr>
              <w:t>כדי להקים חובת סימון תו תקן לגבי</w:t>
            </w:r>
          </w:p>
          <w:p w:rsidR="002B7A5B" w:rsidRDefault="002B7A5B" w:rsidP="002B7A5B">
            <w:pPr>
              <w:pStyle w:val="TableBlock"/>
            </w:pPr>
            <w:r>
              <w:rPr>
                <w:rFonts w:hint="cs"/>
                <w:rtl/>
              </w:rPr>
              <w:t xml:space="preserve">  </w:t>
            </w:r>
            <w:r w:rsidRPr="000E043A">
              <w:rPr>
                <w:rtl/>
              </w:rPr>
              <w:t>מצרך מיובא.</w:t>
            </w:r>
            <w:r>
              <w:rPr>
                <w:rFonts w:hint="cs"/>
                <w:rtl/>
              </w:rPr>
              <w:t>"</w:t>
            </w:r>
          </w:p>
        </w:tc>
      </w:tr>
      <w:tr w:rsidR="002B7A5B" w:rsidTr="002B7A5B">
        <w:trPr>
          <w:gridBefore w:val="1"/>
          <w:wBefore w:w="532" w:type="dxa"/>
          <w:trHeight w:val="57"/>
        </w:trPr>
        <w:tc>
          <w:tcPr>
            <w:tcW w:w="1106" w:type="dxa"/>
          </w:tcPr>
          <w:p w:rsidR="002B7A5B" w:rsidRPr="00B70720" w:rsidRDefault="002B7A5B" w:rsidP="002B7A5B">
            <w:pPr>
              <w:pStyle w:val="TableSideHeading"/>
              <w:keepLines w:val="0"/>
              <w:jc w:val="both"/>
              <w:rPr>
                <w:sz w:val="26"/>
              </w:rPr>
            </w:pPr>
            <w:r>
              <w:rPr>
                <w:rFonts w:hint="cs"/>
                <w:sz w:val="26"/>
                <w:rtl/>
              </w:rPr>
              <w:t>החלפת</w:t>
            </w:r>
            <w:r w:rsidRPr="00B70720">
              <w:rPr>
                <w:sz w:val="26"/>
                <w:rtl/>
              </w:rPr>
              <w:t xml:space="preserve"> התוספת </w:t>
            </w:r>
          </w:p>
        </w:tc>
        <w:tc>
          <w:tcPr>
            <w:tcW w:w="529" w:type="dxa"/>
          </w:tcPr>
          <w:p w:rsidR="002B7A5B" w:rsidRPr="00B70720" w:rsidRDefault="002B7A5B" w:rsidP="002B7A5B">
            <w:pPr>
              <w:pStyle w:val="TableText"/>
              <w:keepLines w:val="0"/>
              <w:numPr>
                <w:ilvl w:val="0"/>
                <w:numId w:val="1"/>
              </w:numPr>
              <w:jc w:val="both"/>
              <w:rPr>
                <w:sz w:val="26"/>
              </w:rPr>
            </w:pPr>
          </w:p>
        </w:tc>
        <w:tc>
          <w:tcPr>
            <w:tcW w:w="9453" w:type="dxa"/>
            <w:gridSpan w:val="3"/>
          </w:tcPr>
          <w:p w:rsidR="002B7A5B" w:rsidRPr="004B2B0C" w:rsidRDefault="002B7A5B" w:rsidP="002B7A5B">
            <w:pPr>
              <w:pStyle w:val="TableBlock"/>
              <w:keepLines w:val="0"/>
              <w:tabs>
                <w:tab w:val="left" w:pos="7753"/>
              </w:tabs>
              <w:ind w:right="266"/>
              <w:rPr>
                <w:sz w:val="26"/>
              </w:rPr>
            </w:pPr>
            <w:r>
              <w:rPr>
                <w:rFonts w:hint="cs"/>
                <w:color w:val="auto"/>
                <w:sz w:val="26"/>
                <w:rtl/>
              </w:rPr>
              <w:t>במקום התוספת לצו העיקרי יבוא:</w:t>
            </w:r>
            <w:r w:rsidRPr="004B2B0C">
              <w:rPr>
                <w:sz w:val="26"/>
              </w:rPr>
              <w:tab/>
            </w:r>
          </w:p>
        </w:tc>
      </w:tr>
    </w:tbl>
    <w:p w:rsidR="00337469" w:rsidRDefault="00337469" w:rsidP="00B70720">
      <w:pPr>
        <w:pStyle w:val="P00"/>
        <w:spacing w:before="72" w:line="360" w:lineRule="auto"/>
        <w:ind w:left="0" w:right="1134"/>
        <w:rPr>
          <w:rtl/>
        </w:rPr>
      </w:pPr>
      <w:r w:rsidRPr="00337469">
        <w:rPr>
          <w:rFonts w:cs="FrankRuehl"/>
          <w:sz w:val="28"/>
          <w:szCs w:val="28"/>
          <w:rtl/>
        </w:rPr>
        <w:tab/>
      </w:r>
    </w:p>
    <w:p w:rsidR="00B937A7" w:rsidRDefault="00B937A7">
      <w:r>
        <w:br w:type="page"/>
      </w:r>
    </w:p>
    <w:tbl>
      <w:tblPr>
        <w:tblStyle w:val="af6"/>
        <w:bidiVisual/>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542"/>
        <w:gridCol w:w="426"/>
        <w:gridCol w:w="4853"/>
        <w:gridCol w:w="3252"/>
      </w:tblGrid>
      <w:tr w:rsidR="00355C70" w:rsidRPr="004E46F9" w:rsidTr="00BC58BC">
        <w:trPr>
          <w:gridAfter w:val="1"/>
          <w:wAfter w:w="3252" w:type="dxa"/>
          <w:trHeight w:val="60"/>
        </w:trPr>
        <w:tc>
          <w:tcPr>
            <w:tcW w:w="10257" w:type="dxa"/>
            <w:gridSpan w:val="4"/>
          </w:tcPr>
          <w:p w:rsidR="00355C70" w:rsidRDefault="00995B35" w:rsidP="00036987">
            <w:pPr>
              <w:jc w:val="center"/>
              <w:rPr>
                <w:rFonts w:cs="David"/>
                <w:b/>
                <w:bCs/>
                <w:sz w:val="24"/>
                <w:szCs w:val="24"/>
                <w:rtl/>
              </w:rPr>
            </w:pPr>
            <w:r>
              <w:rPr>
                <w:rFonts w:cs="David" w:hint="cs"/>
                <w:b/>
                <w:bCs/>
                <w:sz w:val="24"/>
                <w:szCs w:val="24"/>
                <w:rtl/>
              </w:rPr>
              <w:lastRenderedPageBreak/>
              <w:t>"</w:t>
            </w:r>
            <w:r w:rsidRPr="00036987">
              <w:rPr>
                <w:rFonts w:cs="David"/>
                <w:b/>
                <w:bCs/>
                <w:sz w:val="24"/>
                <w:szCs w:val="24"/>
                <w:rtl/>
              </w:rPr>
              <w:t>תוספת</w:t>
            </w:r>
          </w:p>
          <w:p w:rsidR="00995B35" w:rsidRPr="00036987" w:rsidRDefault="00995B35" w:rsidP="00036987">
            <w:pPr>
              <w:jc w:val="center"/>
              <w:rPr>
                <w:rFonts w:cs="David"/>
                <w:b/>
                <w:bCs/>
                <w:sz w:val="24"/>
                <w:szCs w:val="24"/>
              </w:rPr>
            </w:pPr>
            <w:r>
              <w:rPr>
                <w:rFonts w:cs="David" w:hint="cs"/>
                <w:b/>
                <w:bCs/>
                <w:sz w:val="24"/>
                <w:szCs w:val="24"/>
                <w:rtl/>
              </w:rPr>
              <w:t>(סעיף 2)</w:t>
            </w:r>
          </w:p>
          <w:tbl>
            <w:tblPr>
              <w:tblStyle w:val="af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83"/>
              <w:gridCol w:w="959"/>
              <w:gridCol w:w="2447"/>
            </w:tblGrid>
            <w:tr w:rsidR="00BC58BC" w:rsidRPr="00BC58BC" w:rsidTr="00BC58BC">
              <w:trPr>
                <w:cantSplit/>
                <w:tblHeader/>
              </w:trPr>
              <w:tc>
                <w:tcPr>
                  <w:tcW w:w="2492" w:type="pct"/>
                  <w:shd w:val="clear" w:color="auto" w:fill="auto"/>
                </w:tcPr>
                <w:p w:rsidR="00CC51AF" w:rsidRPr="00BC58BC" w:rsidRDefault="00CC51AF" w:rsidP="001613B3">
                  <w:pPr>
                    <w:pStyle w:val="P00"/>
                    <w:spacing w:before="80" w:after="80"/>
                    <w:ind w:left="0"/>
                    <w:jc w:val="left"/>
                    <w:rPr>
                      <w:rFonts w:cs="FrankRuehl"/>
                      <w:sz w:val="24"/>
                      <w:szCs w:val="24"/>
                      <w:rtl/>
                    </w:rPr>
                  </w:pPr>
                  <w:r w:rsidRPr="00BC58BC">
                    <w:rPr>
                      <w:rFonts w:cs="FrankRuehl"/>
                      <w:sz w:val="24"/>
                      <w:szCs w:val="24"/>
                      <w:rtl/>
                    </w:rPr>
                    <w:t>טור א'</w:t>
                  </w:r>
                </w:p>
                <w:p w:rsidR="00CC51AF" w:rsidRPr="00BC58BC" w:rsidRDefault="00CC51AF" w:rsidP="001613B3">
                  <w:pPr>
                    <w:pStyle w:val="P00"/>
                    <w:tabs>
                      <w:tab w:val="clear" w:pos="624"/>
                      <w:tab w:val="clear" w:pos="1021"/>
                      <w:tab w:val="clear" w:pos="1474"/>
                      <w:tab w:val="clear" w:pos="1928"/>
                      <w:tab w:val="clear" w:pos="2381"/>
                      <w:tab w:val="clear" w:pos="2835"/>
                      <w:tab w:val="clear" w:pos="6259"/>
                      <w:tab w:val="center" w:pos="1586"/>
                    </w:tabs>
                    <w:spacing w:before="80" w:after="80"/>
                    <w:ind w:left="0"/>
                    <w:jc w:val="left"/>
                    <w:rPr>
                      <w:rStyle w:val="default"/>
                      <w:rFonts w:cs="FrankRuehl"/>
                      <w:sz w:val="24"/>
                      <w:szCs w:val="24"/>
                      <w:rtl/>
                    </w:rPr>
                  </w:pPr>
                  <w:r w:rsidRPr="00BC58BC">
                    <w:rPr>
                      <w:rFonts w:cs="FrankRuehl"/>
                      <w:sz w:val="24"/>
                      <w:szCs w:val="24"/>
                      <w:rtl/>
                    </w:rPr>
                    <w:t>המצרך</w:t>
                  </w:r>
                </w:p>
              </w:tc>
              <w:tc>
                <w:tcPr>
                  <w:tcW w:w="706" w:type="pct"/>
                  <w:shd w:val="clear" w:color="auto" w:fill="auto"/>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sz w:val="24"/>
                      <w:szCs w:val="24"/>
                      <w:rtl/>
                    </w:rPr>
                    <w:t>טור ב'</w:t>
                  </w:r>
                </w:p>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sz w:val="24"/>
                      <w:szCs w:val="24"/>
                      <w:rtl/>
                    </w:rPr>
                    <w:t>התקן הרשמי</w:t>
                  </w:r>
                </w:p>
              </w:tc>
              <w:tc>
                <w:tcPr>
                  <w:tcW w:w="1802" w:type="pct"/>
                </w:tcPr>
                <w:p w:rsidR="00CC51AF" w:rsidRPr="00BC58BC" w:rsidRDefault="00CC51AF" w:rsidP="0094761E">
                  <w:pPr>
                    <w:pStyle w:val="P00"/>
                    <w:tabs>
                      <w:tab w:val="clear" w:pos="624"/>
                      <w:tab w:val="clear" w:pos="1021"/>
                      <w:tab w:val="clear" w:pos="1474"/>
                      <w:tab w:val="clear" w:pos="1928"/>
                      <w:tab w:val="clear" w:pos="2381"/>
                      <w:tab w:val="clear" w:pos="2835"/>
                    </w:tabs>
                    <w:spacing w:before="80" w:after="80"/>
                    <w:ind w:left="0"/>
                    <w:rPr>
                      <w:rFonts w:cs="FrankRuehl"/>
                      <w:sz w:val="24"/>
                      <w:szCs w:val="24"/>
                      <w:rtl/>
                    </w:rPr>
                  </w:pPr>
                  <w:r w:rsidRPr="00BC58BC">
                    <w:rPr>
                      <w:rFonts w:cs="FrankRuehl"/>
                      <w:sz w:val="24"/>
                      <w:szCs w:val="24"/>
                      <w:rtl/>
                    </w:rPr>
                    <w:t xml:space="preserve">טור </w:t>
                  </w:r>
                  <w:r w:rsidRPr="00BC58BC">
                    <w:rPr>
                      <w:rFonts w:cs="FrankRuehl" w:hint="cs"/>
                      <w:sz w:val="24"/>
                      <w:szCs w:val="24"/>
                      <w:rtl/>
                    </w:rPr>
                    <w:t>ג</w:t>
                  </w:r>
                  <w:r w:rsidRPr="00BC58BC">
                    <w:rPr>
                      <w:rFonts w:cs="FrankRuehl"/>
                      <w:sz w:val="24"/>
                      <w:szCs w:val="24"/>
                      <w:rtl/>
                    </w:rPr>
                    <w:t>'</w:t>
                  </w:r>
                </w:p>
                <w:p w:rsidR="00CC51AF" w:rsidRPr="00BC58BC" w:rsidRDefault="00BC58BC"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Fonts w:ascii="Arial" w:hAnsi="Arial" w:cs="FrankRuehl"/>
                      <w:sz w:val="24"/>
                      <w:szCs w:val="24"/>
                      <w:rtl/>
                    </w:rPr>
                    <w:t>ימים מיום פרסום צו זה</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מערכות סולאריות לחימום מים: קולטים שטוחים</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sz w:val="24"/>
                      <w:szCs w:val="24"/>
                      <w:rtl/>
                    </w:rPr>
                    <w:t>579 חלק 1</w:t>
                  </w:r>
                </w:p>
              </w:tc>
              <w:tc>
                <w:tcPr>
                  <w:tcW w:w="1802" w:type="pct"/>
                </w:tcPr>
                <w:p w:rsidR="005B6746" w:rsidRPr="00BC58BC" w:rsidRDefault="00BB65CE" w:rsidP="0094761E">
                  <w:pPr>
                    <w:pStyle w:val="P00"/>
                    <w:tabs>
                      <w:tab w:val="clear" w:pos="624"/>
                      <w:tab w:val="clear" w:pos="1021"/>
                      <w:tab w:val="clear" w:pos="1474"/>
                      <w:tab w:val="clear" w:pos="1928"/>
                      <w:tab w:val="clear" w:pos="2381"/>
                      <w:tab w:val="clear" w:pos="2835"/>
                      <w:tab w:val="clear" w:pos="6259"/>
                    </w:tabs>
                    <w:spacing w:before="80" w:after="80"/>
                    <w:ind w:left="0"/>
                    <w:rPr>
                      <w:rFonts w:cs="FrankRuehl"/>
                      <w:sz w:val="24"/>
                      <w:szCs w:val="24"/>
                      <w:rtl/>
                    </w:rPr>
                  </w:pPr>
                  <w:r>
                    <w:rPr>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מערכות סולאריות לחימום מים: אוגרי מים</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sz w:val="24"/>
                      <w:szCs w:val="24"/>
                      <w:rtl/>
                    </w:rPr>
                    <w:t xml:space="preserve">579 חלק </w:t>
                  </w:r>
                  <w:r w:rsidRPr="00BC58BC">
                    <w:rPr>
                      <w:rStyle w:val="default"/>
                      <w:rFonts w:cs="FrankRuehl" w:hint="cs"/>
                      <w:sz w:val="24"/>
                      <w:szCs w:val="24"/>
                      <w:rtl/>
                    </w:rPr>
                    <w:t>2</w:t>
                  </w:r>
                </w:p>
              </w:tc>
              <w:tc>
                <w:tcPr>
                  <w:tcW w:w="1802" w:type="pct"/>
                </w:tcPr>
                <w:p w:rsidR="005B6746" w:rsidRPr="00BC58BC" w:rsidRDefault="00AD3757" w:rsidP="0094761E">
                  <w:pPr>
                    <w:pStyle w:val="P00"/>
                    <w:tabs>
                      <w:tab w:val="clear" w:pos="624"/>
                      <w:tab w:val="clear" w:pos="1021"/>
                      <w:tab w:val="clear" w:pos="1474"/>
                      <w:tab w:val="clear" w:pos="1928"/>
                      <w:tab w:val="clear" w:pos="2381"/>
                      <w:tab w:val="clear" w:pos="2835"/>
                      <w:tab w:val="clear" w:pos="6259"/>
                    </w:tabs>
                    <w:spacing w:before="80" w:after="80"/>
                    <w:ind w:left="0"/>
                    <w:rPr>
                      <w:rFonts w:cs="FrankRuehl"/>
                      <w:sz w:val="24"/>
                      <w:szCs w:val="24"/>
                      <w:rtl/>
                    </w:rPr>
                  </w:pPr>
                  <w:r w:rsidRPr="00BC58BC">
                    <w:rPr>
                      <w:rFonts w:cs="FrankRuehl" w:hint="cs"/>
                      <w:sz w:val="24"/>
                      <w:szCs w:val="24"/>
                      <w:rtl/>
                    </w:rPr>
                    <w:t xml:space="preserve"> </w:t>
                  </w:r>
                  <w:r w:rsidR="00BB65CE">
                    <w:rPr>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בטיחות מכשירי חשמל ביתיים ומכשירים דומים: דרישות מיוחדות למכשירי קירור, למכשירי גלידה ולמכשירים לייצור קרח</w:t>
                  </w:r>
                </w:p>
              </w:tc>
              <w:tc>
                <w:tcPr>
                  <w:tcW w:w="706"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900 חלק </w:t>
                  </w:r>
                  <w:r w:rsidRPr="00BC58BC">
                    <w:rPr>
                      <w:rFonts w:cs="FrankRuehl" w:hint="cs"/>
                      <w:sz w:val="24"/>
                      <w:szCs w:val="24"/>
                      <w:rtl/>
                    </w:rPr>
                    <w:t>2.24</w:t>
                  </w:r>
                </w:p>
              </w:tc>
              <w:tc>
                <w:tcPr>
                  <w:tcW w:w="1802" w:type="pct"/>
                </w:tcPr>
                <w:p w:rsidR="00CC51AF" w:rsidRPr="00BC58BC" w:rsidRDefault="00AD3757" w:rsidP="00054DD5">
                  <w:pPr>
                    <w:pStyle w:val="af1"/>
                    <w:spacing w:before="80" w:after="80"/>
                    <w:ind w:firstLine="0"/>
                    <w:rPr>
                      <w:rStyle w:val="default"/>
                      <w:rFonts w:cs="FrankRuehl"/>
                      <w:color w:val="auto"/>
                      <w:sz w:val="24"/>
                      <w:szCs w:val="24"/>
                      <w:rtl/>
                    </w:rPr>
                  </w:pPr>
                  <w:r w:rsidRPr="00BC58BC">
                    <w:rPr>
                      <w:rFonts w:cs="FrankRuehl" w:hint="cs"/>
                      <w:color w:val="auto"/>
                      <w:sz w:val="24"/>
                      <w:szCs w:val="24"/>
                      <w:rtl/>
                    </w:rPr>
                    <w:t xml:space="preserve"> </w:t>
                  </w:r>
                </w:p>
                <w:p w:rsidR="00054DD5" w:rsidRPr="00BC58BC" w:rsidRDefault="00BB65CE" w:rsidP="00054DD5">
                  <w:pPr>
                    <w:pStyle w:val="af1"/>
                    <w:spacing w:before="80" w:after="80"/>
                    <w:ind w:firstLine="0"/>
                    <w:rPr>
                      <w:rStyle w:val="default"/>
                      <w:rFonts w:cs="FrankRuehl"/>
                      <w:color w:val="auto"/>
                      <w:sz w:val="24"/>
                      <w:szCs w:val="24"/>
                    </w:rPr>
                  </w:pPr>
                  <w:r>
                    <w:rPr>
                      <w:rStyle w:val="default"/>
                      <w:rFonts w:cs="FrankRuehl" w:hint="cs"/>
                      <w:color w:val="auto"/>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מכשירים ביתיים הצורכים גז וחשמל</w:t>
                  </w:r>
                  <w:r w:rsidRPr="00BC58BC">
                    <w:rPr>
                      <w:rFonts w:cs="FrankRuehl" w:hint="cs"/>
                      <w:sz w:val="24"/>
                      <w:szCs w:val="24"/>
                      <w:rtl/>
                    </w:rPr>
                    <w:t xml:space="preserve"> </w:t>
                  </w:r>
                  <w:r w:rsidRPr="00BC58BC">
                    <w:rPr>
                      <w:rFonts w:cs="FrankRuehl"/>
                      <w:sz w:val="24"/>
                      <w:szCs w:val="24"/>
                      <w:rtl/>
                    </w:rPr>
                    <w:t>לאפייה</w:t>
                  </w:r>
                  <w:r w:rsidRPr="00BC58BC">
                    <w:rPr>
                      <w:rFonts w:cs="FrankRuehl" w:hint="cs"/>
                      <w:sz w:val="24"/>
                      <w:szCs w:val="24"/>
                      <w:rtl/>
                    </w:rPr>
                    <w:t xml:space="preserve">, </w:t>
                  </w:r>
                  <w:r w:rsidRPr="00BC58BC">
                    <w:rPr>
                      <w:rFonts w:cs="FrankRuehl"/>
                      <w:sz w:val="24"/>
                      <w:szCs w:val="24"/>
                      <w:rtl/>
                    </w:rPr>
                    <w:t>לבישול ולצלייה</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1049</w:t>
                  </w:r>
                </w:p>
              </w:tc>
              <w:tc>
                <w:tcPr>
                  <w:tcW w:w="1802" w:type="pct"/>
                </w:tcPr>
                <w:p w:rsidR="00CC51AF" w:rsidRPr="00BC58BC" w:rsidRDefault="00AD3757" w:rsidP="00044EC6">
                  <w:pPr>
                    <w:pStyle w:val="P00"/>
                    <w:tabs>
                      <w:tab w:val="clear" w:pos="624"/>
                      <w:tab w:val="clear" w:pos="1021"/>
                      <w:tab w:val="clear" w:pos="1474"/>
                      <w:tab w:val="clear" w:pos="1928"/>
                      <w:tab w:val="clear" w:pos="2381"/>
                      <w:tab w:val="clear" w:pos="2835"/>
                      <w:tab w:val="clear" w:pos="6259"/>
                    </w:tabs>
                    <w:spacing w:before="80" w:after="80"/>
                    <w:ind w:left="0"/>
                    <w:rPr>
                      <w:rFonts w:cs="FrankRuehl"/>
                      <w:sz w:val="24"/>
                      <w:szCs w:val="24"/>
                      <w:rtl/>
                    </w:rPr>
                  </w:pPr>
                  <w:r w:rsidRPr="00BC58BC">
                    <w:rPr>
                      <w:rFonts w:cs="FrankRuehl" w:hint="cs"/>
                      <w:sz w:val="24"/>
                      <w:szCs w:val="24"/>
                      <w:rtl/>
                    </w:rPr>
                    <w:t xml:space="preserve"> </w:t>
                  </w:r>
                  <w:r w:rsidR="00BB65CE">
                    <w:rPr>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מטפים מיטלטלים של אבקה יבשה ושל גז סניקה המוחסנים במשותף: המטפה</w:t>
                  </w:r>
                </w:p>
              </w:tc>
              <w:tc>
                <w:tcPr>
                  <w:tcW w:w="706"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hint="cs"/>
                      <w:sz w:val="24"/>
                      <w:szCs w:val="24"/>
                      <w:rtl/>
                    </w:rPr>
                    <w:t>570 חלק 1</w:t>
                  </w:r>
                </w:p>
              </w:tc>
              <w:tc>
                <w:tcPr>
                  <w:tcW w:w="1802" w:type="pct"/>
                </w:tcPr>
                <w:p w:rsidR="00CC51AF" w:rsidRPr="00BC58BC" w:rsidRDefault="00AD3757"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Style w:val="default"/>
                      <w:rFonts w:cs="FrankRuehl" w:hint="cs"/>
                      <w:sz w:val="24"/>
                      <w:szCs w:val="24"/>
                      <w:rtl/>
                    </w:rPr>
                    <w:t xml:space="preserve"> </w:t>
                  </w:r>
                  <w:r w:rsidR="00BB65CE">
                    <w:rPr>
                      <w:rStyle w:val="default"/>
                      <w:rFonts w:cs="FrankRuehl" w:hint="cs"/>
                      <w:sz w:val="24"/>
                      <w:szCs w:val="24"/>
                      <w:rtl/>
                    </w:rPr>
                    <w:t>60</w:t>
                  </w:r>
                </w:p>
              </w:tc>
            </w:tr>
            <w:tr w:rsidR="00BC58BC" w:rsidRPr="00BC58BC" w:rsidTr="00BC58BC">
              <w:trPr>
                <w:cantSplit/>
              </w:trPr>
              <w:tc>
                <w:tcPr>
                  <w:tcW w:w="2492" w:type="pct"/>
                </w:tcPr>
                <w:p w:rsidR="00AD3757"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מטפים מיטלטלים של אבקה יבשה ושל גז סניקה המוחסנים במשותף: מד-לחץ</w:t>
                  </w:r>
                </w:p>
              </w:tc>
              <w:tc>
                <w:tcPr>
                  <w:tcW w:w="706" w:type="pct"/>
                </w:tcPr>
                <w:p w:rsidR="00AD3757"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570 חלק 2</w:t>
                  </w:r>
                </w:p>
              </w:tc>
              <w:tc>
                <w:tcPr>
                  <w:tcW w:w="1802" w:type="pct"/>
                </w:tcPr>
                <w:p w:rsidR="00AD3757" w:rsidRPr="00BC58BC" w:rsidRDefault="00BB65CE"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Style w:val="default"/>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מטפים מיטלטלים של אבקה יבשה ושל גז סניקה המוחסנים בנפרד</w:t>
                  </w:r>
                </w:p>
              </w:tc>
              <w:tc>
                <w:tcPr>
                  <w:tcW w:w="706" w:type="pct"/>
                </w:tcPr>
                <w:p w:rsidR="00CC51AF" w:rsidRPr="00BC58BC" w:rsidRDefault="00CC51AF" w:rsidP="004D2E11">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463</w:t>
                  </w:r>
                </w:p>
              </w:tc>
              <w:tc>
                <w:tcPr>
                  <w:tcW w:w="1802" w:type="pct"/>
                </w:tcPr>
                <w:p w:rsidR="00CC51AF" w:rsidRPr="00BC58BC" w:rsidRDefault="00BB65CE"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Fonts w:cs="FrankRuehl" w:hint="cs"/>
                      <w:sz w:val="24"/>
                      <w:szCs w:val="24"/>
                      <w:rtl/>
                    </w:rPr>
                    <w:t>60</w:t>
                  </w:r>
                  <w:r w:rsidR="00AD3757" w:rsidRPr="00BC58BC">
                    <w:rPr>
                      <w:rFonts w:cs="FrankRuehl" w:hint="cs"/>
                      <w:sz w:val="24"/>
                      <w:szCs w:val="24"/>
                      <w:rtl/>
                    </w:rPr>
                    <w:t xml:space="preserve"> </w:t>
                  </w:r>
                </w:p>
              </w:tc>
            </w:tr>
            <w:tr w:rsidR="00BC58BC" w:rsidRPr="00BC58BC" w:rsidTr="00BC58BC">
              <w:trPr>
                <w:cantSplit/>
              </w:trPr>
              <w:tc>
                <w:tcPr>
                  <w:tcW w:w="2492"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מטפי פחמן דו-חמצני מיטלטלים</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318</w:t>
                  </w:r>
                </w:p>
              </w:tc>
              <w:tc>
                <w:tcPr>
                  <w:tcW w:w="1802" w:type="pct"/>
                </w:tcPr>
                <w:p w:rsidR="00CC51AF" w:rsidRPr="00BC58BC" w:rsidRDefault="00AD3757"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Style w:val="default"/>
                      <w:rFonts w:cs="FrankRuehl" w:hint="cs"/>
                      <w:sz w:val="24"/>
                      <w:szCs w:val="24"/>
                      <w:rtl/>
                    </w:rPr>
                    <w:t xml:space="preserve"> </w:t>
                  </w:r>
                  <w:r w:rsidR="00415C84">
                    <w:rPr>
                      <w:rStyle w:val="default"/>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מטפים מיטלטלים של קצף או של מים המכילים גז סניקה: המטפה</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66</w:t>
                  </w:r>
                </w:p>
              </w:tc>
              <w:tc>
                <w:tcPr>
                  <w:tcW w:w="1802" w:type="pct"/>
                </w:tcPr>
                <w:p w:rsidR="00CC51AF" w:rsidRPr="00BC58BC" w:rsidRDefault="00AD3757"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Style w:val="default"/>
                      <w:rFonts w:cs="FrankRuehl" w:hint="cs"/>
                      <w:sz w:val="24"/>
                      <w:szCs w:val="24"/>
                      <w:rtl/>
                    </w:rPr>
                    <w:t xml:space="preserve"> </w:t>
                  </w:r>
                  <w:r w:rsidR="00415C84">
                    <w:rPr>
                      <w:rStyle w:val="default"/>
                      <w:rFonts w:cs="FrankRuehl" w:hint="cs"/>
                      <w:sz w:val="24"/>
                      <w:szCs w:val="24"/>
                      <w:rtl/>
                    </w:rPr>
                    <w:t>60</w:t>
                  </w:r>
                </w:p>
              </w:tc>
            </w:tr>
            <w:tr w:rsidR="00BC58BC" w:rsidRPr="00BC58BC" w:rsidTr="00BC58BC">
              <w:trPr>
                <w:cantSplit/>
              </w:trPr>
              <w:tc>
                <w:tcPr>
                  <w:tcW w:w="2492"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תקעים ובתי תקע לשימוש ביתי ולשימושים דומים: דרישות ייחודיות למתאמים</w:t>
                  </w:r>
                </w:p>
              </w:tc>
              <w:tc>
                <w:tcPr>
                  <w:tcW w:w="706" w:type="pct"/>
                </w:tcPr>
                <w:p w:rsidR="00CC51AF" w:rsidRPr="00BC58BC" w:rsidRDefault="00AD3757" w:rsidP="00AD375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32 חלק</w:t>
                  </w:r>
                  <w:r w:rsidRPr="00BC58BC">
                    <w:rPr>
                      <w:rFonts w:cs="FrankRuehl" w:hint="cs"/>
                      <w:sz w:val="24"/>
                      <w:szCs w:val="24"/>
                      <w:rtl/>
                    </w:rPr>
                    <w:t xml:space="preserve"> 2.5</w:t>
                  </w:r>
                </w:p>
              </w:tc>
              <w:tc>
                <w:tcPr>
                  <w:tcW w:w="1802" w:type="pct"/>
                </w:tcPr>
                <w:p w:rsidR="00CC51AF" w:rsidRPr="00BC58BC" w:rsidRDefault="00AD3757" w:rsidP="001101CB">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sidRPr="00BC58BC">
                    <w:rPr>
                      <w:rStyle w:val="default"/>
                      <w:rFonts w:cs="FrankRuehl" w:hint="cs"/>
                      <w:sz w:val="24"/>
                      <w:szCs w:val="24"/>
                      <w:rtl/>
                    </w:rPr>
                    <w:t xml:space="preserve"> </w:t>
                  </w:r>
                  <w:r w:rsidR="00415C84">
                    <w:rPr>
                      <w:rStyle w:val="default"/>
                      <w:rFonts w:cs="FrankRuehl" w:hint="cs"/>
                      <w:sz w:val="24"/>
                      <w:szCs w:val="24"/>
                      <w:rtl/>
                    </w:rPr>
                    <w:t>60</w:t>
                  </w:r>
                </w:p>
              </w:tc>
            </w:tr>
            <w:tr w:rsidR="00BC58BC" w:rsidRPr="00BC58BC" w:rsidTr="00BC58BC">
              <w:trPr>
                <w:cantSplit/>
              </w:trPr>
              <w:tc>
                <w:tcPr>
                  <w:tcW w:w="2492"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מכשירי גז ביתיים לאפייה, לבישול ולצלייה: בטיחות - כללי</w:t>
                  </w:r>
                </w:p>
              </w:tc>
              <w:tc>
                <w:tcPr>
                  <w:tcW w:w="706"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hint="cs"/>
                      <w:sz w:val="24"/>
                      <w:szCs w:val="24"/>
                      <w:rtl/>
                    </w:rPr>
                    <w:t>907 חלק 1</w:t>
                  </w:r>
                </w:p>
              </w:tc>
              <w:tc>
                <w:tcPr>
                  <w:tcW w:w="1802" w:type="pct"/>
                </w:tcPr>
                <w:p w:rsidR="00CC51AF" w:rsidRPr="00BC58BC" w:rsidRDefault="00CC51AF" w:rsidP="00150014">
                  <w:pPr>
                    <w:widowControl/>
                    <w:tabs>
                      <w:tab w:val="left" w:pos="692"/>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lang w:eastAsia="en-US"/>
                    </w:rPr>
                  </w:pPr>
                  <w:r w:rsidRPr="00BC58BC">
                    <w:rPr>
                      <w:rFonts w:ascii="Calibri" w:eastAsia="Times New Roman" w:hAnsi="Calibri" w:cs="FrankRuehl"/>
                      <w:color w:val="auto"/>
                      <w:spacing w:val="0"/>
                      <w:sz w:val="24"/>
                      <w:szCs w:val="24"/>
                      <w:rtl/>
                      <w:lang w:eastAsia="en-US"/>
                    </w:rPr>
                    <w:t xml:space="preserve"> </w:t>
                  </w:r>
                  <w:r w:rsidR="00415C84">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מכשירי גז ביתיים לאפייה, לבישול ולצלייה: בטיחות - מכשירים הכוללים תנורים או מצלים הפועלים בהסעת אוויר מאולצת</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907 חלק 2</w:t>
                  </w:r>
                </w:p>
              </w:tc>
              <w:tc>
                <w:tcPr>
                  <w:tcW w:w="1802" w:type="pct"/>
                </w:tcPr>
                <w:p w:rsidR="004221C8" w:rsidRPr="00BC58BC" w:rsidRDefault="00415C84" w:rsidP="00150014">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tl/>
                    </w:rPr>
                  </w:pPr>
                  <w:r w:rsidRPr="00BC58BC">
                    <w:rPr>
                      <w:rFonts w:cs="FrankRuehl"/>
                      <w:sz w:val="24"/>
                      <w:szCs w:val="24"/>
                      <w:rtl/>
                    </w:rPr>
                    <w:t xml:space="preserve">מכשירי גז ביתיים לאפייה, לבישול ולצלייה: בטיחות - מכשירים הכוללים כירה מזכוכית קרמית </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907 חלק 3</w:t>
                  </w:r>
                </w:p>
              </w:tc>
              <w:tc>
                <w:tcPr>
                  <w:tcW w:w="1802" w:type="pct"/>
                </w:tcPr>
                <w:p w:rsidR="004221C8" w:rsidRPr="00BC58BC" w:rsidRDefault="00415C84" w:rsidP="00150014">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tl/>
                    </w:rPr>
                  </w:pPr>
                  <w:r w:rsidRPr="00BC58BC">
                    <w:rPr>
                      <w:rFonts w:cs="FrankRuehl"/>
                      <w:sz w:val="24"/>
                      <w:szCs w:val="24"/>
                      <w:rtl/>
                    </w:rPr>
                    <w:t>מכשירי גז ביתיים לאפייה, לבישול ולצלייה: שימוש מושכל באנרגיה - כללי</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907 חלק 4</w:t>
                  </w:r>
                </w:p>
              </w:tc>
              <w:tc>
                <w:tcPr>
                  <w:tcW w:w="1802" w:type="pct"/>
                </w:tcPr>
                <w:p w:rsidR="004221C8" w:rsidRPr="00BC58BC" w:rsidRDefault="00415C84" w:rsidP="00150014">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tl/>
                    </w:rPr>
                  </w:pPr>
                  <w:r w:rsidRPr="00BC58BC">
                    <w:rPr>
                      <w:rFonts w:cs="FrankRuehl"/>
                      <w:sz w:val="24"/>
                      <w:szCs w:val="24"/>
                      <w:rtl/>
                    </w:rPr>
                    <w:t>מכשירי גז ביתיים לאפייה, לבישול ולצלייה: שימוש מושכל באנרגיה - מכשירים הכוללים תנורים או מצלים הפועלים בהסעת אוויר מאולצת</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907 חלק 5</w:t>
                  </w:r>
                </w:p>
              </w:tc>
              <w:tc>
                <w:tcPr>
                  <w:tcW w:w="1802" w:type="pct"/>
                </w:tcPr>
                <w:p w:rsidR="004221C8" w:rsidRPr="00BC58BC" w:rsidRDefault="00415C84" w:rsidP="00150014">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CC51AF" w:rsidRPr="00BC58BC" w:rsidRDefault="004221C8" w:rsidP="007B37BD">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hint="cs"/>
                      <w:sz w:val="24"/>
                      <w:szCs w:val="24"/>
                      <w:rtl/>
                    </w:rPr>
                    <w:t>ב</w:t>
                  </w:r>
                  <w:r w:rsidRPr="00BC58BC">
                    <w:rPr>
                      <w:rFonts w:cs="FrankRuehl"/>
                      <w:sz w:val="24"/>
                      <w:szCs w:val="24"/>
                      <w:rtl/>
                    </w:rPr>
                    <w:t xml:space="preserve">טיחות מכשירי חשמל </w:t>
                  </w:r>
                  <w:r w:rsidR="00E73058">
                    <w:rPr>
                      <w:rFonts w:cs="FrankRuehl" w:hint="cs"/>
                      <w:sz w:val="24"/>
                      <w:szCs w:val="24"/>
                      <w:rtl/>
                    </w:rPr>
                    <w:t>ביתיים ומכשירים</w:t>
                  </w:r>
                  <w:r w:rsidRPr="00BC58BC">
                    <w:rPr>
                      <w:rFonts w:cs="FrankRuehl"/>
                      <w:sz w:val="24"/>
                      <w:szCs w:val="24"/>
                      <w:rtl/>
                    </w:rPr>
                    <w:t xml:space="preserve"> דומים - דרישות מיוחדות לתנורי </w:t>
                  </w:r>
                  <w:r w:rsidR="00E73058">
                    <w:rPr>
                      <w:rFonts w:cs="FrankRuehl" w:hint="cs"/>
                      <w:sz w:val="24"/>
                      <w:szCs w:val="24"/>
                      <w:rtl/>
                    </w:rPr>
                    <w:t>בישול,לכריים,</w:t>
                  </w:r>
                  <w:r w:rsidR="007B37BD">
                    <w:rPr>
                      <w:rFonts w:cs="FrankRuehl" w:hint="cs"/>
                      <w:sz w:val="24"/>
                      <w:szCs w:val="24"/>
                      <w:rtl/>
                    </w:rPr>
                    <w:t>לתנורי בישול הכוללים כיריים ולמכשירים דומים נייחים</w:t>
                  </w:r>
                </w:p>
              </w:tc>
              <w:tc>
                <w:tcPr>
                  <w:tcW w:w="706"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 xml:space="preserve">900 חלק </w:t>
                  </w:r>
                  <w:r w:rsidRPr="00BC58BC">
                    <w:rPr>
                      <w:rFonts w:cs="FrankRuehl" w:hint="cs"/>
                      <w:sz w:val="24"/>
                      <w:szCs w:val="24"/>
                      <w:rtl/>
                    </w:rPr>
                    <w:t>2.6</w:t>
                  </w:r>
                </w:p>
              </w:tc>
              <w:tc>
                <w:tcPr>
                  <w:tcW w:w="1802" w:type="pct"/>
                </w:tcPr>
                <w:p w:rsidR="00CC51AF" w:rsidRPr="00BC58BC" w:rsidRDefault="00CC51AF" w:rsidP="0094761E">
                  <w:pPr>
                    <w:widowControl/>
                    <w:tabs>
                      <w:tab w:val="left" w:pos="692"/>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lang w:eastAsia="en-US"/>
                    </w:rPr>
                  </w:pPr>
                  <w:r w:rsidRPr="00BC58BC">
                    <w:rPr>
                      <w:rFonts w:ascii="Calibri" w:eastAsia="Times New Roman" w:hAnsi="Calibri" w:cs="FrankRuehl"/>
                      <w:color w:val="auto"/>
                      <w:spacing w:val="0"/>
                      <w:sz w:val="24"/>
                      <w:szCs w:val="24"/>
                      <w:rtl/>
                      <w:lang w:eastAsia="en-US"/>
                    </w:rPr>
                    <w:t xml:space="preserve"> </w:t>
                  </w:r>
                  <w:r w:rsidR="00415C84">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CC51AF" w:rsidRPr="00BC58BC" w:rsidRDefault="00CC51AF"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 xml:space="preserve">מטפי </w:t>
                  </w:r>
                  <w:r w:rsidR="004221C8" w:rsidRPr="00BC58BC">
                    <w:rPr>
                      <w:rFonts w:cs="FrankRuehl"/>
                      <w:sz w:val="24"/>
                      <w:szCs w:val="24"/>
                      <w:rtl/>
                    </w:rPr>
                    <w:t xml:space="preserve">הלון </w:t>
                  </w:r>
                  <w:r w:rsidRPr="00BC58BC">
                    <w:rPr>
                      <w:rStyle w:val="default"/>
                      <w:rFonts w:cs="FrankRuehl"/>
                      <w:sz w:val="24"/>
                      <w:szCs w:val="24"/>
                      <w:rtl/>
                    </w:rPr>
                    <w:t>מיטלטלים למילוי חוזר</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987</w:t>
                  </w:r>
                </w:p>
              </w:tc>
              <w:tc>
                <w:tcPr>
                  <w:tcW w:w="1802" w:type="pct"/>
                </w:tcPr>
                <w:p w:rsidR="00CC51AF"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מעליות: דרישות בטיחות לבנייה ולהתקנה - דרישות יסוד</w:t>
                  </w:r>
                </w:p>
              </w:tc>
              <w:tc>
                <w:tcPr>
                  <w:tcW w:w="706"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2481 חלק 0</w:t>
                  </w:r>
                </w:p>
              </w:tc>
              <w:tc>
                <w:tcPr>
                  <w:tcW w:w="1802" w:type="pct"/>
                </w:tcPr>
                <w:p w:rsidR="00CC51AF" w:rsidRPr="00BC58BC" w:rsidRDefault="00CC51AF" w:rsidP="0094761E">
                  <w:pPr>
                    <w:widowControl/>
                    <w:tabs>
                      <w:tab w:val="left" w:pos="814"/>
                    </w:tabs>
                    <w:autoSpaceDE/>
                    <w:autoSpaceDN/>
                    <w:adjustRightInd/>
                    <w:spacing w:before="80" w:after="80" w:line="240" w:lineRule="auto"/>
                    <w:ind w:firstLine="0"/>
                    <w:textAlignment w:val="auto"/>
                    <w:rPr>
                      <w:rStyle w:val="default"/>
                      <w:rFonts w:cs="FrankRuehl"/>
                      <w:color w:val="auto"/>
                      <w:sz w:val="24"/>
                      <w:szCs w:val="24"/>
                    </w:rPr>
                  </w:pPr>
                  <w:r w:rsidRPr="00BC58BC">
                    <w:rPr>
                      <w:rFonts w:ascii="Calibri" w:eastAsia="Times New Roman" w:hAnsi="Calibri" w:cs="FrankRuehl"/>
                      <w:color w:val="auto"/>
                      <w:spacing w:val="0"/>
                      <w:sz w:val="24"/>
                      <w:szCs w:val="24"/>
                      <w:rtl/>
                      <w:lang w:eastAsia="en-US"/>
                    </w:rPr>
                    <w:t xml:space="preserve"> </w:t>
                  </w:r>
                  <w:r w:rsidR="00415C84">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 xml:space="preserve">מעליות: דרישות בטיחות לבנייה ולהתקנה </w:t>
                  </w:r>
                  <w:r w:rsidR="007B37BD">
                    <w:rPr>
                      <w:rFonts w:cs="FrankRuehl"/>
                      <w:sz w:val="24"/>
                      <w:szCs w:val="24"/>
                      <w:rtl/>
                    </w:rPr>
                    <w:t>–</w:t>
                  </w:r>
                  <w:r w:rsidRPr="00BC58BC">
                    <w:rPr>
                      <w:rFonts w:cs="FrankRuehl"/>
                      <w:sz w:val="24"/>
                      <w:szCs w:val="24"/>
                      <w:rtl/>
                    </w:rPr>
                    <w:t xml:space="preserve"> מעליות</w:t>
                  </w:r>
                  <w:r w:rsidR="007B37BD">
                    <w:rPr>
                      <w:rFonts w:cs="FrankRuehl" w:hint="cs"/>
                      <w:sz w:val="24"/>
                      <w:szCs w:val="24"/>
                      <w:rtl/>
                    </w:rPr>
                    <w:t xml:space="preserve"> חשמליות</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2481 חלק 1</w:t>
                  </w:r>
                </w:p>
              </w:tc>
              <w:tc>
                <w:tcPr>
                  <w:tcW w:w="1802" w:type="pct"/>
                </w:tcPr>
                <w:p w:rsidR="004221C8"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Fonts w:ascii="Calibri" w:hAnsi="Calibri" w:cs="FrankRuehl" w:hint="cs"/>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מעליות: דרישות בטיחות לבנייה ולהתקנה - מעליות הידרוליות</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2481 חלק 2</w:t>
                  </w:r>
                </w:p>
              </w:tc>
              <w:tc>
                <w:tcPr>
                  <w:tcW w:w="1802" w:type="pct"/>
                </w:tcPr>
                <w:p w:rsidR="004221C8"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מחממי מים חשמליים בעלי ו</w:t>
                  </w:r>
                  <w:r w:rsidRPr="00BC58BC">
                    <w:rPr>
                      <w:rStyle w:val="default"/>
                      <w:rFonts w:cs="FrankRuehl" w:hint="cs"/>
                      <w:sz w:val="24"/>
                      <w:szCs w:val="24"/>
                      <w:rtl/>
                    </w:rPr>
                    <w:t>ו</w:t>
                  </w:r>
                  <w:r w:rsidRPr="00BC58BC">
                    <w:rPr>
                      <w:rStyle w:val="default"/>
                      <w:rFonts w:cs="FrankRuehl"/>
                      <w:sz w:val="24"/>
                      <w:szCs w:val="24"/>
                      <w:rtl/>
                    </w:rPr>
                    <w:t>יסות תרמוסטטי ובידוד  תרמי</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69</w:t>
                  </w:r>
                </w:p>
              </w:tc>
              <w:tc>
                <w:tcPr>
                  <w:tcW w:w="1802" w:type="pct"/>
                </w:tcPr>
                <w:p w:rsidR="00CC51AF"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תנורי חימום ביתיים המופעלים בגפ"ם או בגז טבעי: תנורים מיטלטלים לחימום חלל, ללא ארובה המופעלים בגפ"מ</w:t>
                  </w:r>
                </w:p>
              </w:tc>
              <w:tc>
                <w:tcPr>
                  <w:tcW w:w="706" w:type="pct"/>
                </w:tcPr>
                <w:p w:rsidR="00CC51AF"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hint="cs"/>
                      <w:sz w:val="24"/>
                      <w:szCs w:val="24"/>
                      <w:rtl/>
                    </w:rPr>
                    <w:t>995 חלק 1</w:t>
                  </w:r>
                </w:p>
              </w:tc>
              <w:tc>
                <w:tcPr>
                  <w:tcW w:w="1802" w:type="pct"/>
                </w:tcPr>
                <w:p w:rsidR="00CC51AF" w:rsidRPr="00BC58BC" w:rsidRDefault="00CC51AF"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color w:val="auto"/>
                      <w:spacing w:val="0"/>
                      <w:sz w:val="24"/>
                      <w:szCs w:val="24"/>
                      <w:rtl/>
                      <w:lang w:eastAsia="en-US"/>
                    </w:rPr>
                    <w:t xml:space="preserve"> </w:t>
                  </w:r>
                  <w:r w:rsidR="00415C84">
                    <w:rPr>
                      <w:rFonts w:ascii="Calibri" w:eastAsia="Times New Roman" w:hAnsi="Calibri" w:cs="FrankRuehl" w:hint="cs"/>
                      <w:color w:val="auto"/>
                      <w:spacing w:val="0"/>
                      <w:sz w:val="24"/>
                      <w:szCs w:val="24"/>
                      <w:rtl/>
                      <w:lang w:eastAsia="en-US"/>
                    </w:rPr>
                    <w:t>60</w:t>
                  </w:r>
                </w:p>
                <w:p w:rsidR="00CC51AF" w:rsidRPr="00BC58BC" w:rsidRDefault="004221C8"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hint="cs"/>
                      <w:color w:val="auto"/>
                      <w:spacing w:val="0"/>
                      <w:sz w:val="24"/>
                      <w:szCs w:val="24"/>
                      <w:rtl/>
                      <w:lang w:eastAsia="en-US"/>
                    </w:rPr>
                    <w:t xml:space="preserve"> </w:t>
                  </w:r>
                </w:p>
                <w:p w:rsidR="00CC51AF" w:rsidRPr="00BC58BC" w:rsidRDefault="004221C8"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hint="cs"/>
                      <w:color w:val="auto"/>
                      <w:spacing w:val="0"/>
                      <w:sz w:val="24"/>
                      <w:szCs w:val="24"/>
                      <w:rtl/>
                      <w:lang w:eastAsia="en-US"/>
                    </w:rPr>
                    <w:t xml:space="preserve"> </w:t>
                  </w:r>
                </w:p>
                <w:p w:rsidR="00CC51AF" w:rsidRPr="00BC58BC" w:rsidRDefault="00E33C49"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hint="cs"/>
                      <w:color w:val="auto"/>
                      <w:spacing w:val="0"/>
                      <w:sz w:val="24"/>
                      <w:szCs w:val="24"/>
                      <w:rtl/>
                      <w:lang w:eastAsia="en-US"/>
                    </w:rPr>
                    <w:t xml:space="preserve"> </w:t>
                  </w:r>
                </w:p>
                <w:p w:rsidR="00CC51AF" w:rsidRPr="00BC58BC" w:rsidRDefault="00CC51AF" w:rsidP="006306E7">
                  <w:pPr>
                    <w:widowControl/>
                    <w:tabs>
                      <w:tab w:val="left" w:pos="692"/>
                    </w:tabs>
                    <w:autoSpaceDE/>
                    <w:autoSpaceDN/>
                    <w:adjustRightInd/>
                    <w:spacing w:before="80" w:after="80" w:line="240" w:lineRule="auto"/>
                    <w:ind w:firstLine="0"/>
                    <w:textAlignment w:val="auto"/>
                    <w:rPr>
                      <w:rStyle w:val="default"/>
                      <w:rFonts w:cs="FrankRuehl"/>
                      <w:color w:val="auto"/>
                      <w:sz w:val="24"/>
                      <w:szCs w:val="24"/>
                    </w:rPr>
                  </w:pP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Pr>
                  </w:pPr>
                  <w:r w:rsidRPr="00BC58BC">
                    <w:rPr>
                      <w:rFonts w:cs="FrankRuehl"/>
                      <w:sz w:val="24"/>
                      <w:szCs w:val="24"/>
                      <w:rtl/>
                    </w:rPr>
                    <w:t>תנורי חימום ביתיים המופעלים בגפ"ם או בגז טבעי: מעשירי גז דקורטיביים המדמים בערה של דלק מוצק</w:t>
                  </w:r>
                  <w:r w:rsidRPr="00BC58BC">
                    <w:rPr>
                      <w:rFonts w:cs="FrankRuehl" w:hint="cs"/>
                      <w:sz w:val="24"/>
                      <w:szCs w:val="24"/>
                      <w:rtl/>
                    </w:rPr>
                    <w:t xml:space="preserve">  </w:t>
                  </w:r>
                  <w:r w:rsidRPr="00BC58BC">
                    <w:rPr>
                      <w:rFonts w:cs="FrankRuehl"/>
                      <w:sz w:val="24"/>
                      <w:szCs w:val="24"/>
                      <w:rtl/>
                    </w:rPr>
                    <w:t xml:space="preserve"> </w:t>
                  </w:r>
                </w:p>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995 חלק 2</w:t>
                  </w:r>
                </w:p>
              </w:tc>
              <w:tc>
                <w:tcPr>
                  <w:tcW w:w="1802" w:type="pct"/>
                </w:tcPr>
                <w:p w:rsidR="004221C8" w:rsidRPr="00BC58BC" w:rsidRDefault="00415C84"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Pr>
                  </w:pPr>
                  <w:r w:rsidRPr="00BC58BC">
                    <w:rPr>
                      <w:rFonts w:cs="FrankRuehl"/>
                      <w:sz w:val="24"/>
                      <w:szCs w:val="24"/>
                      <w:rtl/>
                    </w:rPr>
                    <w:lastRenderedPageBreak/>
                    <w:t>תנורי חימום ביתיים המופעלים בגפ"ם או בגז טבעי: תנורי הסעה עצמאיים</w:t>
                  </w:r>
                </w:p>
                <w:p w:rsidR="004221C8" w:rsidRPr="00BC58BC" w:rsidRDefault="004221C8" w:rsidP="004221C8">
                  <w:pPr>
                    <w:pStyle w:val="P00"/>
                    <w:ind w:left="0"/>
                    <w:jc w:val="left"/>
                    <w:rPr>
                      <w:rFonts w:cs="FrankRuehl"/>
                      <w:sz w:val="24"/>
                      <w:szCs w:val="24"/>
                      <w:rtl/>
                    </w:rPr>
                  </w:pP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995 חלק 3</w:t>
                  </w:r>
                </w:p>
              </w:tc>
              <w:tc>
                <w:tcPr>
                  <w:tcW w:w="1802" w:type="pct"/>
                </w:tcPr>
                <w:p w:rsidR="004221C8" w:rsidRPr="00BC58BC" w:rsidRDefault="00415C84"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tl/>
                    </w:rPr>
                  </w:pPr>
                  <w:r w:rsidRPr="00BC58BC">
                    <w:rPr>
                      <w:rFonts w:cs="FrankRuehl"/>
                      <w:sz w:val="24"/>
                      <w:szCs w:val="24"/>
                      <w:rtl/>
                    </w:rPr>
                    <w:t>תנורי חימום ביתיים המופעלים בגפ"ם או בגז טבעי: תנורים עם הסעת אוויר מאולצת, ללא מפוח לסיוע להובלת אוויר לבערה או/וגם תוצרי בערה, בעלי הספק נצרך שאינו גדול מ-7</w:t>
                  </w:r>
                  <w:r w:rsidR="007B37BD">
                    <w:rPr>
                      <w:rFonts w:cs="FrankRuehl" w:hint="cs"/>
                      <w:sz w:val="24"/>
                      <w:szCs w:val="24"/>
                      <w:rtl/>
                    </w:rPr>
                    <w:t>0</w:t>
                  </w:r>
                  <w:r w:rsidRPr="00BC58BC">
                    <w:rPr>
                      <w:rFonts w:cs="FrankRuehl"/>
                      <w:sz w:val="24"/>
                      <w:szCs w:val="24"/>
                      <w:rtl/>
                    </w:rPr>
                    <w:t xml:space="preserve"> קו"ט</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995 חלק 4</w:t>
                  </w:r>
                </w:p>
              </w:tc>
              <w:tc>
                <w:tcPr>
                  <w:tcW w:w="1802" w:type="pct"/>
                </w:tcPr>
                <w:p w:rsidR="004221C8" w:rsidRPr="00BC58BC" w:rsidRDefault="00415C84"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4221C8" w:rsidRPr="00BC58BC" w:rsidRDefault="004221C8" w:rsidP="004221C8">
                  <w:pPr>
                    <w:pStyle w:val="P00"/>
                    <w:ind w:left="0"/>
                    <w:jc w:val="left"/>
                    <w:rPr>
                      <w:rFonts w:cs="FrankRuehl"/>
                      <w:sz w:val="24"/>
                      <w:szCs w:val="24"/>
                      <w:rtl/>
                    </w:rPr>
                  </w:pPr>
                  <w:r w:rsidRPr="00BC58BC">
                    <w:rPr>
                      <w:rFonts w:cs="FrankRuehl"/>
                      <w:sz w:val="24"/>
                      <w:szCs w:val="24"/>
                      <w:rtl/>
                    </w:rPr>
                    <w:t>תנורי חימום ביתיים המופעלים בגפ"ם או בגז טבעי: תנורי הסעה עצמאיים, הכוללים מפוח לסיוע להובלת אוויר לבערה או/וגם תוצרי בערה, בעלי הספק נצרך שאינו גדול מ-20 קו"ט</w:t>
                  </w:r>
                </w:p>
              </w:tc>
              <w:tc>
                <w:tcPr>
                  <w:tcW w:w="706" w:type="pct"/>
                </w:tcPr>
                <w:p w:rsidR="004221C8" w:rsidRPr="00BC58BC" w:rsidRDefault="004221C8" w:rsidP="004221C8">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995 חלק 5</w:t>
                  </w:r>
                </w:p>
              </w:tc>
              <w:tc>
                <w:tcPr>
                  <w:tcW w:w="1802" w:type="pct"/>
                </w:tcPr>
                <w:p w:rsidR="004221C8" w:rsidRPr="00BC58BC" w:rsidRDefault="00415C84"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tl/>
                    </w:rPr>
                  </w:pPr>
                  <w:r w:rsidRPr="00BC58BC">
                    <w:rPr>
                      <w:rFonts w:cs="FrankRuehl"/>
                      <w:sz w:val="24"/>
                      <w:szCs w:val="24"/>
                      <w:rtl/>
                    </w:rPr>
                    <w:t>תנורי חימום ביתיים המופעלים בגפ"ם או בגז טבעי: תנורים עם הסעת אוויר מאולצת לחימום חלל, עם מבערי מפוח, בעלי הספק חום נצרך שאינו גדול מ-70 קו"ט</w:t>
                  </w:r>
                </w:p>
              </w:tc>
              <w:tc>
                <w:tcPr>
                  <w:tcW w:w="706" w:type="pct"/>
                </w:tcPr>
                <w:p w:rsidR="00E33C49"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995 חלק 6</w:t>
                  </w:r>
                </w:p>
              </w:tc>
              <w:tc>
                <w:tcPr>
                  <w:tcW w:w="1802" w:type="pct"/>
                </w:tcPr>
                <w:p w:rsidR="00E33C49" w:rsidRPr="00BC58BC" w:rsidRDefault="00415C84" w:rsidP="006306E7">
                  <w:pPr>
                    <w:widowControl/>
                    <w:tabs>
                      <w:tab w:val="left" w:pos="692"/>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tl/>
                    </w:rPr>
                  </w:pPr>
                  <w:r w:rsidRPr="00BC58BC">
                    <w:rPr>
                      <w:rFonts w:cs="FrankRuehl"/>
                      <w:sz w:val="24"/>
                      <w:szCs w:val="24"/>
                      <w:rtl/>
                    </w:rPr>
                    <w:t>מכשירים מיטלטלים הצורכים גז פחמימני מעובה (גפ"מ): משפתים העומדים בפני עצמם, לרבות אלה שמשולב בהם מצלה, לשימוש מחוץ לבניינים</w:t>
                  </w:r>
                </w:p>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hint="cs"/>
                      <w:sz w:val="24"/>
                      <w:szCs w:val="24"/>
                      <w:rtl/>
                    </w:rPr>
                    <w:t>968 חלק 3</w:t>
                  </w:r>
                </w:p>
              </w:tc>
              <w:tc>
                <w:tcPr>
                  <w:tcW w:w="1802" w:type="pct"/>
                </w:tcPr>
                <w:p w:rsidR="00CC51AF" w:rsidRPr="00BC58BC" w:rsidRDefault="00CC51AF"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p>
                <w:p w:rsidR="00CC51AF"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Pr>
                      <w:rFonts w:ascii="Calibri" w:hAnsi="Calibri" w:cs="FrankRuehl" w:hint="cs"/>
                      <w:sz w:val="24"/>
                      <w:szCs w:val="24"/>
                      <w:rtl/>
                      <w:lang w:eastAsia="en-US"/>
                    </w:rPr>
                    <w:t>60</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tl/>
                    </w:rPr>
                  </w:pPr>
                  <w:r w:rsidRPr="00BC58BC">
                    <w:rPr>
                      <w:rFonts w:cs="FrankRuehl"/>
                      <w:sz w:val="24"/>
                      <w:szCs w:val="24"/>
                      <w:rtl/>
                    </w:rPr>
                    <w:t>מכשירים מיטלטלים הצורכים גז פחמימני מעובה (גפ"מ): מכשירי צלייה ("ברביקיו") לשימוש מחוץ לבניינים</w:t>
                  </w:r>
                </w:p>
              </w:tc>
              <w:tc>
                <w:tcPr>
                  <w:tcW w:w="706" w:type="pct"/>
                </w:tcPr>
                <w:p w:rsidR="00E33C49"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hint="cs"/>
                      <w:sz w:val="24"/>
                      <w:szCs w:val="24"/>
                      <w:rtl/>
                    </w:rPr>
                    <w:t>968 חלק 4</w:t>
                  </w:r>
                </w:p>
              </w:tc>
              <w:tc>
                <w:tcPr>
                  <w:tcW w:w="1802" w:type="pct"/>
                </w:tcPr>
                <w:p w:rsidR="00E33C49"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Fonts w:ascii="Calibri" w:hAnsi="Calibri" w:cs="FrankRuehl" w:hint="cs"/>
                      <w:sz w:val="24"/>
                      <w:szCs w:val="24"/>
                      <w:rtl/>
                      <w:lang w:eastAsia="en-US"/>
                    </w:rPr>
                    <w:t>60</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tl/>
                    </w:rPr>
                  </w:pPr>
                  <w:r w:rsidRPr="00BC58BC">
                    <w:rPr>
                      <w:rFonts w:cs="FrankRuehl"/>
                      <w:sz w:val="24"/>
                      <w:szCs w:val="24"/>
                      <w:rtl/>
                    </w:rPr>
                    <w:t>מחמים חשמליים לחימום מי שתייה ולהרתחתם לשימוש ביתי ולשימושים דומים</w:t>
                  </w:r>
                </w:p>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p>
              </w:tc>
              <w:tc>
                <w:tcPr>
                  <w:tcW w:w="706" w:type="pct"/>
                </w:tcPr>
                <w:p w:rsidR="00CC51AF" w:rsidRPr="00BC58BC" w:rsidRDefault="00CC51AF" w:rsidP="00B937A7">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251</w:t>
                  </w:r>
                </w:p>
              </w:tc>
              <w:tc>
                <w:tcPr>
                  <w:tcW w:w="1802" w:type="pct"/>
                </w:tcPr>
                <w:p w:rsidR="00CC51AF"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Pr>
                      <w:rFonts w:ascii="Calibri" w:hAnsi="Calibri" w:cs="FrankRuehl" w:hint="cs"/>
                      <w:sz w:val="24"/>
                      <w:szCs w:val="24"/>
                      <w:rtl/>
                      <w:lang w:eastAsia="en-US"/>
                    </w:rPr>
                    <w:t>60</w:t>
                  </w:r>
                </w:p>
                <w:p w:rsidR="00CC51AF" w:rsidRPr="00BC58BC" w:rsidRDefault="00E33C49"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Fonts w:cs="FrankRuehl" w:hint="cs"/>
                      <w:sz w:val="24"/>
                      <w:szCs w:val="24"/>
                      <w:rtl/>
                    </w:rPr>
                    <w:t xml:space="preserve"> </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tl/>
                    </w:rPr>
                  </w:pPr>
                  <w:r w:rsidRPr="00BC58BC">
                    <w:rPr>
                      <w:rFonts w:cs="FrankRuehl"/>
                      <w:sz w:val="24"/>
                      <w:szCs w:val="24"/>
                      <w:rtl/>
                    </w:rPr>
                    <w:t>בטיחות מכשירי חשמל ביתיים ומכשירים דומים: דרישות מיוחדות למכשירים לחימום נוזלים</w:t>
                  </w:r>
                </w:p>
              </w:tc>
              <w:tc>
                <w:tcPr>
                  <w:tcW w:w="706" w:type="pct"/>
                </w:tcPr>
                <w:p w:rsidR="00E33C49"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900 חלק 2.15</w:t>
                  </w:r>
                </w:p>
              </w:tc>
              <w:tc>
                <w:tcPr>
                  <w:tcW w:w="1802" w:type="pct"/>
                </w:tcPr>
                <w:p w:rsidR="00E33C49" w:rsidRPr="00BC58BC" w:rsidRDefault="00415C84" w:rsidP="00415C84">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415C84">
                    <w:rPr>
                      <w:rFonts w:cs="FrankRuehl" w:hint="cs"/>
                      <w:sz w:val="24"/>
                      <w:szCs w:val="24"/>
                      <w:rtl/>
                    </w:rPr>
                    <w:t>60</w:t>
                  </w:r>
                </w:p>
              </w:tc>
            </w:tr>
            <w:tr w:rsidR="00BC58BC" w:rsidRPr="00BC58BC" w:rsidTr="00BC58BC">
              <w:trPr>
                <w:cantSplit/>
              </w:trPr>
              <w:tc>
                <w:tcPr>
                  <w:tcW w:w="2492"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מטפים לכיבוי אש לשימוש חד-פעמי</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Style w:val="default"/>
                      <w:rFonts w:cs="FrankRuehl"/>
                      <w:sz w:val="24"/>
                      <w:szCs w:val="24"/>
                      <w:rtl/>
                    </w:rPr>
                    <w:t>1153</w:t>
                  </w:r>
                </w:p>
              </w:tc>
              <w:tc>
                <w:tcPr>
                  <w:tcW w:w="1802" w:type="pct"/>
                </w:tcPr>
                <w:p w:rsidR="00CC51AF" w:rsidRPr="00BC58BC" w:rsidRDefault="00E33C49" w:rsidP="0094761E">
                  <w:pPr>
                    <w:pStyle w:val="P00"/>
                    <w:tabs>
                      <w:tab w:val="clear" w:pos="624"/>
                      <w:tab w:val="clear" w:pos="1021"/>
                      <w:tab w:val="clear" w:pos="1474"/>
                      <w:tab w:val="clear" w:pos="1928"/>
                      <w:tab w:val="clear" w:pos="2381"/>
                      <w:tab w:val="clear" w:pos="2835"/>
                      <w:tab w:val="clear" w:pos="6259"/>
                    </w:tabs>
                    <w:spacing w:before="80" w:after="80"/>
                    <w:ind w:left="0"/>
                    <w:rPr>
                      <w:rFonts w:cs="FrankRuehl"/>
                      <w:sz w:val="24"/>
                      <w:szCs w:val="24"/>
                      <w:rtl/>
                    </w:rPr>
                  </w:pPr>
                  <w:r w:rsidRPr="00BC58BC">
                    <w:rPr>
                      <w:rFonts w:cs="FrankRuehl" w:hint="cs"/>
                      <w:sz w:val="24"/>
                      <w:szCs w:val="24"/>
                      <w:rtl/>
                    </w:rPr>
                    <w:t xml:space="preserve"> </w:t>
                  </w:r>
                  <w:r w:rsidR="00415C84">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מוצרים לשימוש ילדים ולטיפול בהם - מוצצים לתינוקות ולילדים קטנים: דרישות בטיחות כלליות ומידע על המוצר</w:t>
                  </w: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sidRPr="00BC58BC">
                    <w:rPr>
                      <w:rFonts w:cs="FrankRuehl" w:hint="cs"/>
                      <w:sz w:val="24"/>
                      <w:szCs w:val="24"/>
                      <w:rtl/>
                    </w:rPr>
                    <w:t>1157 חלק 1</w:t>
                  </w:r>
                </w:p>
              </w:tc>
              <w:tc>
                <w:tcPr>
                  <w:tcW w:w="1802" w:type="pct"/>
                </w:tcPr>
                <w:p w:rsidR="00CC51AF" w:rsidRPr="00BC58BC" w:rsidRDefault="00CC51AF" w:rsidP="0094761E">
                  <w:pPr>
                    <w:widowControl/>
                    <w:tabs>
                      <w:tab w:val="left" w:pos="814"/>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color w:val="auto"/>
                      <w:spacing w:val="0"/>
                      <w:sz w:val="24"/>
                      <w:szCs w:val="24"/>
                      <w:rtl/>
                      <w:lang w:eastAsia="en-US"/>
                    </w:rPr>
                    <w:t xml:space="preserve"> </w:t>
                  </w:r>
                </w:p>
                <w:p w:rsidR="00CC51AF" w:rsidRPr="00BC58BC" w:rsidRDefault="00E33C49" w:rsidP="0094761E">
                  <w:pPr>
                    <w:widowControl/>
                    <w:tabs>
                      <w:tab w:val="left" w:pos="814"/>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hint="cs"/>
                      <w:color w:val="auto"/>
                      <w:spacing w:val="0"/>
                      <w:sz w:val="24"/>
                      <w:szCs w:val="24"/>
                      <w:rtl/>
                      <w:lang w:eastAsia="en-US"/>
                    </w:rPr>
                    <w:t xml:space="preserve"> </w:t>
                  </w:r>
                  <w:r w:rsidR="00415C84">
                    <w:rPr>
                      <w:rFonts w:ascii="Calibri" w:eastAsia="Times New Roman" w:hAnsi="Calibri" w:cs="FrankRuehl" w:hint="cs"/>
                      <w:color w:val="auto"/>
                      <w:spacing w:val="0"/>
                      <w:sz w:val="24"/>
                      <w:szCs w:val="24"/>
                      <w:rtl/>
                      <w:lang w:eastAsia="en-US"/>
                    </w:rPr>
                    <w:t>60</w:t>
                  </w:r>
                </w:p>
                <w:p w:rsidR="00CC51AF" w:rsidRPr="00BC58BC" w:rsidRDefault="00E33C49" w:rsidP="0094761E">
                  <w:pPr>
                    <w:widowControl/>
                    <w:tabs>
                      <w:tab w:val="left" w:pos="814"/>
                    </w:tabs>
                    <w:autoSpaceDE/>
                    <w:autoSpaceDN/>
                    <w:adjustRightInd/>
                    <w:spacing w:before="80" w:after="80" w:line="240" w:lineRule="auto"/>
                    <w:ind w:firstLine="0"/>
                    <w:textAlignment w:val="auto"/>
                    <w:rPr>
                      <w:rFonts w:ascii="Calibri" w:eastAsia="Times New Roman" w:hAnsi="Calibri" w:cs="FrankRuehl"/>
                      <w:color w:val="auto"/>
                      <w:spacing w:val="0"/>
                      <w:sz w:val="24"/>
                      <w:szCs w:val="24"/>
                      <w:lang w:eastAsia="en-US"/>
                    </w:rPr>
                  </w:pPr>
                  <w:r w:rsidRPr="00BC58BC">
                    <w:rPr>
                      <w:rFonts w:ascii="Calibri" w:eastAsia="Times New Roman" w:hAnsi="Calibri" w:cs="FrankRuehl" w:hint="cs"/>
                      <w:color w:val="auto"/>
                      <w:spacing w:val="0"/>
                      <w:sz w:val="24"/>
                      <w:szCs w:val="24"/>
                      <w:rtl/>
                      <w:lang w:eastAsia="en-US"/>
                    </w:rPr>
                    <w:t xml:space="preserve"> </w:t>
                  </w:r>
                </w:p>
                <w:p w:rsidR="00CC51AF" w:rsidRPr="00BC58BC" w:rsidRDefault="00CC51AF" w:rsidP="0094761E">
                  <w:pPr>
                    <w:widowControl/>
                    <w:tabs>
                      <w:tab w:val="left" w:pos="814"/>
                    </w:tabs>
                    <w:autoSpaceDE/>
                    <w:autoSpaceDN/>
                    <w:adjustRightInd/>
                    <w:spacing w:before="80" w:after="80" w:line="240" w:lineRule="auto"/>
                    <w:ind w:firstLine="0"/>
                    <w:textAlignment w:val="auto"/>
                    <w:rPr>
                      <w:rFonts w:ascii="Calibri" w:eastAsia="Times New Roman" w:hAnsi="Calibri" w:cs="FrankRuehl"/>
                      <w:b/>
                      <w:bCs/>
                      <w:color w:val="auto"/>
                      <w:spacing w:val="0"/>
                      <w:sz w:val="24"/>
                      <w:szCs w:val="24"/>
                      <w:rtl/>
                      <w:lang w:eastAsia="en-US"/>
                    </w:rPr>
                  </w:pPr>
                </w:p>
              </w:tc>
            </w:tr>
            <w:tr w:rsidR="00BC58BC" w:rsidRPr="00BC58BC" w:rsidTr="00BC58BC">
              <w:trPr>
                <w:cantSplit/>
              </w:trPr>
              <w:tc>
                <w:tcPr>
                  <w:tcW w:w="2492" w:type="pct"/>
                </w:tcPr>
                <w:p w:rsidR="00CC51AF" w:rsidRPr="00BC58BC" w:rsidRDefault="00E33C49" w:rsidP="008E07A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מוצרים לשימוש ילדים ולטיפול בהם - מוצצים לתינוקות ולילדים קטנים: דרישות ושיטות בדיקה </w:t>
                  </w:r>
                  <w:r w:rsidR="008E07A3" w:rsidRPr="00BC58BC">
                    <w:rPr>
                      <w:rFonts w:cs="FrankRuehl" w:hint="cs"/>
                      <w:sz w:val="24"/>
                      <w:szCs w:val="24"/>
                      <w:rtl/>
                    </w:rPr>
                    <w:t>מכניות</w:t>
                  </w: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1157 חלק </w:t>
                  </w:r>
                  <w:r w:rsidRPr="00BC58BC">
                    <w:rPr>
                      <w:rFonts w:cs="FrankRuehl" w:hint="cs"/>
                      <w:sz w:val="24"/>
                      <w:szCs w:val="24"/>
                      <w:rtl/>
                    </w:rPr>
                    <w:t>2</w:t>
                  </w:r>
                </w:p>
              </w:tc>
              <w:tc>
                <w:tcPr>
                  <w:tcW w:w="1802" w:type="pct"/>
                </w:tcPr>
                <w:p w:rsidR="00CC51AF" w:rsidRPr="00BC58BC" w:rsidRDefault="008E07A3"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Style w:val="default"/>
                      <w:rFonts w:cs="FrankRuehl" w:hint="cs"/>
                      <w:sz w:val="24"/>
                      <w:szCs w:val="24"/>
                      <w:rtl/>
                    </w:rPr>
                    <w:t xml:space="preserve"> </w:t>
                  </w:r>
                  <w:r w:rsidR="00415C84">
                    <w:rPr>
                      <w:rFonts w:ascii="Calibri" w:hAnsi="Calibri" w:cs="FrankRuehl" w:hint="cs"/>
                      <w:sz w:val="24"/>
                      <w:szCs w:val="24"/>
                      <w:rtl/>
                      <w:lang w:eastAsia="en-US"/>
                    </w:rPr>
                    <w:t>60</w:t>
                  </w:r>
                </w:p>
              </w:tc>
            </w:tr>
            <w:tr w:rsidR="00BC58BC" w:rsidRPr="00BC58BC" w:rsidTr="00BC58BC">
              <w:trPr>
                <w:cantSplit/>
              </w:trPr>
              <w:tc>
                <w:tcPr>
                  <w:tcW w:w="2492" w:type="pct"/>
                </w:tcPr>
                <w:p w:rsidR="00E33C49" w:rsidRPr="00BC58BC" w:rsidRDefault="00E33C49" w:rsidP="00E33C49">
                  <w:pPr>
                    <w:pStyle w:val="P00"/>
                    <w:ind w:left="0"/>
                    <w:jc w:val="left"/>
                    <w:rPr>
                      <w:rFonts w:cs="FrankRuehl"/>
                      <w:sz w:val="24"/>
                      <w:szCs w:val="24"/>
                    </w:rPr>
                  </w:pPr>
                  <w:r w:rsidRPr="00BC58BC">
                    <w:rPr>
                      <w:rFonts w:cs="FrankRuehl"/>
                      <w:sz w:val="24"/>
                      <w:szCs w:val="24"/>
                      <w:rtl/>
                    </w:rPr>
                    <w:t xml:space="preserve">מוצרים לשימוש ילדים ולטיפול בהם - מוצצים לתינוקות ולילדים קטנים: דרישות ושיטות בדיקה כימיות </w:t>
                  </w:r>
                </w:p>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1157 חלק </w:t>
                  </w:r>
                  <w:r w:rsidRPr="00BC58BC">
                    <w:rPr>
                      <w:rFonts w:cs="FrankRuehl" w:hint="cs"/>
                      <w:sz w:val="24"/>
                      <w:szCs w:val="24"/>
                      <w:rtl/>
                    </w:rPr>
                    <w:t>3</w:t>
                  </w:r>
                </w:p>
              </w:tc>
              <w:tc>
                <w:tcPr>
                  <w:tcW w:w="1802" w:type="pct"/>
                </w:tcPr>
                <w:p w:rsidR="00CC51AF" w:rsidRPr="00BC58BC" w:rsidRDefault="008E07A3"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tl/>
                    </w:rPr>
                  </w:pPr>
                  <w:r w:rsidRPr="00BC58BC">
                    <w:rPr>
                      <w:rFonts w:cs="FrankRuehl" w:hint="cs"/>
                      <w:sz w:val="24"/>
                      <w:szCs w:val="24"/>
                      <w:rtl/>
                    </w:rPr>
                    <w:t xml:space="preserve"> </w:t>
                  </w:r>
                  <w:r w:rsidR="00415C84">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מוצרים לשימוש ילדים ולטיפול בהם - אבזרי שתייה: כללי ודרישות ושיטות בדיקה מכניות</w:t>
                  </w: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5817 חלק </w:t>
                  </w:r>
                  <w:r w:rsidRPr="00BC58BC">
                    <w:rPr>
                      <w:rFonts w:cs="FrankRuehl" w:hint="cs"/>
                      <w:sz w:val="24"/>
                      <w:szCs w:val="24"/>
                      <w:rtl/>
                    </w:rPr>
                    <w:t>1</w:t>
                  </w:r>
                </w:p>
              </w:tc>
              <w:tc>
                <w:tcPr>
                  <w:tcW w:w="1802" w:type="pct"/>
                </w:tcPr>
                <w:p w:rsidR="00CC51AF" w:rsidRPr="00BC58BC" w:rsidRDefault="008E07A3"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sidRPr="00BC58BC">
                    <w:rPr>
                      <w:rFonts w:cs="FrankRuehl" w:hint="cs"/>
                      <w:sz w:val="24"/>
                      <w:szCs w:val="24"/>
                      <w:rtl/>
                    </w:rPr>
                    <w:t xml:space="preserve"> </w:t>
                  </w:r>
                  <w:r w:rsidR="00415C84">
                    <w:rPr>
                      <w:rFonts w:ascii="Calibri" w:hAnsi="Calibri" w:cs="FrankRuehl" w:hint="cs"/>
                      <w:sz w:val="24"/>
                      <w:szCs w:val="24"/>
                      <w:rtl/>
                      <w:lang w:eastAsia="en-US"/>
                    </w:rPr>
                    <w:t>60</w:t>
                  </w:r>
                </w:p>
              </w:tc>
            </w:tr>
            <w:tr w:rsidR="00BC58BC" w:rsidRPr="00BC58BC" w:rsidTr="00BC58BC">
              <w:trPr>
                <w:cantSplit/>
              </w:trPr>
              <w:tc>
                <w:tcPr>
                  <w:tcW w:w="2492"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Pr>
                  </w:pPr>
                  <w:r w:rsidRPr="00BC58BC">
                    <w:rPr>
                      <w:rFonts w:cs="FrankRuehl"/>
                      <w:sz w:val="24"/>
                      <w:szCs w:val="24"/>
                      <w:rtl/>
                    </w:rPr>
                    <w:t>מוצרים לשימוש ילדים וטיפול בהם  - אבזרי שתייה: דרישות ושיטות בדיקה כימיות</w:t>
                  </w:r>
                </w:p>
              </w:tc>
              <w:tc>
                <w:tcPr>
                  <w:tcW w:w="706" w:type="pct"/>
                </w:tcPr>
                <w:p w:rsidR="00CC51AF" w:rsidRPr="00BC58BC" w:rsidRDefault="00E33C49" w:rsidP="00E33C49">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 xml:space="preserve">5817 חלק </w:t>
                  </w:r>
                  <w:r w:rsidRPr="00BC58BC">
                    <w:rPr>
                      <w:rFonts w:cs="FrankRuehl" w:hint="cs"/>
                      <w:sz w:val="24"/>
                      <w:szCs w:val="24"/>
                      <w:rtl/>
                    </w:rPr>
                    <w:t>2</w:t>
                  </w:r>
                </w:p>
              </w:tc>
              <w:tc>
                <w:tcPr>
                  <w:tcW w:w="1802" w:type="pct"/>
                </w:tcPr>
                <w:p w:rsidR="00CC51AF" w:rsidRPr="00BC58BC" w:rsidRDefault="008E07A3" w:rsidP="0094761E">
                  <w:pPr>
                    <w:pStyle w:val="P00"/>
                    <w:tabs>
                      <w:tab w:val="clear" w:pos="624"/>
                      <w:tab w:val="clear" w:pos="1021"/>
                      <w:tab w:val="clear" w:pos="1474"/>
                      <w:tab w:val="clear" w:pos="1928"/>
                      <w:tab w:val="clear" w:pos="2381"/>
                      <w:tab w:val="clear" w:pos="2835"/>
                      <w:tab w:val="clear" w:pos="6259"/>
                    </w:tabs>
                    <w:spacing w:before="80" w:after="80"/>
                    <w:ind w:left="0"/>
                    <w:rPr>
                      <w:rStyle w:val="default"/>
                      <w:rFonts w:cs="FrankRuehl"/>
                      <w:sz w:val="24"/>
                      <w:szCs w:val="24"/>
                    </w:rPr>
                  </w:pPr>
                  <w:r w:rsidRPr="00BC58BC">
                    <w:rPr>
                      <w:rFonts w:cs="FrankRuehl" w:hint="cs"/>
                      <w:sz w:val="24"/>
                      <w:szCs w:val="24"/>
                      <w:rtl/>
                    </w:rPr>
                    <w:t xml:space="preserve"> </w:t>
                  </w:r>
                  <w:r w:rsidR="00415C84">
                    <w:rPr>
                      <w:rFonts w:ascii="Calibri" w:hAnsi="Calibri" w:cs="FrankRuehl" w:hint="cs"/>
                      <w:sz w:val="24"/>
                      <w:szCs w:val="24"/>
                      <w:rtl/>
                      <w:lang w:eastAsia="en-US"/>
                    </w:rPr>
                    <w:t>60</w:t>
                  </w:r>
                </w:p>
              </w:tc>
            </w:tr>
            <w:tr w:rsidR="00B769DA" w:rsidRPr="00BC58BC" w:rsidTr="00BC58BC">
              <w:trPr>
                <w:cantSplit/>
              </w:trPr>
              <w:tc>
                <w:tcPr>
                  <w:tcW w:w="2492" w:type="pct"/>
                </w:tcPr>
                <w:p w:rsidR="00B769DA" w:rsidRPr="00BB65CE" w:rsidDel="002740ED"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מתקני משחקים: דרישות בטיחות כלליות ושיטות בדיקה</w:t>
                  </w:r>
                </w:p>
              </w:tc>
              <w:tc>
                <w:tcPr>
                  <w:tcW w:w="706" w:type="pct"/>
                </w:tcPr>
                <w:p w:rsidR="00B769DA" w:rsidRPr="00B769DA" w:rsidDel="002740ED" w:rsidRDefault="00B769DA" w:rsidP="00BB65CE">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1</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B65CE" w:rsidDel="002740ED"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מתקני משחקים: דרישות בטיחות נוספות ושיטות בדיקה נוספות לנדנדות תלויות</w:t>
                  </w:r>
                </w:p>
              </w:tc>
              <w:tc>
                <w:tcPr>
                  <w:tcW w:w="706" w:type="pct"/>
                </w:tcPr>
                <w:p w:rsidR="00B769DA" w:rsidRPr="00B769DA" w:rsidDel="002740ED"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2</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דרישות בטיחות נוספות ושיטות בדיקה נוספות למגלשות</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3</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דרישות בטיחות נוספות ושיטות בדיקה נוספות למסילות גלישה</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4</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דרישות בטיחות נוספות ושיטות בדיקה נוספות לסחרחרות</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5</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דרישות בטיחות נוספות ושיטות בדיקה נוספות לנדנדות מאזניים ולמתקני נענוע</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6</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מדריך להתקנה, לפיקוח, לתחזוקה ולתפעול</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7</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769DA" w:rsidRPr="00BC58BC" w:rsidTr="00BC58BC">
              <w:trPr>
                <w:cantSplit/>
              </w:trPr>
              <w:tc>
                <w:tcPr>
                  <w:tcW w:w="2492" w:type="pct"/>
                </w:tcPr>
                <w:p w:rsidR="00B769DA" w:rsidRPr="00B769DA" w:rsidRDefault="00B769DA" w:rsidP="00B769DA">
                  <w:pPr>
                    <w:pStyle w:val="P00"/>
                    <w:ind w:left="0"/>
                    <w:jc w:val="left"/>
                    <w:rPr>
                      <w:rFonts w:cs="FrankRuehl"/>
                      <w:sz w:val="24"/>
                      <w:szCs w:val="24"/>
                      <w:rtl/>
                      <w:lang w:val="he-IL"/>
                    </w:rPr>
                  </w:pPr>
                  <w:r w:rsidRPr="00BB65CE">
                    <w:rPr>
                      <w:rFonts w:cs="FrankRuehl"/>
                      <w:sz w:val="24"/>
                      <w:szCs w:val="24"/>
                      <w:rtl/>
                    </w:rPr>
                    <w:t>מתקני משחקים: אתר המשחקים</w:t>
                  </w:r>
                </w:p>
              </w:tc>
              <w:tc>
                <w:tcPr>
                  <w:tcW w:w="706" w:type="pct"/>
                </w:tcPr>
                <w:p w:rsidR="00B769DA" w:rsidRPr="00B769DA" w:rsidRDefault="00B769DA" w:rsidP="00B769DA">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B65CE">
                    <w:rPr>
                      <w:rFonts w:cs="FrankRuehl"/>
                      <w:sz w:val="24"/>
                      <w:szCs w:val="24"/>
                      <w:rtl/>
                    </w:rPr>
                    <w:t>1498 חלק 8</w:t>
                  </w:r>
                </w:p>
              </w:tc>
              <w:tc>
                <w:tcPr>
                  <w:tcW w:w="1802" w:type="pct"/>
                </w:tcPr>
                <w:p w:rsidR="00B769DA" w:rsidRPr="00BC58BC" w:rsidRDefault="00415C84" w:rsidP="00B769DA">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CC51AF" w:rsidRPr="00BC58BC" w:rsidRDefault="008E07A3" w:rsidP="00BC58BC">
                  <w:pPr>
                    <w:pStyle w:val="P00"/>
                    <w:ind w:left="0"/>
                    <w:jc w:val="left"/>
                    <w:rPr>
                      <w:rFonts w:cs="FrankRuehl"/>
                      <w:sz w:val="24"/>
                      <w:szCs w:val="24"/>
                      <w:rtl/>
                    </w:rPr>
                  </w:pPr>
                  <w:r w:rsidRPr="00BC58BC">
                    <w:rPr>
                      <w:rFonts w:cs="FrankRuehl"/>
                      <w:sz w:val="24"/>
                      <w:szCs w:val="24"/>
                      <w:rtl/>
                      <w:lang w:val="he-IL"/>
                    </w:rPr>
                    <w:t xml:space="preserve">מעלונים חשמליים לאנשים עם מוגבלות </w:t>
                  </w:r>
                  <w:r w:rsidRPr="00BC58BC">
                    <w:rPr>
                      <w:rFonts w:cs="FrankRuehl"/>
                      <w:sz w:val="24"/>
                      <w:szCs w:val="24"/>
                      <w:rtl/>
                      <w:lang w:val="he-IL"/>
                    </w:rPr>
                    <w:lastRenderedPageBreak/>
                    <w:t>תנועה - כללי בטיחות, מידות ופעולה תפקודית:</w:t>
                  </w:r>
                  <w:r w:rsidRPr="00BC58BC">
                    <w:rPr>
                      <w:rFonts w:cs="FrankRuehl" w:hint="cs"/>
                      <w:sz w:val="24"/>
                      <w:szCs w:val="24"/>
                      <w:rtl/>
                      <w:lang w:val="he-IL"/>
                    </w:rPr>
                    <w:t xml:space="preserve"> </w:t>
                  </w:r>
                  <w:r w:rsidRPr="00BC58BC">
                    <w:rPr>
                      <w:rFonts w:cs="FrankRuehl"/>
                      <w:sz w:val="24"/>
                      <w:szCs w:val="24"/>
                      <w:rtl/>
                      <w:lang w:val="he-IL"/>
                    </w:rPr>
                    <w:t>מעלונים אנכיים המותקנים בפיר</w:t>
                  </w:r>
                  <w:r w:rsidR="00BC58BC" w:rsidRPr="00BC58BC">
                    <w:rPr>
                      <w:rFonts w:cs="FrankRuehl" w:hint="cs"/>
                      <w:sz w:val="24"/>
                      <w:szCs w:val="24"/>
                      <w:rtl/>
                      <w:lang w:val="he-IL"/>
                    </w:rPr>
                    <w:t xml:space="preserve"> שאינו</w:t>
                  </w:r>
                  <w:r w:rsidRPr="00BC58BC">
                    <w:rPr>
                      <w:rFonts w:cs="FrankRuehl"/>
                      <w:sz w:val="24"/>
                      <w:szCs w:val="24"/>
                      <w:rtl/>
                      <w:lang w:val="he-IL"/>
                    </w:rPr>
                    <w:t xml:space="preserve"> סגור </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hint="cs"/>
                      <w:sz w:val="24"/>
                      <w:szCs w:val="24"/>
                      <w:rtl/>
                    </w:rPr>
                    <w:lastRenderedPageBreak/>
                    <w:t xml:space="preserve">2252 חלק </w:t>
                  </w:r>
                  <w:r w:rsidRPr="00BC58BC">
                    <w:rPr>
                      <w:rStyle w:val="default"/>
                      <w:rFonts w:cs="FrankRuehl" w:hint="cs"/>
                      <w:sz w:val="24"/>
                      <w:szCs w:val="24"/>
                      <w:rtl/>
                    </w:rPr>
                    <w:lastRenderedPageBreak/>
                    <w:t>1</w:t>
                  </w:r>
                </w:p>
              </w:tc>
              <w:tc>
                <w:tcPr>
                  <w:tcW w:w="1802" w:type="pct"/>
                </w:tcPr>
                <w:p w:rsidR="00CC51AF" w:rsidRPr="00BC58BC" w:rsidRDefault="00415C84" w:rsidP="0094761E">
                  <w:pPr>
                    <w:widowControl/>
                    <w:tabs>
                      <w:tab w:val="left" w:pos="814"/>
                    </w:tabs>
                    <w:autoSpaceDE/>
                    <w:autoSpaceDN/>
                    <w:adjustRightInd/>
                    <w:spacing w:before="80" w:after="80" w:line="240" w:lineRule="auto"/>
                    <w:ind w:firstLine="0"/>
                    <w:textAlignment w:val="auto"/>
                    <w:rPr>
                      <w:rStyle w:val="default"/>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lastRenderedPageBreak/>
                    <w:t>60</w:t>
                  </w:r>
                </w:p>
              </w:tc>
            </w:tr>
            <w:tr w:rsidR="00BC58BC" w:rsidRPr="00BC58BC" w:rsidTr="00BC58BC">
              <w:trPr>
                <w:cantSplit/>
              </w:trPr>
              <w:tc>
                <w:tcPr>
                  <w:tcW w:w="2492" w:type="pct"/>
                </w:tcPr>
                <w:p w:rsidR="008E07A3" w:rsidRPr="00BC58BC" w:rsidRDefault="008E07A3" w:rsidP="008E07A3">
                  <w:pPr>
                    <w:pStyle w:val="P00"/>
                    <w:ind w:left="0"/>
                    <w:jc w:val="left"/>
                    <w:rPr>
                      <w:rFonts w:cs="FrankRuehl"/>
                      <w:sz w:val="24"/>
                      <w:szCs w:val="24"/>
                      <w:rtl/>
                      <w:lang w:val="he-IL"/>
                    </w:rPr>
                  </w:pPr>
                  <w:r w:rsidRPr="00BC58BC">
                    <w:rPr>
                      <w:rFonts w:cs="FrankRuehl"/>
                      <w:sz w:val="24"/>
                      <w:szCs w:val="24"/>
                      <w:rtl/>
                      <w:lang w:val="he-IL"/>
                    </w:rPr>
                    <w:t>מעליות: דרישות בטיחות לבנייה ולהתקנה - מעליות מיוחדות להובלת נוסעים ומשא - מעלונים אנכיים המותקנים בפיר סגור לשימוש אנשים עם מוגבלות תנועה</w:t>
                  </w:r>
                </w:p>
              </w:tc>
              <w:tc>
                <w:tcPr>
                  <w:tcW w:w="706" w:type="pct"/>
                </w:tcPr>
                <w:p w:rsidR="008E07A3" w:rsidRPr="00BC58BC" w:rsidRDefault="008E07A3" w:rsidP="008E07A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Fonts w:cs="FrankRuehl"/>
                      <w:sz w:val="24"/>
                      <w:szCs w:val="24"/>
                      <w:rtl/>
                    </w:rPr>
                    <w:t>2481 חלק 41</w:t>
                  </w:r>
                </w:p>
              </w:tc>
              <w:tc>
                <w:tcPr>
                  <w:tcW w:w="1802" w:type="pct"/>
                </w:tcPr>
                <w:p w:rsidR="008E07A3" w:rsidRPr="00BC58BC" w:rsidRDefault="00415C84" w:rsidP="0094761E">
                  <w:pPr>
                    <w:widowControl/>
                    <w:tabs>
                      <w:tab w:val="left" w:pos="814"/>
                    </w:tabs>
                    <w:autoSpaceDE/>
                    <w:autoSpaceDN/>
                    <w:adjustRightInd/>
                    <w:spacing w:before="80" w:after="80" w:line="240" w:lineRule="auto"/>
                    <w:ind w:firstLine="0"/>
                    <w:textAlignment w:val="auto"/>
                    <w:rPr>
                      <w:rFonts w:ascii="Calibri" w:eastAsia="Times New Roman" w:hAnsi="Calibri" w:cs="FrankRuehl"/>
                      <w:color w:val="auto"/>
                      <w:spacing w:val="0"/>
                      <w:sz w:val="24"/>
                      <w:szCs w:val="24"/>
                      <w:rtl/>
                      <w:lang w:eastAsia="en-US"/>
                    </w:rPr>
                  </w:pPr>
                  <w:r>
                    <w:rPr>
                      <w:rFonts w:ascii="Calibri" w:eastAsia="Times New Roman" w:hAnsi="Calibri" w:cs="FrankRuehl" w:hint="cs"/>
                      <w:color w:val="auto"/>
                      <w:spacing w:val="0"/>
                      <w:sz w:val="24"/>
                      <w:szCs w:val="24"/>
                      <w:rtl/>
                      <w:lang w:eastAsia="en-US"/>
                    </w:rPr>
                    <w:t>60</w:t>
                  </w:r>
                </w:p>
              </w:tc>
            </w:tr>
            <w:tr w:rsidR="00BC58BC" w:rsidRPr="00BC58BC" w:rsidTr="00BC58BC">
              <w:trPr>
                <w:cantSplit/>
              </w:trPr>
              <w:tc>
                <w:tcPr>
                  <w:tcW w:w="2492" w:type="pct"/>
                </w:tcPr>
                <w:p w:rsidR="00CC51AF" w:rsidRPr="00BC58BC" w:rsidRDefault="00BC58BC" w:rsidP="00BC58BC">
                  <w:pPr>
                    <w:pStyle w:val="P00"/>
                    <w:tabs>
                      <w:tab w:val="clear" w:pos="624"/>
                      <w:tab w:val="clear" w:pos="1021"/>
                      <w:tab w:val="clear" w:pos="1474"/>
                      <w:tab w:val="clear" w:pos="1928"/>
                      <w:tab w:val="clear" w:pos="2381"/>
                      <w:tab w:val="clear" w:pos="2835"/>
                      <w:tab w:val="clear" w:pos="6259"/>
                    </w:tabs>
                    <w:spacing w:before="80" w:after="80"/>
                    <w:ind w:left="0"/>
                    <w:jc w:val="left"/>
                    <w:rPr>
                      <w:rFonts w:cs="FrankRuehl"/>
                      <w:sz w:val="24"/>
                      <w:szCs w:val="24"/>
                      <w:rtl/>
                    </w:rPr>
                  </w:pPr>
                  <w:r w:rsidRPr="00BC58BC">
                    <w:rPr>
                      <w:rFonts w:cs="FrankRuehl"/>
                      <w:sz w:val="24"/>
                      <w:szCs w:val="24"/>
                      <w:rtl/>
                    </w:rPr>
                    <w:t>משטחי הרמה חשמליים למוגבלי-תנועה - כללי בטיחות, מידות ופעולה תפקודית: מעלונים משופעים למשתמשים במצב ישיבה, עמידה ובכיסא גלגלים, לתנועה במישור משופע</w:t>
                  </w:r>
                </w:p>
              </w:tc>
              <w:tc>
                <w:tcPr>
                  <w:tcW w:w="706" w:type="pct"/>
                </w:tcPr>
                <w:p w:rsidR="00CC51AF" w:rsidRPr="00BC58BC" w:rsidRDefault="00CC51AF" w:rsidP="001613B3">
                  <w:pPr>
                    <w:pStyle w:val="P00"/>
                    <w:tabs>
                      <w:tab w:val="clear" w:pos="624"/>
                      <w:tab w:val="clear" w:pos="1021"/>
                      <w:tab w:val="clear" w:pos="1474"/>
                      <w:tab w:val="clear" w:pos="1928"/>
                      <w:tab w:val="clear" w:pos="2381"/>
                      <w:tab w:val="clear" w:pos="2835"/>
                      <w:tab w:val="clear" w:pos="6259"/>
                    </w:tabs>
                    <w:spacing w:before="80" w:after="80"/>
                    <w:ind w:left="0"/>
                    <w:jc w:val="left"/>
                    <w:rPr>
                      <w:rStyle w:val="default"/>
                      <w:rFonts w:cs="FrankRuehl"/>
                      <w:sz w:val="24"/>
                      <w:szCs w:val="24"/>
                      <w:rtl/>
                    </w:rPr>
                  </w:pPr>
                  <w:r w:rsidRPr="00BC58BC">
                    <w:rPr>
                      <w:rStyle w:val="default"/>
                      <w:rFonts w:cs="FrankRuehl" w:hint="cs"/>
                      <w:sz w:val="24"/>
                      <w:szCs w:val="24"/>
                      <w:rtl/>
                    </w:rPr>
                    <w:t>2252 חלק 2</w:t>
                  </w:r>
                </w:p>
              </w:tc>
              <w:tc>
                <w:tcPr>
                  <w:tcW w:w="1802" w:type="pct"/>
                </w:tcPr>
                <w:p w:rsidR="00CC51AF" w:rsidRPr="00BC58BC" w:rsidRDefault="00415C84" w:rsidP="0094761E">
                  <w:pPr>
                    <w:pStyle w:val="P00"/>
                    <w:tabs>
                      <w:tab w:val="clear" w:pos="624"/>
                      <w:tab w:val="clear" w:pos="1021"/>
                      <w:tab w:val="clear" w:pos="1474"/>
                      <w:tab w:val="clear" w:pos="1928"/>
                      <w:tab w:val="clear" w:pos="2381"/>
                      <w:tab w:val="clear" w:pos="2835"/>
                      <w:tab w:val="clear" w:pos="6259"/>
                    </w:tabs>
                    <w:spacing w:before="80" w:after="80"/>
                    <w:ind w:left="0"/>
                    <w:rPr>
                      <w:rFonts w:cs="FrankRuehl"/>
                      <w:sz w:val="24"/>
                      <w:szCs w:val="24"/>
                      <w:rtl/>
                    </w:rPr>
                  </w:pPr>
                  <w:r>
                    <w:rPr>
                      <w:rFonts w:ascii="Calibri" w:hAnsi="Calibri" w:cs="FrankRuehl" w:hint="cs"/>
                      <w:sz w:val="24"/>
                      <w:szCs w:val="24"/>
                      <w:rtl/>
                      <w:lang w:eastAsia="en-US"/>
                    </w:rPr>
                    <w:t>60</w:t>
                  </w:r>
                  <w:r w:rsidR="000B2BF1">
                    <w:rPr>
                      <w:rFonts w:cs="FrankRuehl" w:hint="cs"/>
                      <w:sz w:val="24"/>
                      <w:szCs w:val="24"/>
                      <w:rtl/>
                    </w:rPr>
                    <w:t>"</w:t>
                  </w:r>
                </w:p>
              </w:tc>
            </w:tr>
          </w:tbl>
          <w:p w:rsidR="00355C70" w:rsidRPr="004E46F9" w:rsidRDefault="00355C70">
            <w:pPr>
              <w:pStyle w:val="TableBlock"/>
              <w:rPr>
                <w:sz w:val="24"/>
                <w:szCs w:val="24"/>
              </w:rPr>
            </w:pPr>
          </w:p>
        </w:tc>
      </w:tr>
      <w:tr w:rsidR="00355C70" w:rsidTr="007F5A32">
        <w:trPr>
          <w:trHeight w:val="919"/>
        </w:trPr>
        <w:tc>
          <w:tcPr>
            <w:tcW w:w="1184" w:type="dxa"/>
            <w:vAlign w:val="bottom"/>
          </w:tcPr>
          <w:p w:rsidR="00355C70" w:rsidRDefault="00355C70" w:rsidP="007F5A32">
            <w:pPr>
              <w:pStyle w:val="TableSideHeading"/>
              <w:keepLines w:val="0"/>
            </w:pPr>
            <w:r>
              <w:rPr>
                <w:rFonts w:hint="cs"/>
                <w:rtl/>
              </w:rPr>
              <w:lastRenderedPageBreak/>
              <w:t>תחילה</w:t>
            </w:r>
          </w:p>
        </w:tc>
        <w:tc>
          <w:tcPr>
            <w:tcW w:w="567" w:type="dxa"/>
            <w:vAlign w:val="bottom"/>
          </w:tcPr>
          <w:p w:rsidR="00355C70" w:rsidRDefault="00355C70" w:rsidP="007F5A32">
            <w:pPr>
              <w:pStyle w:val="TableText"/>
              <w:keepLines w:val="0"/>
              <w:numPr>
                <w:ilvl w:val="0"/>
                <w:numId w:val="1"/>
              </w:numPr>
            </w:pPr>
          </w:p>
        </w:tc>
        <w:tc>
          <w:tcPr>
            <w:tcW w:w="426" w:type="dxa"/>
            <w:vAlign w:val="bottom"/>
          </w:tcPr>
          <w:p w:rsidR="00355C70" w:rsidRDefault="00355C70" w:rsidP="007F5A32">
            <w:pPr>
              <w:pStyle w:val="TableBlock"/>
              <w:keepLines w:val="0"/>
              <w:jc w:val="left"/>
              <w:rPr>
                <w:rtl/>
              </w:rPr>
            </w:pPr>
          </w:p>
        </w:tc>
        <w:tc>
          <w:tcPr>
            <w:tcW w:w="14324" w:type="dxa"/>
            <w:gridSpan w:val="2"/>
            <w:vAlign w:val="bottom"/>
          </w:tcPr>
          <w:p w:rsidR="00355C70" w:rsidRPr="00C34DE2" w:rsidRDefault="00355C70" w:rsidP="000B2BF1">
            <w:pPr>
              <w:pStyle w:val="TableBlock"/>
              <w:keepLines w:val="0"/>
              <w:jc w:val="left"/>
            </w:pPr>
            <w:r>
              <w:rPr>
                <w:rFonts w:hint="cs"/>
                <w:rtl/>
              </w:rPr>
              <w:t xml:space="preserve">תחילתו של צו זה שישים </w:t>
            </w:r>
            <w:r w:rsidR="000B2BF1">
              <w:rPr>
                <w:rFonts w:hint="cs"/>
                <w:rtl/>
              </w:rPr>
              <w:t xml:space="preserve">ימים </w:t>
            </w:r>
            <w:r>
              <w:rPr>
                <w:rFonts w:hint="cs"/>
                <w:rtl/>
              </w:rPr>
              <w:t xml:space="preserve">מיום פרסומו. </w:t>
            </w:r>
          </w:p>
        </w:tc>
      </w:tr>
    </w:tbl>
    <w:p w:rsidR="007F5A32" w:rsidRDefault="007F5A32" w:rsidP="007F5A32">
      <w:pPr>
        <w:pStyle w:val="HeadDivreiHesber"/>
        <w:tabs>
          <w:tab w:val="left" w:pos="5007"/>
        </w:tabs>
        <w:jc w:val="left"/>
        <w:rPr>
          <w:rtl/>
        </w:rPr>
      </w:pPr>
      <w:r>
        <w:rPr>
          <w:rtl/>
        </w:rPr>
        <w:tab/>
      </w:r>
    </w:p>
    <w:p w:rsidR="007F5A32" w:rsidRDefault="007F5A32" w:rsidP="002E64FD">
      <w:pPr>
        <w:pStyle w:val="HeadDivreiHesber"/>
        <w:jc w:val="left"/>
        <w:rPr>
          <w:rtl/>
        </w:rPr>
      </w:pPr>
    </w:p>
    <w:p w:rsidR="00D44096" w:rsidRDefault="00CA4D23" w:rsidP="001051AB">
      <w:pPr>
        <w:pStyle w:val="HeadDivreiHesber"/>
        <w:jc w:val="left"/>
        <w:rPr>
          <w:rtl/>
        </w:rPr>
      </w:pPr>
      <w:r>
        <w:rPr>
          <w:rFonts w:hint="cs"/>
          <w:rtl/>
        </w:rPr>
        <w:t xml:space="preserve">___ </w:t>
      </w:r>
      <w:r w:rsidR="001051AB">
        <w:rPr>
          <w:rFonts w:hint="cs"/>
          <w:rtl/>
        </w:rPr>
        <w:t xml:space="preserve">ב___ </w:t>
      </w:r>
      <w:proofErr w:type="spellStart"/>
      <w:r w:rsidR="000B2BF1">
        <w:rPr>
          <w:rFonts w:hint="cs"/>
          <w:rtl/>
        </w:rPr>
        <w:t>ה</w:t>
      </w:r>
      <w:r>
        <w:rPr>
          <w:rFonts w:hint="cs"/>
          <w:rtl/>
        </w:rPr>
        <w:t>תשע"</w:t>
      </w:r>
      <w:r w:rsidR="002E64FD">
        <w:rPr>
          <w:rFonts w:hint="cs"/>
          <w:rtl/>
        </w:rPr>
        <w:t>ח</w:t>
      </w:r>
      <w:proofErr w:type="spellEnd"/>
      <w:r w:rsidR="002E64FD">
        <w:rPr>
          <w:rFonts w:hint="cs"/>
          <w:rtl/>
        </w:rPr>
        <w:t xml:space="preserve"> </w:t>
      </w:r>
      <w:r>
        <w:rPr>
          <w:rFonts w:hint="cs"/>
          <w:rtl/>
        </w:rPr>
        <w:t xml:space="preserve">(__ </w:t>
      </w:r>
      <w:r w:rsidR="001051AB">
        <w:rPr>
          <w:rFonts w:hint="cs"/>
          <w:rtl/>
        </w:rPr>
        <w:t>ב____ 2018</w:t>
      </w:r>
      <w:r>
        <w:rPr>
          <w:rFonts w:hint="cs"/>
          <w:rtl/>
        </w:rPr>
        <w:t>)</w:t>
      </w:r>
    </w:p>
    <w:p w:rsidR="007F5A32" w:rsidRDefault="00D44096" w:rsidP="001A331D">
      <w:pPr>
        <w:pStyle w:val="HeadDivreiHesber"/>
        <w:jc w:val="left"/>
        <w:rPr>
          <w:rtl/>
        </w:rPr>
      </w:pPr>
      <w:r>
        <w:rPr>
          <w:rFonts w:hint="cs"/>
          <w:rtl/>
        </w:rPr>
        <w:t>(</w:t>
      </w:r>
      <w:proofErr w:type="spellStart"/>
      <w:r>
        <w:rPr>
          <w:rFonts w:hint="cs"/>
          <w:rtl/>
        </w:rPr>
        <w:t>חמ</w:t>
      </w:r>
      <w:proofErr w:type="spellEnd"/>
      <w:r>
        <w:rPr>
          <w:rFonts w:hint="cs"/>
          <w:rtl/>
        </w:rPr>
        <w:t xml:space="preserve"> </w:t>
      </w:r>
      <w:r w:rsidR="001A331D">
        <w:rPr>
          <w:rFonts w:hint="cs"/>
          <w:rtl/>
        </w:rPr>
        <w:t>3-966-ת1)</w:t>
      </w:r>
    </w:p>
    <w:p w:rsidR="00CA4D23" w:rsidRPr="00CA4D23" w:rsidRDefault="00CA4D23" w:rsidP="0094761E">
      <w:pPr>
        <w:pStyle w:val="HeadDivreiHesber"/>
        <w:spacing w:before="0" w:line="240" w:lineRule="auto"/>
        <w:ind w:left="5996"/>
        <w:jc w:val="left"/>
        <w:rPr>
          <w:b w:val="0"/>
          <w:bCs/>
          <w:rtl/>
        </w:rPr>
      </w:pPr>
      <w:r w:rsidRPr="00CA4D23">
        <w:rPr>
          <w:rFonts w:hint="cs"/>
          <w:b w:val="0"/>
          <w:bCs/>
          <w:rtl/>
        </w:rPr>
        <w:t>אלי כהן</w:t>
      </w:r>
    </w:p>
    <w:p w:rsidR="00CA4D23" w:rsidRDefault="00CA4D23" w:rsidP="0094761E">
      <w:pPr>
        <w:pStyle w:val="HeadDivreiHesber"/>
        <w:spacing w:before="0" w:line="240" w:lineRule="auto"/>
        <w:ind w:left="5004"/>
        <w:jc w:val="left"/>
        <w:rPr>
          <w:rtl/>
        </w:rPr>
      </w:pPr>
      <w:r>
        <w:rPr>
          <w:rFonts w:hint="cs"/>
          <w:rtl/>
        </w:rPr>
        <w:t xml:space="preserve">שר הכלכלה והתעשייה </w:t>
      </w:r>
    </w:p>
    <w:p w:rsidR="00337469" w:rsidRDefault="00337469">
      <w:pPr>
        <w:pStyle w:val="HeadDivreiHesber"/>
        <w:rPr>
          <w:rtl/>
        </w:rPr>
      </w:pPr>
      <w:r>
        <w:rPr>
          <w:rtl/>
        </w:rPr>
        <w:br w:type="page"/>
      </w:r>
      <w:r>
        <w:rPr>
          <w:rFonts w:hint="cs"/>
          <w:rtl/>
        </w:rPr>
        <w:lastRenderedPageBreak/>
        <w:t>דברי הסבר</w:t>
      </w:r>
    </w:p>
    <w:p w:rsidR="00337469" w:rsidRPr="002213BB" w:rsidRDefault="00337469">
      <w:pPr>
        <w:pStyle w:val="Hesber1st"/>
        <w:tabs>
          <w:tab w:val="clear" w:pos="680"/>
        </w:tabs>
        <w:rPr>
          <w:rtl/>
        </w:rPr>
      </w:pPr>
    </w:p>
    <w:p w:rsid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סעיף 9(ב) לחוק התקנים, תשיג-1953 קובע כי לשר הכלכלה והתעשייה הסמכות לקבוע בצו "</w:t>
      </w:r>
      <w:r w:rsidRPr="00CA4D23">
        <w:rPr>
          <w:rFonts w:ascii="Times New Roman" w:eastAsia="Times New Roman" w:hAnsi="Times New Roman" w:cs="David"/>
          <w:color w:val="auto"/>
          <w:spacing w:val="0"/>
          <w:sz w:val="24"/>
          <w:szCs w:val="24"/>
          <w:rtl/>
          <w:lang w:eastAsia="he-IL"/>
        </w:rPr>
        <w:t xml:space="preserve">כי לא יעשה אדם במצרך </w:t>
      </w:r>
      <w:proofErr w:type="spellStart"/>
      <w:r w:rsidRPr="00CA4D23">
        <w:rPr>
          <w:rFonts w:ascii="Times New Roman" w:eastAsia="Times New Roman" w:hAnsi="Times New Roman" w:cs="David"/>
          <w:color w:val="auto"/>
          <w:spacing w:val="0"/>
          <w:sz w:val="24"/>
          <w:szCs w:val="24"/>
          <w:rtl/>
          <w:lang w:eastAsia="he-IL"/>
        </w:rPr>
        <w:t>שמיפרט</w:t>
      </w:r>
      <w:proofErr w:type="spellEnd"/>
      <w:r w:rsidRPr="00CA4D23">
        <w:rPr>
          <w:rFonts w:ascii="Times New Roman" w:eastAsia="Times New Roman" w:hAnsi="Times New Roman" w:cs="David"/>
          <w:color w:val="auto"/>
          <w:spacing w:val="0"/>
          <w:sz w:val="24"/>
          <w:szCs w:val="24"/>
          <w:rtl/>
          <w:lang w:eastAsia="he-IL"/>
        </w:rPr>
        <w:t xml:space="preserve"> שלו נקבע כתקן רשמי את אחד המעשים המנויים בסעיף קטן (א), אלא אם ניתן לו היתר מאת המכון לסמנו בתו תקן וסימנו בהתאם לתנאי ההיתר; המכון רשאי לבטל היתר כזה לגבי מצרך שניתן עליו היתר ולא יוצר לפי דרישות התקן</w:t>
      </w:r>
      <w:r>
        <w:rPr>
          <w:rFonts w:ascii="Times New Roman" w:eastAsia="Times New Roman" w:hAnsi="Times New Roman" w:cs="David" w:hint="cs"/>
          <w:color w:val="auto"/>
          <w:spacing w:val="0"/>
          <w:sz w:val="24"/>
          <w:szCs w:val="24"/>
          <w:rtl/>
          <w:lang w:eastAsia="he-IL"/>
        </w:rPr>
        <w:t>"</w:t>
      </w:r>
      <w:r w:rsidR="00A64E00">
        <w:rPr>
          <w:rFonts w:ascii="Times New Roman" w:eastAsia="Times New Roman" w:hAnsi="Times New Roman" w:cs="David" w:hint="cs"/>
          <w:color w:val="auto"/>
          <w:spacing w:val="0"/>
          <w:sz w:val="24"/>
          <w:szCs w:val="24"/>
          <w:rtl/>
          <w:lang w:eastAsia="he-IL"/>
        </w:rPr>
        <w:t>.</w:t>
      </w:r>
    </w:p>
    <w:p w:rsid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sidRPr="00CA4D23">
        <w:rPr>
          <w:rFonts w:ascii="Times New Roman" w:eastAsia="Times New Roman" w:hAnsi="Times New Roman" w:cs="David"/>
          <w:color w:val="auto"/>
          <w:spacing w:val="0"/>
          <w:sz w:val="24"/>
          <w:szCs w:val="24"/>
          <w:rtl/>
          <w:lang w:eastAsia="he-IL"/>
        </w:rPr>
        <w:t xml:space="preserve">ברוח מדיניות הממשלה להקלה ברגולציה, בחן משרד הכלכלה </w:t>
      </w:r>
      <w:r w:rsidRPr="00CA4D23">
        <w:rPr>
          <w:rFonts w:ascii="Times New Roman" w:eastAsia="Times New Roman" w:hAnsi="Times New Roman" w:cs="David" w:hint="cs"/>
          <w:color w:val="auto"/>
          <w:spacing w:val="0"/>
          <w:sz w:val="24"/>
          <w:szCs w:val="24"/>
          <w:rtl/>
          <w:lang w:eastAsia="he-IL"/>
        </w:rPr>
        <w:t xml:space="preserve">והתעשייה </w:t>
      </w:r>
      <w:r w:rsidRPr="00CA4D23">
        <w:rPr>
          <w:rFonts w:ascii="Times New Roman" w:eastAsia="Times New Roman" w:hAnsi="Times New Roman" w:cs="David"/>
          <w:color w:val="auto"/>
          <w:spacing w:val="0"/>
          <w:sz w:val="24"/>
          <w:szCs w:val="24"/>
          <w:rtl/>
          <w:lang w:eastAsia="he-IL"/>
        </w:rPr>
        <w:t>את רשימת התקנים שב</w:t>
      </w:r>
      <w:r w:rsidRPr="00CA4D23">
        <w:rPr>
          <w:rFonts w:ascii="Times New Roman" w:eastAsia="Times New Roman" w:hAnsi="Times New Roman" w:cs="David" w:hint="cs"/>
          <w:color w:val="auto"/>
          <w:spacing w:val="0"/>
          <w:sz w:val="24"/>
          <w:szCs w:val="24"/>
          <w:rtl/>
          <w:lang w:eastAsia="he-IL"/>
        </w:rPr>
        <w:t>תוספת ל</w:t>
      </w:r>
      <w:r w:rsidRPr="00CA4D23">
        <w:rPr>
          <w:rFonts w:ascii="Times New Roman" w:eastAsia="Times New Roman" w:hAnsi="Times New Roman" w:cs="David"/>
          <w:color w:val="auto"/>
          <w:spacing w:val="0"/>
          <w:sz w:val="24"/>
          <w:szCs w:val="24"/>
          <w:rtl/>
          <w:lang w:eastAsia="he-IL"/>
        </w:rPr>
        <w:t>צו התקנים.</w:t>
      </w: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sidRPr="00CA4D23">
        <w:rPr>
          <w:rFonts w:ascii="Times New Roman" w:eastAsia="Times New Roman" w:hAnsi="Times New Roman" w:cs="David"/>
          <w:color w:val="auto"/>
          <w:spacing w:val="0"/>
          <w:sz w:val="24"/>
          <w:szCs w:val="24"/>
          <w:rtl/>
          <w:lang w:eastAsia="he-IL"/>
        </w:rPr>
        <w:t>במסגרת הבחינה נלקחו בחשבון, בין היתר: שיקולי כדאיות כלכלית וחיסכון למשק, האם קיים ייצור בארץ, מידת הסיכון הפוטנציאלי הישיר שבמוצר, תפוצת המוצר, המגע הישיר שיש למשתמש עם המוצר, ממצאי אכיפה ועוד.</w:t>
      </w:r>
    </w:p>
    <w:p w:rsidR="00CA4D23" w:rsidRPr="00CA4D23" w:rsidRDefault="00CA4D23" w:rsidP="00CA4D23">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CA4D23" w:rsidRDefault="00CA4D23" w:rsidP="00117429">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 xml:space="preserve">בנוסף, בהזדמנות תיקון זה מוצע לדייק את נוסחו של סעיף 2(א), למרות שניכר כי כוונת שר הכלכלה </w:t>
      </w:r>
      <w:r w:rsidR="005A13AE">
        <w:rPr>
          <w:rFonts w:ascii="Times New Roman" w:eastAsia="Times New Roman" w:hAnsi="Times New Roman" w:cs="David" w:hint="cs"/>
          <w:color w:val="auto"/>
          <w:spacing w:val="0"/>
          <w:sz w:val="24"/>
          <w:szCs w:val="24"/>
          <w:rtl/>
          <w:lang w:eastAsia="he-IL"/>
        </w:rPr>
        <w:t>בקביעת הצו בשנים 1981 ולאחר מכן בתיקונו בשנת 1983 הייתה איסור ייצור, שכן</w:t>
      </w:r>
      <w:r>
        <w:rPr>
          <w:rFonts w:ascii="Times New Roman" w:eastAsia="Times New Roman" w:hAnsi="Times New Roman" w:cs="David" w:hint="cs"/>
          <w:color w:val="auto"/>
          <w:spacing w:val="0"/>
          <w:sz w:val="24"/>
          <w:szCs w:val="24"/>
          <w:rtl/>
          <w:lang w:eastAsia="he-IL"/>
        </w:rPr>
        <w:t xml:space="preserve"> כותרתו של סעיף 2(א) בצו הינה "איסור יצור" </w:t>
      </w:r>
      <w:r w:rsidR="005A13AE">
        <w:rPr>
          <w:rFonts w:ascii="Times New Roman" w:eastAsia="Times New Roman" w:hAnsi="Times New Roman" w:cs="David" w:hint="cs"/>
          <w:color w:val="auto"/>
          <w:spacing w:val="0"/>
          <w:sz w:val="24"/>
          <w:szCs w:val="24"/>
          <w:rtl/>
          <w:lang w:eastAsia="he-IL"/>
        </w:rPr>
        <w:t xml:space="preserve">ובנוסף, בחר שלא לאסור פעולת ייבוא של המצרכים המפורטים בתוספת בתנאי שקיבלו היתר תו לקן אלא האיסור הוא על פעולות הרכבה, יצור, אחזקה למכירה ומכירה. מוצע לדייק את הנוסח כך שיהיה ברור כי האיסור </w:t>
      </w:r>
      <w:proofErr w:type="spellStart"/>
      <w:r w:rsidR="005A13AE">
        <w:rPr>
          <w:rFonts w:ascii="Times New Roman" w:eastAsia="Times New Roman" w:hAnsi="Times New Roman" w:cs="David" w:hint="cs"/>
          <w:color w:val="auto"/>
          <w:spacing w:val="0"/>
          <w:sz w:val="24"/>
          <w:szCs w:val="24"/>
          <w:rtl/>
          <w:lang w:eastAsia="he-IL"/>
        </w:rPr>
        <w:t>לענין</w:t>
      </w:r>
      <w:proofErr w:type="spellEnd"/>
      <w:r w:rsidR="005A13AE">
        <w:rPr>
          <w:rFonts w:ascii="Times New Roman" w:eastAsia="Times New Roman" w:hAnsi="Times New Roman" w:cs="David" w:hint="cs"/>
          <w:color w:val="auto"/>
          <w:spacing w:val="0"/>
          <w:sz w:val="24"/>
          <w:szCs w:val="24"/>
          <w:rtl/>
          <w:lang w:eastAsia="he-IL"/>
        </w:rPr>
        <w:t xml:space="preserve"> המכירה הוא</w:t>
      </w:r>
      <w:r w:rsidR="00117429">
        <w:rPr>
          <w:rFonts w:ascii="Times New Roman" w:eastAsia="Times New Roman" w:hAnsi="Times New Roman" w:cs="David" w:hint="cs"/>
          <w:color w:val="auto"/>
          <w:spacing w:val="0"/>
          <w:sz w:val="24"/>
          <w:szCs w:val="24"/>
          <w:rtl/>
          <w:lang w:eastAsia="he-IL"/>
        </w:rPr>
        <w:t xml:space="preserve"> לא חל</w:t>
      </w:r>
      <w:r w:rsidR="005A13AE">
        <w:rPr>
          <w:rFonts w:ascii="Times New Roman" w:eastAsia="Times New Roman" w:hAnsi="Times New Roman" w:cs="David" w:hint="cs"/>
          <w:color w:val="auto"/>
          <w:spacing w:val="0"/>
          <w:sz w:val="24"/>
          <w:szCs w:val="24"/>
          <w:rtl/>
          <w:lang w:eastAsia="he-IL"/>
        </w:rPr>
        <w:t xml:space="preserve"> לגבי מוצרים </w:t>
      </w:r>
      <w:r w:rsidR="00117429">
        <w:rPr>
          <w:rFonts w:ascii="Times New Roman" w:eastAsia="Times New Roman" w:hAnsi="Times New Roman" w:cs="David" w:hint="cs"/>
          <w:color w:val="auto"/>
          <w:spacing w:val="0"/>
          <w:sz w:val="24"/>
          <w:szCs w:val="24"/>
          <w:rtl/>
          <w:lang w:eastAsia="he-IL"/>
        </w:rPr>
        <w:t xml:space="preserve">מיובאים. </w:t>
      </w:r>
    </w:p>
    <w:p w:rsidR="00117429" w:rsidRDefault="00117429" w:rsidP="00117429">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5A13AE" w:rsidRDefault="00117429" w:rsidP="003A4FF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 xml:space="preserve"> להלן טבלה ה</w:t>
      </w:r>
      <w:r w:rsidR="00056825">
        <w:rPr>
          <w:rFonts w:ascii="Times New Roman" w:eastAsia="Times New Roman" w:hAnsi="Times New Roman" w:cs="David" w:hint="cs"/>
          <w:color w:val="auto"/>
          <w:spacing w:val="0"/>
          <w:sz w:val="24"/>
          <w:szCs w:val="24"/>
          <w:rtl/>
          <w:lang w:eastAsia="he-IL"/>
        </w:rPr>
        <w:t>מסבירה את מהות השינוי ש</w:t>
      </w:r>
      <w:r w:rsidR="003A4FFE">
        <w:rPr>
          <w:rFonts w:ascii="Times New Roman" w:eastAsia="Times New Roman" w:hAnsi="Times New Roman" w:cs="David" w:hint="cs"/>
          <w:color w:val="auto"/>
          <w:spacing w:val="0"/>
          <w:sz w:val="24"/>
          <w:szCs w:val="24"/>
          <w:rtl/>
          <w:lang w:eastAsia="he-IL"/>
        </w:rPr>
        <w:t xml:space="preserve">מוצע לבצע </w:t>
      </w:r>
      <w:r w:rsidR="00056825">
        <w:rPr>
          <w:rFonts w:ascii="Times New Roman" w:eastAsia="Times New Roman" w:hAnsi="Times New Roman" w:cs="David" w:hint="cs"/>
          <w:color w:val="auto"/>
          <w:spacing w:val="0"/>
          <w:sz w:val="24"/>
          <w:szCs w:val="24"/>
          <w:rtl/>
          <w:lang w:eastAsia="he-IL"/>
        </w:rPr>
        <w:t>בתיקון זה בתוספת לצו</w:t>
      </w:r>
      <w:r w:rsidR="003A4FFE">
        <w:rPr>
          <w:rFonts w:ascii="Times New Roman" w:eastAsia="Times New Roman" w:hAnsi="Times New Roman" w:cs="David" w:hint="cs"/>
          <w:color w:val="auto"/>
          <w:spacing w:val="0"/>
          <w:sz w:val="24"/>
          <w:szCs w:val="24"/>
          <w:rtl/>
          <w:lang w:eastAsia="he-IL"/>
        </w:rPr>
        <w:t>:</w:t>
      </w:r>
    </w:p>
    <w:p w:rsidR="00117429" w:rsidRDefault="00117429" w:rsidP="005A13A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p w:rsidR="00117429" w:rsidRDefault="00117429" w:rsidP="005A13A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tbl>
      <w:tblPr>
        <w:tblStyle w:val="af6"/>
        <w:bidiVisual/>
        <w:tblW w:w="10318" w:type="dxa"/>
        <w:tblInd w:w="-61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318"/>
      </w:tblGrid>
      <w:tr w:rsidR="00056825" w:rsidRPr="002B7A5B" w:rsidTr="002B7A5B">
        <w:trPr>
          <w:trHeight w:val="60"/>
        </w:trPr>
        <w:tc>
          <w:tcPr>
            <w:tcW w:w="10318" w:type="dxa"/>
          </w:tcPr>
          <w:p w:rsidR="00056825" w:rsidRPr="002B7A5B" w:rsidRDefault="00056825" w:rsidP="00FD0390">
            <w:pPr>
              <w:rPr>
                <w:rFonts w:cs="David"/>
                <w:sz w:val="22"/>
                <w:szCs w:val="22"/>
              </w:rPr>
            </w:pPr>
          </w:p>
          <w:tbl>
            <w:tblPr>
              <w:tblStyle w:val="af6"/>
              <w:bidiVisual/>
              <w:tblW w:w="10102" w:type="dxa"/>
              <w:tblBorders>
                <w:top w:val="single" w:sz="8" w:space="0" w:color="auto"/>
                <w:left w:val="none" w:sz="0" w:space="0" w:color="auto"/>
                <w:bottom w:val="none" w:sz="0" w:space="0" w:color="auto"/>
                <w:right w:val="none" w:sz="0" w:space="0" w:color="auto"/>
                <w:insideH w:val="single" w:sz="8" w:space="0" w:color="auto"/>
                <w:insideV w:val="none" w:sz="0" w:space="0" w:color="auto"/>
              </w:tblBorders>
              <w:tblLook w:val="0000" w:firstRow="0" w:lastRow="0" w:firstColumn="0" w:lastColumn="0" w:noHBand="0" w:noVBand="0"/>
            </w:tblPr>
            <w:tblGrid>
              <w:gridCol w:w="3389"/>
              <w:gridCol w:w="943"/>
              <w:gridCol w:w="3005"/>
              <w:gridCol w:w="2765"/>
            </w:tblGrid>
            <w:tr w:rsidR="00056825" w:rsidRPr="002B7A5B" w:rsidTr="00FD0390">
              <w:trPr>
                <w:gridAfter w:val="1"/>
                <w:wAfter w:w="2765" w:type="dxa"/>
              </w:trPr>
              <w:tc>
                <w:tcPr>
                  <w:tcW w:w="3389" w:type="dxa"/>
                  <w:tcBorders>
                    <w:top w:val="nil"/>
                    <w:bottom w:val="single" w:sz="12" w:space="0" w:color="auto"/>
                  </w:tcBorders>
                  <w:shd w:val="clear" w:color="auto" w:fill="auto"/>
                </w:tcPr>
                <w:p w:rsidR="00056825" w:rsidRPr="002B7A5B" w:rsidRDefault="00056825" w:rsidP="00FD0390">
                  <w:pPr>
                    <w:pStyle w:val="P00"/>
                    <w:ind w:left="0"/>
                    <w:jc w:val="left"/>
                    <w:rPr>
                      <w:rFonts w:cs="David"/>
                      <w:sz w:val="22"/>
                      <w:szCs w:val="22"/>
                      <w:rtl/>
                    </w:rPr>
                  </w:pPr>
                  <w:r w:rsidRPr="002B7A5B">
                    <w:rPr>
                      <w:rFonts w:cs="David"/>
                      <w:sz w:val="22"/>
                      <w:szCs w:val="22"/>
                      <w:rtl/>
                    </w:rPr>
                    <w:t>טור 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 w:val="center" w:pos="1586"/>
                    </w:tabs>
                    <w:spacing w:before="0"/>
                    <w:ind w:left="0"/>
                    <w:jc w:val="left"/>
                    <w:rPr>
                      <w:rStyle w:val="default"/>
                      <w:rFonts w:cs="David"/>
                      <w:sz w:val="22"/>
                      <w:szCs w:val="22"/>
                      <w:rtl/>
                    </w:rPr>
                  </w:pPr>
                  <w:r w:rsidRPr="002B7A5B">
                    <w:rPr>
                      <w:rFonts w:cs="David"/>
                      <w:sz w:val="22"/>
                      <w:szCs w:val="22"/>
                      <w:rtl/>
                    </w:rPr>
                    <w:t>המצרך</w:t>
                  </w:r>
                  <w:r w:rsidRPr="002B7A5B">
                    <w:rPr>
                      <w:rFonts w:cs="David"/>
                      <w:sz w:val="22"/>
                      <w:szCs w:val="22"/>
                      <w:rtl/>
                    </w:rPr>
                    <w:tab/>
                  </w:r>
                </w:p>
              </w:tc>
              <w:tc>
                <w:tcPr>
                  <w:tcW w:w="943" w:type="dxa"/>
                  <w:tcBorders>
                    <w:top w:val="nil"/>
                    <w:bottom w:val="single" w:sz="8" w:space="0" w:color="auto"/>
                  </w:tcBorders>
                  <w:shd w:val="clear" w:color="auto" w:fill="auto"/>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טור ב'</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התקן הרשמי</w:t>
                  </w:r>
                </w:p>
              </w:tc>
              <w:tc>
                <w:tcPr>
                  <w:tcW w:w="3005" w:type="dxa"/>
                  <w:tcBorders>
                    <w:top w:val="nil"/>
                    <w:bottom w:val="single" w:sz="8" w:space="0" w:color="auto"/>
                  </w:tcBorders>
                </w:tcPr>
                <w:p w:rsidR="00056825" w:rsidRPr="002B7A5B" w:rsidRDefault="00056825" w:rsidP="00FD0390">
                  <w:pPr>
                    <w:pStyle w:val="P00"/>
                    <w:ind w:left="0"/>
                    <w:jc w:val="left"/>
                    <w:rPr>
                      <w:rFonts w:cs="David"/>
                      <w:sz w:val="22"/>
                      <w:szCs w:val="22"/>
                      <w:rtl/>
                    </w:rPr>
                  </w:pPr>
                  <w:r w:rsidRPr="002B7A5B">
                    <w:rPr>
                      <w:rFonts w:cs="David"/>
                      <w:sz w:val="22"/>
                      <w:szCs w:val="22"/>
                      <w:rtl/>
                    </w:rPr>
                    <w:t xml:space="preserve">טור </w:t>
                  </w:r>
                  <w:r w:rsidRPr="002B7A5B">
                    <w:rPr>
                      <w:rFonts w:cs="David" w:hint="cs"/>
                      <w:sz w:val="22"/>
                      <w:szCs w:val="22"/>
                      <w:rtl/>
                    </w:rPr>
                    <w:t>ג</w:t>
                  </w:r>
                  <w:r w:rsidRPr="002B7A5B">
                    <w:rPr>
                      <w:rFonts w:cs="David"/>
                      <w:sz w:val="22"/>
                      <w:szCs w:val="22"/>
                      <w:rtl/>
                    </w:rPr>
                    <w:t>'</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hint="cs"/>
                      <w:sz w:val="22"/>
                      <w:szCs w:val="22"/>
                      <w:rtl/>
                    </w:rPr>
                    <w:t xml:space="preserve">מהות השינוי </w:t>
                  </w:r>
                </w:p>
              </w:tc>
            </w:tr>
            <w:tr w:rsidR="00056825" w:rsidRPr="002B7A5B" w:rsidTr="00FD0390">
              <w:tc>
                <w:tcPr>
                  <w:tcW w:w="3389" w:type="dxa"/>
                  <w:tcBorders>
                    <w:top w:val="single" w:sz="12" w:space="0" w:color="auto"/>
                    <w:bottom w:val="single" w:sz="8" w:space="0" w:color="auto"/>
                  </w:tcBorders>
                  <w:shd w:val="clear" w:color="auto" w:fill="auto"/>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נורות ליבון שיש להן תיל טונגסטן:</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דרישות טיב כלליות</w:t>
                  </w:r>
                </w:p>
              </w:tc>
              <w:tc>
                <w:tcPr>
                  <w:tcW w:w="943" w:type="dxa"/>
                  <w:tcBorders>
                    <w:top w:val="single" w:sz="12" w:space="0" w:color="auto"/>
                    <w:bottom w:val="single" w:sz="8" w:space="0" w:color="auto"/>
                  </w:tcBorders>
                  <w:shd w:val="clear" w:color="auto" w:fill="auto"/>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246</w:t>
                  </w:r>
                </w:p>
              </w:tc>
              <w:tc>
                <w:tcPr>
                  <w:tcW w:w="5770" w:type="dxa"/>
                  <w:gridSpan w:val="2"/>
                  <w:tcBorders>
                    <w:top w:val="single" w:sz="12" w:space="0" w:color="auto"/>
                    <w:bottom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Borders>
                    <w:top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נורות ליבון שיש להן תיל טונגסטן:</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 xml:space="preserve">דרישות מיוחדות לנורות למתח של </w:t>
                  </w:r>
                  <w:r w:rsidRPr="002B7A5B">
                    <w:rPr>
                      <w:rStyle w:val="default"/>
                      <w:rFonts w:cs="David" w:hint="cs"/>
                      <w:sz w:val="22"/>
                      <w:szCs w:val="22"/>
                      <w:rtl/>
                    </w:rPr>
                    <w:br/>
                  </w:r>
                  <w:r w:rsidRPr="002B7A5B">
                    <w:rPr>
                      <w:rStyle w:val="default"/>
                      <w:rFonts w:cs="David"/>
                      <w:sz w:val="22"/>
                      <w:szCs w:val="22"/>
                    </w:rPr>
                    <w:t>250-200</w:t>
                  </w:r>
                  <w:r w:rsidRPr="002B7A5B">
                    <w:rPr>
                      <w:rStyle w:val="default"/>
                      <w:rFonts w:cs="David"/>
                      <w:sz w:val="22"/>
                      <w:szCs w:val="22"/>
                      <w:rtl/>
                    </w:rPr>
                    <w:t xml:space="preserve"> וולט</w:t>
                  </w:r>
                </w:p>
              </w:tc>
              <w:tc>
                <w:tcPr>
                  <w:tcW w:w="943" w:type="dxa"/>
                  <w:tcBorders>
                    <w:top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246.1</w:t>
                  </w:r>
                </w:p>
              </w:tc>
              <w:tc>
                <w:tcPr>
                  <w:tcW w:w="5770" w:type="dxa"/>
                  <w:gridSpan w:val="2"/>
                  <w:tcBorders>
                    <w:top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נורות ליבון שיש להן תיל טונגסטן:</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 xml:space="preserve">דרישות מיוחדות לנורות למתח של </w:t>
                  </w:r>
                  <w:r w:rsidRPr="002B7A5B">
                    <w:rPr>
                      <w:rStyle w:val="default"/>
                      <w:rFonts w:cs="David" w:hint="cs"/>
                      <w:sz w:val="22"/>
                      <w:szCs w:val="22"/>
                      <w:rtl/>
                    </w:rPr>
                    <w:br/>
                  </w:r>
                  <w:r w:rsidRPr="002B7A5B">
                    <w:rPr>
                      <w:rStyle w:val="default"/>
                      <w:rFonts w:cs="David"/>
                      <w:sz w:val="22"/>
                      <w:szCs w:val="22"/>
                    </w:rPr>
                    <w:t>150-100</w:t>
                  </w:r>
                  <w:r w:rsidRPr="002B7A5B">
                    <w:rPr>
                      <w:rStyle w:val="default"/>
                      <w:rFonts w:cs="David"/>
                      <w:sz w:val="22"/>
                      <w:szCs w:val="22"/>
                      <w:rtl/>
                    </w:rPr>
                    <w:t xml:space="preserve"> וולט</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246.2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נורות ליבון שיש להן תיל טונגסטן:</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 xml:space="preserve">דרישות מיוחדות לנורות למתח של </w:t>
                  </w:r>
                  <w:r w:rsidRPr="002B7A5B">
                    <w:rPr>
                      <w:rStyle w:val="default"/>
                      <w:rFonts w:cs="David"/>
                      <w:sz w:val="22"/>
                      <w:szCs w:val="22"/>
                    </w:rPr>
                    <w:t>75-6</w:t>
                  </w:r>
                  <w:r w:rsidRPr="002B7A5B">
                    <w:rPr>
                      <w:rStyle w:val="default"/>
                      <w:rFonts w:cs="David"/>
                      <w:sz w:val="22"/>
                      <w:szCs w:val="22"/>
                      <w:rtl/>
                    </w:rPr>
                    <w:t xml:space="preserve"> וולט</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246.3</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נורות ליבון שיש להן תיל טונגסטן:</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lang w:eastAsia="zh-CN"/>
                    </w:rPr>
                  </w:pPr>
                  <w:r w:rsidRPr="002B7A5B">
                    <w:rPr>
                      <w:rStyle w:val="default"/>
                      <w:rFonts w:cs="David"/>
                      <w:sz w:val="22"/>
                      <w:szCs w:val="22"/>
                      <w:rtl/>
                    </w:rPr>
                    <w:t xml:space="preserve">דרישות מיוחדות לנורות בעלות צורות דקורטיביות למתח של </w:t>
                  </w:r>
                  <w:r w:rsidRPr="002B7A5B">
                    <w:rPr>
                      <w:rStyle w:val="default"/>
                      <w:rFonts w:cs="David"/>
                      <w:sz w:val="22"/>
                      <w:szCs w:val="22"/>
                    </w:rPr>
                    <w:t>250-200</w:t>
                  </w:r>
                  <w:r w:rsidRPr="002B7A5B">
                    <w:rPr>
                      <w:rStyle w:val="default"/>
                      <w:rFonts w:cs="David"/>
                      <w:sz w:val="22"/>
                      <w:szCs w:val="22"/>
                      <w:rtl/>
                    </w:rPr>
                    <w:t xml:space="preserve"> וולט</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246.4</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מכונות כביסה חשמליות לשימוש ביתי</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322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מערכות סולאריות לחימום מים: קולטים שטוחים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579 חלק 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ללא שינוי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מערכות סולאריות לחימום מים: אוגרי מים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xml:space="preserve">579 חלק </w:t>
                  </w:r>
                  <w:r w:rsidRPr="002B7A5B">
                    <w:rPr>
                      <w:rStyle w:val="default"/>
                      <w:rFonts w:cs="David" w:hint="cs"/>
                      <w:sz w:val="22"/>
                      <w:szCs w:val="22"/>
                      <w:rtl/>
                    </w:rPr>
                    <w:t>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ללא שינוי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מקררים ומקפיאים חשמליים לשימוש ביתי</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721</w:t>
                  </w:r>
                </w:p>
              </w:tc>
              <w:tc>
                <w:tcPr>
                  <w:tcW w:w="5770" w:type="dxa"/>
                  <w:gridSpan w:val="2"/>
                </w:tcPr>
                <w:p w:rsidR="00056825" w:rsidRPr="002B7A5B" w:rsidRDefault="00056825" w:rsidP="00FD0390">
                  <w:pPr>
                    <w:pStyle w:val="af1"/>
                    <w:ind w:firstLine="0"/>
                    <w:jc w:val="left"/>
                    <w:rPr>
                      <w:rFonts w:cs="David"/>
                      <w:sz w:val="22"/>
                      <w:szCs w:val="22"/>
                      <w:rtl/>
                    </w:rPr>
                  </w:pPr>
                  <w:r w:rsidRPr="002B7A5B">
                    <w:rPr>
                      <w:rFonts w:cs="David" w:hint="cs"/>
                      <w:sz w:val="22"/>
                      <w:szCs w:val="22"/>
                      <w:rtl/>
                    </w:rPr>
                    <w:t>ימחק ובמקומו יבוא:</w:t>
                  </w:r>
                </w:p>
                <w:p w:rsidR="00056825" w:rsidRPr="002B7A5B" w:rsidRDefault="00056825" w:rsidP="00FD0390">
                  <w:pPr>
                    <w:pStyle w:val="af1"/>
                    <w:ind w:firstLine="0"/>
                    <w:jc w:val="left"/>
                    <w:rPr>
                      <w:rStyle w:val="default"/>
                      <w:rFonts w:cs="David"/>
                      <w:sz w:val="22"/>
                      <w:szCs w:val="22"/>
                    </w:rPr>
                  </w:pPr>
                  <w:r w:rsidRPr="002B7A5B">
                    <w:rPr>
                      <w:rFonts w:ascii="Times New Roman" w:hAnsi="Times New Roman" w:cs="David"/>
                      <w:sz w:val="22"/>
                      <w:szCs w:val="22"/>
                      <w:rtl/>
                    </w:rPr>
                    <w:t>900 חלק 2.24</w:t>
                  </w:r>
                  <w:r w:rsidRPr="002B7A5B">
                    <w:rPr>
                      <w:rStyle w:val="default"/>
                      <w:rFonts w:cs="David" w:hint="cs"/>
                      <w:sz w:val="22"/>
                      <w:szCs w:val="22"/>
                      <w:rtl/>
                    </w:rPr>
                    <w:t>:</w:t>
                  </w:r>
                  <w:r w:rsidRPr="002B7A5B">
                    <w:rPr>
                      <w:rStyle w:val="default"/>
                      <w:rFonts w:cs="David"/>
                      <w:sz w:val="22"/>
                      <w:szCs w:val="22"/>
                      <w:rtl/>
                    </w:rPr>
                    <w:t xml:space="preserve">בטיחות מכשירי חשמל ביתיים ומכשירים דומים: דרישות מיוחדות למכשירי קירור, למכשירי גלידה ולמכשירים לייצור קרח </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תנורים משולבים גז-חשמל לשימוש ביתי:</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לאפיה, לבישול ולצליה</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1049</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שם התקן ימחק ובמקומו יבוא: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sz w:val="22"/>
                      <w:szCs w:val="22"/>
                      <w:rtl/>
                    </w:rPr>
                    <w:t>מכשירים ביתיים הצורכים גז וחשמל</w:t>
                  </w:r>
                  <w:r w:rsidRPr="002B7A5B">
                    <w:rPr>
                      <w:rFonts w:cs="David" w:hint="cs"/>
                      <w:sz w:val="22"/>
                      <w:szCs w:val="22"/>
                      <w:rtl/>
                    </w:rPr>
                    <w:t xml:space="preserve"> </w:t>
                  </w:r>
                  <w:r w:rsidRPr="002B7A5B">
                    <w:rPr>
                      <w:rFonts w:cs="David"/>
                      <w:sz w:val="22"/>
                      <w:szCs w:val="22"/>
                      <w:rtl/>
                    </w:rPr>
                    <w:t>לאפייה</w:t>
                  </w:r>
                  <w:r w:rsidRPr="002B7A5B">
                    <w:rPr>
                      <w:rFonts w:cs="David" w:hint="cs"/>
                      <w:sz w:val="22"/>
                      <w:szCs w:val="22"/>
                      <w:rtl/>
                    </w:rPr>
                    <w:t xml:space="preserve"> </w:t>
                  </w:r>
                  <w:r w:rsidRPr="002B7A5B">
                    <w:rPr>
                      <w:rFonts w:cs="David"/>
                      <w:sz w:val="22"/>
                      <w:szCs w:val="22"/>
                      <w:rtl/>
                    </w:rPr>
                    <w:t>,</w:t>
                  </w:r>
                  <w:r w:rsidRPr="002B7A5B">
                    <w:rPr>
                      <w:rFonts w:cs="David" w:hint="cs"/>
                      <w:sz w:val="22"/>
                      <w:szCs w:val="22"/>
                      <w:rtl/>
                    </w:rPr>
                    <w:t xml:space="preserve"> </w:t>
                  </w:r>
                  <w:r w:rsidRPr="002B7A5B">
                    <w:rPr>
                      <w:rFonts w:cs="David"/>
                      <w:sz w:val="22"/>
                      <w:szCs w:val="22"/>
                      <w:rtl/>
                    </w:rPr>
                    <w:t>לבישול ולצלייה</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סוללות ראשוניות</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990</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מטפים מיטלטלים של אבקה יבשה ושל גז סניקה המוחסנים במשותף</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570</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570 חלק 1:</w:t>
                  </w:r>
                  <w:r w:rsidRPr="002B7A5B">
                    <w:rPr>
                      <w:rStyle w:val="default"/>
                      <w:rFonts w:cs="David"/>
                      <w:sz w:val="22"/>
                      <w:szCs w:val="22"/>
                      <w:rtl/>
                    </w:rPr>
                    <w:t>מטפים מיטלטלים של אבקה יבשה ושל גז סניקה המוחסנים במשותף: המטפה</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570 חלק2:</w:t>
                  </w:r>
                  <w:r w:rsidRPr="002B7A5B">
                    <w:rPr>
                      <w:rStyle w:val="default"/>
                      <w:rFonts w:cs="David"/>
                      <w:sz w:val="22"/>
                      <w:szCs w:val="22"/>
                      <w:rtl/>
                    </w:rPr>
                    <w:t>מטפים מיטלטלים של אבקה יבשה ושל גז סניקה המוחסנים במשותף: מד-לחץ</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מטפים מיטלטלים של אבקה יבשה בהם האבקה והגז מוחסנים בנפרד</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463</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ללא שינוי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 פחמן דו-חמצני מיטלטלים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318</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ללא שינוי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 פחמן חומצה מיטלטלים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74</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w:t>
                  </w:r>
                </w:p>
              </w:tc>
            </w:tr>
            <w:tr w:rsidR="00056825" w:rsidRPr="002B7A5B" w:rsidTr="00FD0390">
              <w:tc>
                <w:tcPr>
                  <w:tcW w:w="3389" w:type="dxa"/>
                  <w:tcBorders>
                    <w:bottom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 קצף מיטלטלים</w:t>
                  </w:r>
                </w:p>
              </w:tc>
              <w:tc>
                <w:tcPr>
                  <w:tcW w:w="943" w:type="dxa"/>
                  <w:tcBorders>
                    <w:bottom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66</w:t>
                  </w:r>
                </w:p>
              </w:tc>
              <w:tc>
                <w:tcPr>
                  <w:tcW w:w="5770" w:type="dxa"/>
                  <w:gridSpan w:val="2"/>
                  <w:tcBorders>
                    <w:bottom w:val="single" w:sz="8"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שם התקן ימחק ובמקומו יבוא: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sz w:val="22"/>
                      <w:szCs w:val="22"/>
                      <w:rtl/>
                    </w:rPr>
                    <w:t>מטפים מיטלטלים של קצף או של מים המכילים גז סניקה: המטפה</w:t>
                  </w:r>
                </w:p>
              </w:tc>
            </w:tr>
            <w:tr w:rsidR="00056825" w:rsidRPr="002B7A5B" w:rsidTr="00FD0390">
              <w:tc>
                <w:tcPr>
                  <w:tcW w:w="3389" w:type="dxa"/>
                  <w:tcBorders>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תקעים ובתי-תקע חשמליים לשימוש ביתי ודומה עד 16א'</w:t>
                  </w:r>
                </w:p>
              </w:tc>
              <w:tc>
                <w:tcPr>
                  <w:tcW w:w="943" w:type="dxa"/>
                  <w:tcBorders>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32</w:t>
                  </w:r>
                </w:p>
              </w:tc>
              <w:tc>
                <w:tcPr>
                  <w:tcW w:w="5770" w:type="dxa"/>
                  <w:gridSpan w:val="2"/>
                  <w:tcBorders>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 xml:space="preserve"> ימחק ובמקומו יבוא: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32 חלק 2.5</w:t>
                  </w:r>
                  <w:r w:rsidRPr="002B7A5B">
                    <w:rPr>
                      <w:rStyle w:val="default"/>
                      <w:rFonts w:cs="David" w:hint="cs"/>
                      <w:sz w:val="22"/>
                      <w:szCs w:val="22"/>
                      <w:rtl/>
                    </w:rPr>
                    <w:t>:</w:t>
                  </w:r>
                  <w:r w:rsidRPr="002B7A5B">
                    <w:rPr>
                      <w:rStyle w:val="default"/>
                      <w:rFonts w:cs="David"/>
                      <w:sz w:val="22"/>
                      <w:szCs w:val="22"/>
                      <w:rtl/>
                    </w:rPr>
                    <w:t>תקעים ובתי תקע לשימוש ביתי ולשימושים דומים: דרישות ייחודיות למתאמים</w:t>
                  </w:r>
                </w:p>
              </w:tc>
            </w:tr>
            <w:tr w:rsidR="00056825" w:rsidRPr="002B7A5B" w:rsidTr="00FD0390">
              <w:tc>
                <w:tcPr>
                  <w:tcW w:w="3389" w:type="dxa"/>
                  <w:tcBorders>
                    <w:top w:val="single" w:sz="2" w:space="0" w:color="auto"/>
                    <w:left w:val="nil"/>
                    <w:bottom w:val="single" w:sz="2" w:space="0" w:color="auto"/>
                    <w:right w:val="nil"/>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תנורי גז לשימוש ביתי: לאפיה, לבישול ולצליה</w:t>
                  </w:r>
                </w:p>
              </w:tc>
              <w:tc>
                <w:tcPr>
                  <w:tcW w:w="943" w:type="dxa"/>
                  <w:tcBorders>
                    <w:top w:val="single" w:sz="2" w:space="0" w:color="auto"/>
                    <w:left w:val="nil"/>
                    <w:bottom w:val="single" w:sz="2" w:space="0" w:color="auto"/>
                    <w:right w:val="nil"/>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907</w:t>
                  </w:r>
                </w:p>
              </w:tc>
              <w:tc>
                <w:tcPr>
                  <w:tcW w:w="5770" w:type="dxa"/>
                  <w:gridSpan w:val="2"/>
                  <w:tcBorders>
                    <w:top w:val="single" w:sz="2" w:space="0" w:color="auto"/>
                    <w:left w:val="nil"/>
                    <w:bottom w:val="single" w:sz="2" w:space="0" w:color="auto"/>
                    <w:right w:val="nil"/>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907 חלק 1</w:t>
                  </w:r>
                  <w:r w:rsidRPr="002B7A5B">
                    <w:rPr>
                      <w:rFonts w:ascii="Calibri" w:eastAsia="Times New Roman" w:hAnsi="Calibri" w:cs="David"/>
                      <w:color w:val="auto"/>
                      <w:spacing w:val="0"/>
                      <w:sz w:val="22"/>
                      <w:szCs w:val="22"/>
                      <w:lang w:eastAsia="en-US"/>
                    </w:rPr>
                    <w:t xml:space="preserve">: </w:t>
                  </w:r>
                  <w:r w:rsidRPr="002B7A5B">
                    <w:rPr>
                      <w:rFonts w:ascii="Calibri" w:eastAsia="Times New Roman" w:hAnsi="Calibri" w:cs="David"/>
                      <w:color w:val="auto"/>
                      <w:spacing w:val="0"/>
                      <w:sz w:val="22"/>
                      <w:szCs w:val="22"/>
                      <w:rtl/>
                      <w:lang w:eastAsia="en-US"/>
                    </w:rPr>
                    <w:t xml:space="preserve">מכשירי גז ביתיים לאפייה, לבישול ולצלייה: בטיחות - כללי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907 חלק 2</w:t>
                  </w:r>
                  <w:r w:rsidRPr="002B7A5B">
                    <w:rPr>
                      <w:rFonts w:ascii="Calibri" w:eastAsia="Times New Roman" w:hAnsi="Calibri" w:cs="David"/>
                      <w:color w:val="auto"/>
                      <w:spacing w:val="0"/>
                      <w:sz w:val="22"/>
                      <w:szCs w:val="22"/>
                      <w:lang w:eastAsia="en-US"/>
                    </w:rPr>
                    <w:t xml:space="preserve">: </w:t>
                  </w:r>
                  <w:r w:rsidRPr="002B7A5B">
                    <w:rPr>
                      <w:rFonts w:ascii="Calibri" w:eastAsia="Times New Roman" w:hAnsi="Calibri" w:cs="David"/>
                      <w:color w:val="auto"/>
                      <w:spacing w:val="0"/>
                      <w:sz w:val="22"/>
                      <w:szCs w:val="22"/>
                      <w:rtl/>
                      <w:lang w:eastAsia="en-US"/>
                    </w:rPr>
                    <w:t xml:space="preserve">מכשירי גז ביתיים לאפייה, לבישול ולצלייה: בטיחות - מכשירים הכוללים תנורים או מצלים הפועלים בהסעת אוויר מאולצת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 xml:space="preserve">907 חלק </w:t>
                  </w:r>
                  <w:r w:rsidRPr="002B7A5B">
                    <w:rPr>
                      <w:rFonts w:ascii="Calibri" w:eastAsia="Times New Roman" w:hAnsi="Calibri" w:cs="David" w:hint="cs"/>
                      <w:color w:val="auto"/>
                      <w:spacing w:val="0"/>
                      <w:sz w:val="22"/>
                      <w:szCs w:val="22"/>
                      <w:rtl/>
                      <w:lang w:eastAsia="en-US"/>
                    </w:rPr>
                    <w:t>:</w:t>
                  </w:r>
                  <w:r w:rsidRPr="002B7A5B">
                    <w:rPr>
                      <w:rFonts w:ascii="Calibri" w:eastAsia="Times New Roman" w:hAnsi="Calibri" w:cs="David"/>
                      <w:color w:val="auto"/>
                      <w:spacing w:val="0"/>
                      <w:sz w:val="22"/>
                      <w:szCs w:val="22"/>
                      <w:rtl/>
                      <w:lang w:eastAsia="en-US"/>
                    </w:rPr>
                    <w:t>3</w:t>
                  </w:r>
                  <w:r w:rsidRPr="002B7A5B">
                    <w:rPr>
                      <w:rFonts w:ascii="Calibri" w:eastAsia="Times New Roman" w:hAnsi="Calibri" w:cs="David"/>
                      <w:color w:val="auto"/>
                      <w:spacing w:val="0"/>
                      <w:sz w:val="22"/>
                      <w:szCs w:val="22"/>
                      <w:lang w:eastAsia="en-US"/>
                    </w:rPr>
                    <w:t xml:space="preserve"> </w:t>
                  </w:r>
                  <w:r w:rsidRPr="002B7A5B">
                    <w:rPr>
                      <w:rFonts w:ascii="Calibri" w:eastAsia="Times New Roman" w:hAnsi="Calibri" w:cs="David"/>
                      <w:color w:val="auto"/>
                      <w:spacing w:val="0"/>
                      <w:sz w:val="22"/>
                      <w:szCs w:val="22"/>
                      <w:rtl/>
                      <w:lang w:eastAsia="en-US"/>
                    </w:rPr>
                    <w:t>מכשירי גז ביתיים לאפייה, לבישול ולצלייה: בטיחות - מכשירים הכוללים כירה מזכוכית קרמית (יוני 2011)</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 xml:space="preserve">907 חלק </w:t>
                  </w:r>
                  <w:r w:rsidRPr="002B7A5B">
                    <w:rPr>
                      <w:rFonts w:ascii="Calibri" w:eastAsia="Times New Roman" w:hAnsi="Calibri" w:cs="David" w:hint="cs"/>
                      <w:color w:val="auto"/>
                      <w:spacing w:val="0"/>
                      <w:sz w:val="22"/>
                      <w:szCs w:val="22"/>
                      <w:rtl/>
                      <w:lang w:eastAsia="en-US"/>
                    </w:rPr>
                    <w:t>:</w:t>
                  </w:r>
                  <w:r w:rsidRPr="002B7A5B">
                    <w:rPr>
                      <w:rFonts w:ascii="Calibri" w:eastAsia="Times New Roman" w:hAnsi="Calibri" w:cs="David"/>
                      <w:color w:val="auto"/>
                      <w:spacing w:val="0"/>
                      <w:sz w:val="22"/>
                      <w:szCs w:val="22"/>
                      <w:rtl/>
                      <w:lang w:eastAsia="en-US"/>
                    </w:rPr>
                    <w:t>4</w:t>
                  </w:r>
                  <w:r w:rsidRPr="002B7A5B">
                    <w:rPr>
                      <w:rFonts w:ascii="Calibri" w:eastAsia="Times New Roman" w:hAnsi="Calibri" w:cs="David"/>
                      <w:color w:val="auto"/>
                      <w:spacing w:val="0"/>
                      <w:sz w:val="22"/>
                      <w:szCs w:val="22"/>
                      <w:lang w:eastAsia="en-US"/>
                    </w:rPr>
                    <w:t xml:space="preserve"> </w:t>
                  </w:r>
                  <w:r w:rsidRPr="002B7A5B">
                    <w:rPr>
                      <w:rFonts w:ascii="Calibri" w:eastAsia="Times New Roman" w:hAnsi="Calibri" w:cs="David"/>
                      <w:color w:val="auto"/>
                      <w:spacing w:val="0"/>
                      <w:sz w:val="22"/>
                      <w:szCs w:val="22"/>
                      <w:rtl/>
                      <w:lang w:eastAsia="en-US"/>
                    </w:rPr>
                    <w:t xml:space="preserve">מכשירי גז ביתיים לאפייה, לבישול ולצלייה: שימוש מושכל באנרגיה - כללי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 xml:space="preserve">907 חלק </w:t>
                  </w:r>
                  <w:r w:rsidRPr="002B7A5B">
                    <w:rPr>
                      <w:rFonts w:ascii="Calibri" w:eastAsia="Times New Roman" w:hAnsi="Calibri" w:cs="David" w:hint="cs"/>
                      <w:color w:val="auto"/>
                      <w:spacing w:val="0"/>
                      <w:sz w:val="22"/>
                      <w:szCs w:val="22"/>
                      <w:rtl/>
                      <w:lang w:eastAsia="en-US"/>
                    </w:rPr>
                    <w:t>:</w:t>
                  </w:r>
                  <w:r w:rsidRPr="002B7A5B">
                    <w:rPr>
                      <w:rFonts w:ascii="Calibri" w:eastAsia="Times New Roman" w:hAnsi="Calibri" w:cs="David"/>
                      <w:color w:val="auto"/>
                      <w:spacing w:val="0"/>
                      <w:sz w:val="22"/>
                      <w:szCs w:val="22"/>
                      <w:rtl/>
                      <w:lang w:eastAsia="en-US"/>
                    </w:rPr>
                    <w:t>5</w:t>
                  </w:r>
                  <w:r w:rsidRPr="002B7A5B">
                    <w:rPr>
                      <w:rFonts w:ascii="Calibri" w:eastAsia="Times New Roman" w:hAnsi="Calibri" w:cs="David"/>
                      <w:color w:val="auto"/>
                      <w:spacing w:val="0"/>
                      <w:sz w:val="22"/>
                      <w:szCs w:val="22"/>
                      <w:lang w:eastAsia="en-US"/>
                    </w:rPr>
                    <w:t xml:space="preserve"> </w:t>
                  </w:r>
                  <w:r w:rsidRPr="002B7A5B">
                    <w:rPr>
                      <w:rFonts w:ascii="Calibri" w:eastAsia="Times New Roman" w:hAnsi="Calibri" w:cs="David"/>
                      <w:color w:val="auto"/>
                      <w:spacing w:val="0"/>
                      <w:sz w:val="22"/>
                      <w:szCs w:val="22"/>
                      <w:rtl/>
                      <w:lang w:eastAsia="en-US"/>
                    </w:rPr>
                    <w:t xml:space="preserve">מכשירי גז ביתיים לאפייה, לבישול ולצלייה: שימוש מושכל באנרגיה - מכשירים הכוללים תנורים או מצלים הפועלים בהסעת אוויר מאולצת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p>
              </w:tc>
            </w:tr>
            <w:tr w:rsidR="00056825" w:rsidRPr="002B7A5B" w:rsidTr="00FD0390">
              <w:tc>
                <w:tcPr>
                  <w:tcW w:w="3389" w:type="dxa"/>
                  <w:tcBorders>
                    <w:top w:val="single" w:sz="2" w:space="0" w:color="auto"/>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תנורי חשמל לשימוש ביתי: לאפיה, לבישול ולצליה</w:t>
                  </w:r>
                </w:p>
              </w:tc>
              <w:tc>
                <w:tcPr>
                  <w:tcW w:w="943" w:type="dxa"/>
                  <w:tcBorders>
                    <w:top w:val="single" w:sz="2" w:space="0" w:color="auto"/>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829</w:t>
                  </w:r>
                </w:p>
              </w:tc>
              <w:tc>
                <w:tcPr>
                  <w:tcW w:w="5770" w:type="dxa"/>
                  <w:gridSpan w:val="2"/>
                  <w:tcBorders>
                    <w:top w:val="single" w:sz="2" w:space="0" w:color="auto"/>
                    <w:bottom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w:t>
                  </w:r>
                </w:p>
                <w:p w:rsidR="00056825" w:rsidRPr="002B7A5B" w:rsidRDefault="00056825" w:rsidP="00FD0390">
                  <w:pPr>
                    <w:widowControl/>
                    <w:tabs>
                      <w:tab w:val="left" w:pos="692"/>
                    </w:tabs>
                    <w:autoSpaceDE/>
                    <w:autoSpaceDN/>
                    <w:adjustRightInd/>
                    <w:spacing w:before="0" w:line="240" w:lineRule="auto"/>
                    <w:ind w:left="108"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900 חלק 2.6</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בבטיחות מכשירי חשמל לשימוש ביתי ולשימושים דומים - דרישות מיוחדות לכיריים, למשפתים, לתנורי אפייה ולמכשירים דומים נייחים לבישול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p>
              </w:tc>
            </w:tr>
            <w:tr w:rsidR="00056825" w:rsidRPr="002B7A5B" w:rsidTr="00FD0390">
              <w:tc>
                <w:tcPr>
                  <w:tcW w:w="3389" w:type="dxa"/>
                  <w:tcBorders>
                    <w:top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 חלון מיטלטלים למילוי חוזר</w:t>
                  </w:r>
                </w:p>
              </w:tc>
              <w:tc>
                <w:tcPr>
                  <w:tcW w:w="943" w:type="dxa"/>
                  <w:tcBorders>
                    <w:top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987</w:t>
                  </w:r>
                </w:p>
              </w:tc>
              <w:tc>
                <w:tcPr>
                  <w:tcW w:w="5770" w:type="dxa"/>
                  <w:gridSpan w:val="2"/>
                  <w:tcBorders>
                    <w:top w:val="single" w:sz="2" w:space="0" w:color="auto"/>
                  </w:tcBorders>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שם התקן ימחק ובמקומו יבוא: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מטפי הלון מיטלטלים למילוי חוזר</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מעליות נוסעים ומעליות משא</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24</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2481 חלק 0</w:t>
                  </w:r>
                  <w:r w:rsidRPr="002B7A5B">
                    <w:rPr>
                      <w:rFonts w:ascii="Calibri" w:eastAsia="Times New Roman" w:hAnsi="Calibri" w:cs="David"/>
                      <w:spacing w:val="0"/>
                      <w:sz w:val="22"/>
                      <w:szCs w:val="22"/>
                      <w:lang w:eastAsia="en-US"/>
                    </w:rPr>
                    <w:t xml:space="preserve"> </w:t>
                  </w:r>
                  <w:r w:rsidRPr="002B7A5B">
                    <w:rPr>
                      <w:rFonts w:ascii="Calibri" w:eastAsia="Times New Roman" w:hAnsi="Calibri" w:cs="David"/>
                      <w:spacing w:val="0"/>
                      <w:sz w:val="22"/>
                      <w:szCs w:val="22"/>
                      <w:rtl/>
                      <w:lang w:eastAsia="en-US"/>
                    </w:rPr>
                    <w:t>מעליות: דרישות בטיחות לבנייה ולהתקנה - דרישות יסוד</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 xml:space="preserve">2481 חלק 1מעליות: דרישות בטיחות לבנייה ולהתקנה - מעליות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2481 חלק 2</w:t>
                  </w:r>
                  <w:r w:rsidRPr="002B7A5B">
                    <w:rPr>
                      <w:rFonts w:ascii="Calibri" w:eastAsia="Times New Roman" w:hAnsi="Calibri" w:cs="David"/>
                      <w:spacing w:val="0"/>
                      <w:sz w:val="22"/>
                      <w:szCs w:val="22"/>
                      <w:lang w:eastAsia="en-US"/>
                    </w:rPr>
                    <w:t xml:space="preserve"> </w:t>
                  </w:r>
                  <w:r w:rsidRPr="002B7A5B">
                    <w:rPr>
                      <w:rFonts w:ascii="Calibri" w:eastAsia="Times New Roman" w:hAnsi="Calibri" w:cs="David"/>
                      <w:spacing w:val="0"/>
                      <w:sz w:val="22"/>
                      <w:szCs w:val="22"/>
                      <w:rtl/>
                      <w:lang w:eastAsia="en-US"/>
                    </w:rPr>
                    <w:t xml:space="preserve">מעליות: דרישות בטיחות לבנייה ולהתקנה - מעליות הידרוליות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מחממי מים חשמליים בעלי ו</w:t>
                  </w:r>
                  <w:r w:rsidRPr="002B7A5B">
                    <w:rPr>
                      <w:rStyle w:val="default"/>
                      <w:rFonts w:cs="David" w:hint="cs"/>
                      <w:sz w:val="22"/>
                      <w:szCs w:val="22"/>
                      <w:rtl/>
                    </w:rPr>
                    <w:t>ו</w:t>
                  </w:r>
                  <w:r w:rsidRPr="002B7A5B">
                    <w:rPr>
                      <w:rStyle w:val="default"/>
                      <w:rFonts w:cs="David"/>
                      <w:sz w:val="22"/>
                      <w:szCs w:val="22"/>
                      <w:rtl/>
                    </w:rPr>
                    <w:t>יסות תרמוסטטי ובידוד  תרמי</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69</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ללא שינוי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בתי נורה מתוברגים (טיפוס א</w:t>
                  </w:r>
                  <w:r w:rsidRPr="002B7A5B">
                    <w:rPr>
                      <w:rStyle w:val="default"/>
                      <w:rFonts w:cs="David" w:hint="cs"/>
                      <w:sz w:val="22"/>
                      <w:szCs w:val="22"/>
                      <w:rtl/>
                    </w:rPr>
                    <w:t>ד</w:t>
                  </w:r>
                  <w:r w:rsidRPr="002B7A5B">
                    <w:rPr>
                      <w:rStyle w:val="default"/>
                      <w:rFonts w:cs="David"/>
                      <w:sz w:val="22"/>
                      <w:szCs w:val="22"/>
                      <w:rtl/>
                    </w:rPr>
                    <w:t>יסון)</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78</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תנורי חשמל להסקת חדרים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149</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שסתומי בטיחות למחממי מים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405</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תנורי חימום דירתיים המוסקים בגז פחמימני מעובה</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995</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995 חלק 1</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תנורים מיטלטלים לחימום חלל, ללא ארובה המופעלים בגפ"מ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995 חלק 2</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מעשירי גז דקורטיביים המדמים בערה של דלק מוצק</w:t>
                  </w:r>
                  <w:r w:rsidRPr="002B7A5B">
                    <w:rPr>
                      <w:rFonts w:ascii="Calibri" w:eastAsia="Times New Roman" w:hAnsi="Calibri" w:cs="David" w:hint="cs"/>
                      <w:color w:val="auto"/>
                      <w:spacing w:val="0"/>
                      <w:sz w:val="22"/>
                      <w:szCs w:val="22"/>
                      <w:rtl/>
                      <w:lang w:eastAsia="en-US"/>
                    </w:rPr>
                    <w:t xml:space="preserve">  </w:t>
                  </w:r>
                  <w:r w:rsidRPr="002B7A5B">
                    <w:rPr>
                      <w:rFonts w:ascii="Calibri" w:eastAsia="Times New Roman" w:hAnsi="Calibri" w:cs="David"/>
                      <w:color w:val="auto"/>
                      <w:spacing w:val="0"/>
                      <w:sz w:val="22"/>
                      <w:szCs w:val="22"/>
                      <w:rtl/>
                      <w:lang w:eastAsia="en-US"/>
                    </w:rPr>
                    <w:t xml:space="preserve">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995 חלק 3</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תנורי הסעה עצמאיים</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 xml:space="preserve"> 995 חלק 4</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תנורים עם הסעת אוויר מאולצת, ללא מפוח לסיוע להובלת אוויר לבערה או/וגם תוצרי בערה, בעלי הספק נצרך שאינו גדול מ-7 </w:t>
                  </w:r>
                  <w:proofErr w:type="spellStart"/>
                  <w:r w:rsidRPr="002B7A5B">
                    <w:rPr>
                      <w:rFonts w:ascii="Calibri" w:eastAsia="Times New Roman" w:hAnsi="Calibri" w:cs="David"/>
                      <w:color w:val="auto"/>
                      <w:spacing w:val="0"/>
                      <w:sz w:val="22"/>
                      <w:szCs w:val="22"/>
                      <w:rtl/>
                      <w:lang w:eastAsia="en-US"/>
                    </w:rPr>
                    <w:t>קו"ט</w:t>
                  </w:r>
                  <w:proofErr w:type="spellEnd"/>
                  <w:r w:rsidRPr="002B7A5B">
                    <w:rPr>
                      <w:rFonts w:ascii="Calibri" w:eastAsia="Times New Roman" w:hAnsi="Calibri" w:cs="David"/>
                      <w:color w:val="auto"/>
                      <w:spacing w:val="0"/>
                      <w:sz w:val="22"/>
                      <w:szCs w:val="22"/>
                      <w:rtl/>
                      <w:lang w:eastAsia="en-US"/>
                    </w:rPr>
                    <w:t xml:space="preserve"> </w:t>
                  </w:r>
                </w:p>
                <w:p w:rsidR="00056825" w:rsidRPr="002B7A5B" w:rsidRDefault="00056825" w:rsidP="00FD0390">
                  <w:pPr>
                    <w:widowControl/>
                    <w:tabs>
                      <w:tab w:val="left" w:pos="692"/>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color w:val="auto"/>
                      <w:spacing w:val="0"/>
                      <w:sz w:val="22"/>
                      <w:szCs w:val="22"/>
                      <w:rtl/>
                      <w:lang w:eastAsia="en-US"/>
                    </w:rPr>
                    <w:t>995 חלק 5</w:t>
                  </w:r>
                  <w:r w:rsidRPr="002B7A5B">
                    <w:rPr>
                      <w:rFonts w:ascii="Calibri" w:eastAsia="Times New Roman" w:hAnsi="Calibri" w:cs="David"/>
                      <w:color w:val="auto"/>
                      <w:spacing w:val="0"/>
                      <w:sz w:val="22"/>
                      <w:szCs w:val="22"/>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תנורי הסעה עצמאיים, הכוללים מפוח לסיוע להובלת אוויר לבערה או/וגם תוצרי בערה, בעלי הספק נצרך שאינו גדול מ-20 </w:t>
                  </w:r>
                  <w:proofErr w:type="spellStart"/>
                  <w:r w:rsidRPr="002B7A5B">
                    <w:rPr>
                      <w:rFonts w:ascii="Calibri" w:eastAsia="Times New Roman" w:hAnsi="Calibri" w:cs="David"/>
                      <w:color w:val="auto"/>
                      <w:spacing w:val="0"/>
                      <w:sz w:val="22"/>
                      <w:szCs w:val="22"/>
                      <w:rtl/>
                      <w:lang w:eastAsia="en-US"/>
                    </w:rPr>
                    <w:t>קו"ט</w:t>
                  </w:r>
                  <w:proofErr w:type="spellEnd"/>
                  <w:r w:rsidRPr="002B7A5B">
                    <w:rPr>
                      <w:rFonts w:ascii="Calibri" w:eastAsia="Times New Roman" w:hAnsi="Calibri" w:cs="David"/>
                      <w:color w:val="auto"/>
                      <w:spacing w:val="0"/>
                      <w:sz w:val="22"/>
                      <w:szCs w:val="22"/>
                      <w:rtl/>
                      <w:lang w:eastAsia="en-US"/>
                    </w:rPr>
                    <w:t xml:space="preserve"> </w:t>
                  </w:r>
                </w:p>
                <w:p w:rsidR="00056825" w:rsidRPr="002B7A5B" w:rsidRDefault="00056825" w:rsidP="00FD0390">
                  <w:pPr>
                    <w:widowControl/>
                    <w:tabs>
                      <w:tab w:val="left" w:pos="692"/>
                    </w:tabs>
                    <w:autoSpaceDE/>
                    <w:autoSpaceDN/>
                    <w:adjustRightInd/>
                    <w:spacing w:before="0" w:line="240" w:lineRule="auto"/>
                    <w:ind w:firstLine="0"/>
                    <w:jc w:val="left"/>
                    <w:textAlignment w:val="auto"/>
                    <w:rPr>
                      <w:rStyle w:val="default"/>
                      <w:rFonts w:cs="David"/>
                      <w:sz w:val="22"/>
                      <w:szCs w:val="22"/>
                    </w:rPr>
                  </w:pPr>
                  <w:r w:rsidRPr="002B7A5B">
                    <w:rPr>
                      <w:rFonts w:ascii="Calibri" w:eastAsia="Times New Roman" w:hAnsi="Calibri" w:cs="David"/>
                      <w:color w:val="auto"/>
                      <w:spacing w:val="0"/>
                      <w:sz w:val="22"/>
                      <w:szCs w:val="22"/>
                      <w:rtl/>
                      <w:lang w:eastAsia="en-US"/>
                    </w:rPr>
                    <w:t>995 חלק</w:t>
                  </w:r>
                  <w:r w:rsidRPr="002B7A5B">
                    <w:rPr>
                      <w:rFonts w:ascii="Calibri" w:eastAsia="Times New Roman" w:hAnsi="Calibri" w:cs="David" w:hint="cs"/>
                      <w:color w:val="auto"/>
                      <w:spacing w:val="0"/>
                      <w:sz w:val="22"/>
                      <w:szCs w:val="22"/>
                      <w:rtl/>
                      <w:lang w:eastAsia="en-US"/>
                    </w:rPr>
                    <w:t xml:space="preserve"> 6</w:t>
                  </w:r>
                  <w:r w:rsidRPr="002B7A5B">
                    <w:rPr>
                      <w:rFonts w:ascii="Calibri" w:eastAsia="Times New Roman" w:hAnsi="Calibri" w:cs="David"/>
                      <w:color w:val="auto"/>
                      <w:spacing w:val="0"/>
                      <w:sz w:val="22"/>
                      <w:szCs w:val="22"/>
                      <w:rtl/>
                      <w:lang w:eastAsia="en-US"/>
                    </w:rPr>
                    <w:t xml:space="preserve"> </w:t>
                  </w:r>
                  <w:r w:rsidRPr="002B7A5B">
                    <w:rPr>
                      <w:rFonts w:ascii="Calibri" w:eastAsia="Times New Roman" w:hAnsi="Calibri" w:cs="David" w:hint="cs"/>
                      <w:color w:val="auto"/>
                      <w:spacing w:val="0"/>
                      <w:sz w:val="22"/>
                      <w:szCs w:val="22"/>
                      <w:rtl/>
                      <w:lang w:eastAsia="en-US"/>
                    </w:rPr>
                    <w:t>:</w:t>
                  </w:r>
                  <w:r w:rsidRPr="002B7A5B">
                    <w:rPr>
                      <w:rFonts w:ascii="Calibri" w:eastAsia="Times New Roman" w:hAnsi="Calibri" w:cs="David"/>
                      <w:color w:val="auto"/>
                      <w:spacing w:val="0"/>
                      <w:sz w:val="22"/>
                      <w:szCs w:val="22"/>
                      <w:rtl/>
                      <w:lang w:eastAsia="en-US"/>
                    </w:rPr>
                    <w:t xml:space="preserve">תנורי חימום ביתיים המופעלים </w:t>
                  </w:r>
                  <w:proofErr w:type="spellStart"/>
                  <w:r w:rsidRPr="002B7A5B">
                    <w:rPr>
                      <w:rFonts w:ascii="Calibri" w:eastAsia="Times New Roman" w:hAnsi="Calibri" w:cs="David"/>
                      <w:color w:val="auto"/>
                      <w:spacing w:val="0"/>
                      <w:sz w:val="22"/>
                      <w:szCs w:val="22"/>
                      <w:rtl/>
                      <w:lang w:eastAsia="en-US"/>
                    </w:rPr>
                    <w:t>בגפ"ם</w:t>
                  </w:r>
                  <w:proofErr w:type="spellEnd"/>
                  <w:r w:rsidRPr="002B7A5B">
                    <w:rPr>
                      <w:rFonts w:ascii="Calibri" w:eastAsia="Times New Roman" w:hAnsi="Calibri" w:cs="David"/>
                      <w:color w:val="auto"/>
                      <w:spacing w:val="0"/>
                      <w:sz w:val="22"/>
                      <w:szCs w:val="22"/>
                      <w:rtl/>
                      <w:lang w:eastAsia="en-US"/>
                    </w:rPr>
                    <w:t xml:space="preserve"> או בגז טבעי: תנורים עם הסעת אוויר מאולצת לחימום חלל, עם מבערי מפוח, בעלי הספק חום נצרך שאינו גדול מ-70 </w:t>
                  </w:r>
                  <w:proofErr w:type="spellStart"/>
                  <w:r w:rsidRPr="002B7A5B">
                    <w:rPr>
                      <w:rFonts w:ascii="Calibri" w:eastAsia="Times New Roman" w:hAnsi="Calibri" w:cs="David"/>
                      <w:color w:val="auto"/>
                      <w:spacing w:val="0"/>
                      <w:sz w:val="22"/>
                      <w:szCs w:val="22"/>
                      <w:rtl/>
                      <w:lang w:eastAsia="en-US"/>
                    </w:rPr>
                    <w:t>קו"ט</w:t>
                  </w:r>
                  <w:proofErr w:type="spellEnd"/>
                  <w:r w:rsidRPr="002B7A5B">
                    <w:rPr>
                      <w:rFonts w:ascii="Calibri" w:eastAsia="Times New Roman" w:hAnsi="Calibri" w:cs="David"/>
                      <w:color w:val="auto"/>
                      <w:spacing w:val="0"/>
                      <w:sz w:val="22"/>
                      <w:szCs w:val="22"/>
                      <w:rtl/>
                      <w:lang w:eastAsia="en-US"/>
                    </w:rPr>
                    <w:t xml:space="preserve"> </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תרמוסטטים למחממי מים חשמליים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808</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כיריים ביתיים לבישול גז</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432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 xml:space="preserve">ימחק </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מכשירים מיטלטלים הצורכים גז פחמימני מעובה</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968</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968 חלק 3</w:t>
                  </w:r>
                  <w:r w:rsidRPr="002B7A5B">
                    <w:rPr>
                      <w:rStyle w:val="default"/>
                      <w:rFonts w:cs="David" w:hint="cs"/>
                      <w:sz w:val="22"/>
                      <w:szCs w:val="22"/>
                      <w:rtl/>
                    </w:rPr>
                    <w:t>:</w:t>
                  </w:r>
                  <w:r w:rsidRPr="002B7A5B">
                    <w:rPr>
                      <w:rStyle w:val="default"/>
                      <w:rFonts w:cs="David"/>
                      <w:sz w:val="22"/>
                      <w:szCs w:val="22"/>
                      <w:rtl/>
                    </w:rPr>
                    <w:t>מכשירים מיטלטלים הצורכים גז פחמימני מעובה (גפ"מ): משפתים העומדים בפני עצמם, לרבות אלה שמשולב בהם מצלה, לשימוש מחוץ לבניינים</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968 חלק 4</w:t>
                  </w:r>
                  <w:r w:rsidRPr="002B7A5B">
                    <w:rPr>
                      <w:rStyle w:val="default"/>
                      <w:rFonts w:cs="David" w:hint="cs"/>
                      <w:sz w:val="22"/>
                      <w:szCs w:val="22"/>
                      <w:rtl/>
                    </w:rPr>
                    <w:t xml:space="preserve">: </w:t>
                  </w:r>
                  <w:r w:rsidRPr="002B7A5B">
                    <w:rPr>
                      <w:rStyle w:val="default"/>
                      <w:rFonts w:cs="David"/>
                      <w:sz w:val="22"/>
                      <w:szCs w:val="22"/>
                      <w:rtl/>
                    </w:rPr>
                    <w:t>מכשירים מיטלטלים הצורכים גז פחמימני מעובה (גפ"מ): מכשירי צלייה ("ברביקיו") לשימוש מחוץ לבניינים</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תנורים מיטלטלים המוסקים בקרוסין</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337</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מכשירי חשמל לחימום נוזלים, לבישול ולטיגון בשימוש ביתי</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251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 ובמקומו יבואו:</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sz w:val="22"/>
                      <w:szCs w:val="22"/>
                      <w:rtl/>
                    </w:rPr>
                    <w:t>251</w:t>
                  </w:r>
                  <w:r w:rsidRPr="002B7A5B">
                    <w:rPr>
                      <w:rStyle w:val="default"/>
                      <w:rFonts w:cs="David" w:hint="cs"/>
                      <w:sz w:val="22"/>
                      <w:szCs w:val="22"/>
                      <w:rtl/>
                    </w:rPr>
                    <w:t xml:space="preserve"> :</w:t>
                  </w:r>
                  <w:r w:rsidRPr="002B7A5B">
                    <w:rPr>
                      <w:rStyle w:val="default"/>
                      <w:rFonts w:cs="David"/>
                      <w:sz w:val="22"/>
                      <w:szCs w:val="22"/>
                      <w:rtl/>
                    </w:rPr>
                    <w:t>מחמים חשמליים לחימום מי שתייה ולהרתחתם לשימוש ביתי ולשימושים דומים</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sz w:val="22"/>
                      <w:szCs w:val="22"/>
                      <w:rtl/>
                    </w:rPr>
                    <w:t>900 חלק 2.15</w:t>
                  </w:r>
                  <w:r w:rsidRPr="002B7A5B">
                    <w:rPr>
                      <w:rStyle w:val="default"/>
                      <w:rFonts w:cs="David" w:hint="cs"/>
                      <w:sz w:val="22"/>
                      <w:szCs w:val="22"/>
                      <w:rtl/>
                    </w:rPr>
                    <w:t>:</w:t>
                  </w:r>
                  <w:r w:rsidRPr="002B7A5B">
                    <w:rPr>
                      <w:rFonts w:ascii="Hadasa Roso SL" w:eastAsia="MS Mincho" w:hAnsi="Hadasa Roso SL" w:cs="David"/>
                      <w:noProof w:val="0"/>
                      <w:color w:val="000000"/>
                      <w:spacing w:val="1"/>
                      <w:sz w:val="22"/>
                      <w:szCs w:val="22"/>
                      <w:rtl/>
                      <w:lang w:eastAsia="zh-CN"/>
                    </w:rPr>
                    <w:t xml:space="preserve"> </w:t>
                  </w:r>
                  <w:r w:rsidRPr="002B7A5B">
                    <w:rPr>
                      <w:rFonts w:cs="David"/>
                      <w:sz w:val="22"/>
                      <w:szCs w:val="22"/>
                      <w:rtl/>
                    </w:rPr>
                    <w:t>בטיחות מכשירי חשמל ביתיים ומכשירים דומים: דרישות מיוחדות למכשירים לחימום נוזלים</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מנועים אסיזכרוניים כלוביים (מנועי חשמל)</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298</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 xml:space="preserve">תיבות חיבורים מחומר פלסטי לכבל "גג" או </w:t>
                  </w:r>
                  <w:r w:rsidRPr="002B7A5B">
                    <w:rPr>
                      <w:rStyle w:val="default"/>
                      <w:rFonts w:cs="David"/>
                      <w:sz w:val="22"/>
                      <w:szCs w:val="22"/>
                    </w:rPr>
                    <w:t>P.V.C.</w:t>
                  </w:r>
                  <w:r w:rsidRPr="002B7A5B">
                    <w:rPr>
                      <w:rStyle w:val="default"/>
                      <w:rFonts w:cs="David"/>
                      <w:sz w:val="22"/>
                      <w:szCs w:val="22"/>
                      <w:rtl/>
                    </w:rPr>
                    <w:t>: דרישות טיב</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145</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גופי חימום חליפים למכשירי חשמל ביתיים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383</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מחממים חשמליים מיטלטלים לחימום בטבילה</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901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מכשיר ארוסול לכיבוי אש שלא למילוי חוזר</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1153</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שם התקן ימחק ובמקומו יבוא:</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sz w:val="22"/>
                      <w:szCs w:val="22"/>
                      <w:rtl/>
                    </w:rPr>
                    <w:t>מטפים לכיבוי אש לשימוש חד-פעמי</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מוצצים לתינוקות</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rPr>
                      <w:rStyle w:val="default"/>
                      <w:rFonts w:cs="David"/>
                      <w:sz w:val="22"/>
                      <w:szCs w:val="22"/>
                    </w:rPr>
                  </w:pPr>
                  <w:r w:rsidRPr="002B7A5B">
                    <w:rPr>
                      <w:rStyle w:val="default"/>
                      <w:rFonts w:cs="David"/>
                      <w:sz w:val="22"/>
                      <w:szCs w:val="22"/>
                      <w:rtl/>
                    </w:rPr>
                    <w:t>1157</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ימחק ובמקומו יבואו:</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1157 חלק 1</w:t>
                  </w:r>
                  <w:r w:rsidRPr="002B7A5B">
                    <w:rPr>
                      <w:rFonts w:ascii="Calibri" w:eastAsia="Times New Roman" w:hAnsi="Calibri" w:cs="David"/>
                      <w:spacing w:val="0"/>
                      <w:sz w:val="22"/>
                      <w:szCs w:val="22"/>
                      <w:lang w:eastAsia="en-US"/>
                    </w:rPr>
                    <w:t>:</w:t>
                  </w:r>
                  <w:r w:rsidRPr="002B7A5B">
                    <w:rPr>
                      <w:rFonts w:ascii="Calibri" w:eastAsia="Times New Roman" w:hAnsi="Calibri" w:cs="David"/>
                      <w:spacing w:val="0"/>
                      <w:sz w:val="22"/>
                      <w:szCs w:val="22"/>
                      <w:rtl/>
                      <w:lang w:eastAsia="en-US"/>
                    </w:rPr>
                    <w:t xml:space="preserve">מוצרים לשימוש ילדים ולטיפול בהם - מוצצים לתינוקות ולילדים קטנים: דרישות בטיחות כלליות ומידע על המוצר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1157 חלק 2</w:t>
                  </w:r>
                  <w:r w:rsidRPr="002B7A5B">
                    <w:rPr>
                      <w:rFonts w:ascii="Calibri" w:eastAsia="Times New Roman" w:hAnsi="Calibri" w:cs="David"/>
                      <w:spacing w:val="0"/>
                      <w:sz w:val="22"/>
                      <w:szCs w:val="22"/>
                      <w:lang w:eastAsia="en-US"/>
                    </w:rPr>
                    <w:t xml:space="preserve">: </w:t>
                  </w:r>
                  <w:r w:rsidRPr="002B7A5B">
                    <w:rPr>
                      <w:rFonts w:ascii="Calibri" w:eastAsia="Times New Roman" w:hAnsi="Calibri" w:cs="David"/>
                      <w:spacing w:val="0"/>
                      <w:sz w:val="22"/>
                      <w:szCs w:val="22"/>
                      <w:rtl/>
                      <w:lang w:eastAsia="en-US"/>
                    </w:rPr>
                    <w:t xml:space="preserve">מוצרים לשימוש ילדים ולטיפול בהם - מוצצים לתינוקות ולילדים קטנים: דרישות ושיטות בדיקה מכניות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1157 חלק 3</w:t>
                  </w:r>
                  <w:r w:rsidRPr="002B7A5B">
                    <w:rPr>
                      <w:rFonts w:ascii="Calibri" w:eastAsia="Times New Roman" w:hAnsi="Calibri" w:cs="David"/>
                      <w:spacing w:val="0"/>
                      <w:sz w:val="22"/>
                      <w:szCs w:val="22"/>
                      <w:lang w:eastAsia="en-US"/>
                    </w:rPr>
                    <w:t>:</w:t>
                  </w:r>
                  <w:r w:rsidRPr="002B7A5B">
                    <w:rPr>
                      <w:rFonts w:ascii="Calibri" w:eastAsia="Times New Roman" w:hAnsi="Calibri" w:cs="David"/>
                      <w:spacing w:val="0"/>
                      <w:sz w:val="22"/>
                      <w:szCs w:val="22"/>
                      <w:rtl/>
                      <w:lang w:eastAsia="en-US"/>
                    </w:rPr>
                    <w:t xml:space="preserve">מוצרים לשימוש ילדים ולטיפול בהם - מוצצים לתינוקות ולילדים קטנים: דרישות ושיטות בדיקה כימיות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color w:val="auto"/>
                      <w:spacing w:val="0"/>
                      <w:sz w:val="22"/>
                      <w:szCs w:val="22"/>
                      <w:lang w:eastAsia="en-US"/>
                    </w:rPr>
                  </w:pPr>
                  <w:r w:rsidRPr="002B7A5B">
                    <w:rPr>
                      <w:rFonts w:ascii="Calibri" w:eastAsia="Times New Roman" w:hAnsi="Calibri" w:cs="David"/>
                      <w:spacing w:val="0"/>
                      <w:sz w:val="22"/>
                      <w:szCs w:val="22"/>
                      <w:rtl/>
                      <w:lang w:eastAsia="en-US"/>
                    </w:rPr>
                    <w:t>5817 חלק 1</w:t>
                  </w:r>
                  <w:r w:rsidRPr="002B7A5B">
                    <w:rPr>
                      <w:rFonts w:ascii="Calibri" w:eastAsia="Times New Roman" w:hAnsi="Calibri" w:cs="David"/>
                      <w:spacing w:val="0"/>
                      <w:sz w:val="22"/>
                      <w:szCs w:val="22"/>
                      <w:lang w:eastAsia="en-US"/>
                    </w:rPr>
                    <w:t>:</w:t>
                  </w:r>
                  <w:r w:rsidRPr="002B7A5B">
                    <w:rPr>
                      <w:rFonts w:ascii="Calibri" w:eastAsia="Times New Roman" w:hAnsi="Calibri" w:cs="David"/>
                      <w:color w:val="auto"/>
                      <w:spacing w:val="0"/>
                      <w:sz w:val="22"/>
                      <w:szCs w:val="22"/>
                      <w:rtl/>
                      <w:lang w:eastAsia="en-US"/>
                    </w:rPr>
                    <w:t>מוצרים לשימוש ילדים ולטיפול בהם - אבזרי שתייה: כללי ודרישות ושיטות בדיקה מכניות</w:t>
                  </w:r>
                  <w:r w:rsidRPr="002B7A5B">
                    <w:rPr>
                      <w:rFonts w:ascii="Calibri" w:eastAsia="Times New Roman" w:hAnsi="Calibri" w:cs="David"/>
                      <w:b/>
                      <w:bCs/>
                      <w:color w:val="auto"/>
                      <w:spacing w:val="0"/>
                      <w:sz w:val="22"/>
                      <w:szCs w:val="22"/>
                      <w:rtl/>
                      <w:lang w:eastAsia="en-US"/>
                    </w:rPr>
                    <w:t xml:space="preserve">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cs="David"/>
                      <w:sz w:val="22"/>
                      <w:szCs w:val="22"/>
                      <w:rtl/>
                    </w:rPr>
                  </w:pPr>
                  <w:r w:rsidRPr="002B7A5B">
                    <w:rPr>
                      <w:rFonts w:ascii="Calibri" w:eastAsia="Times New Roman" w:hAnsi="Calibri" w:cs="David"/>
                      <w:spacing w:val="0"/>
                      <w:sz w:val="22"/>
                      <w:szCs w:val="22"/>
                      <w:rtl/>
                      <w:lang w:eastAsia="en-US"/>
                    </w:rPr>
                    <w:t>5817 חלק 2</w:t>
                  </w:r>
                  <w:r w:rsidRPr="002B7A5B">
                    <w:rPr>
                      <w:rFonts w:ascii="Calibri" w:eastAsia="Times New Roman" w:hAnsi="Calibri" w:cs="David"/>
                      <w:spacing w:val="0"/>
                      <w:sz w:val="22"/>
                      <w:szCs w:val="22"/>
                      <w:lang w:eastAsia="en-US"/>
                    </w:rPr>
                    <w:t>:</w:t>
                  </w:r>
                  <w:r w:rsidRPr="002B7A5B">
                    <w:rPr>
                      <w:rFonts w:ascii="Calibri" w:eastAsia="Times New Roman" w:hAnsi="Calibri" w:cs="David"/>
                      <w:color w:val="auto"/>
                      <w:spacing w:val="0"/>
                      <w:sz w:val="22"/>
                      <w:szCs w:val="22"/>
                      <w:rtl/>
                      <w:lang w:eastAsia="en-US"/>
                    </w:rPr>
                    <w:t xml:space="preserve">מוצרים לשימוש ילדים וטיפול בהם  - אבזרי שתייה: דרישות ושיטות בדיקה כימיות </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מזגני אוויר לחדרים: דרישות בטיחות חשמליות</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994 חלק 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מזגני אוויר מפוצלים: דרישות בטיחות חשמליות</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994 חלק 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שמיכות, סדינים, כריות ומזרונים מחממים בחשמל</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583</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אבזרי עזר לנורות פריקה: נטלים לנורות אדי כספית הפועלות בלחץ גבוה</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582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Style w:val="default"/>
                      <w:rFonts w:cs="David"/>
                      <w:sz w:val="22"/>
                      <w:szCs w:val="22"/>
                      <w:rtl/>
                    </w:rPr>
                    <w:t xml:space="preserve">אבזרי עזר </w:t>
                  </w:r>
                  <w:r w:rsidRPr="002B7A5B">
                    <w:rPr>
                      <w:rStyle w:val="default"/>
                      <w:rFonts w:cs="David" w:hint="cs"/>
                      <w:sz w:val="22"/>
                      <w:szCs w:val="22"/>
                      <w:rtl/>
                    </w:rPr>
                    <w:t>ל</w:t>
                  </w:r>
                  <w:r w:rsidRPr="002B7A5B">
                    <w:rPr>
                      <w:rStyle w:val="default"/>
                      <w:rFonts w:cs="David"/>
                      <w:sz w:val="22"/>
                      <w:szCs w:val="22"/>
                      <w:rtl/>
                    </w:rPr>
                    <w:t>שפופרות פלואוריניות נטלים לא התנגדותיים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sz w:val="22"/>
                      <w:szCs w:val="22"/>
                      <w:rtl/>
                    </w:rPr>
                    <w:t>397 חלק 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Pr>
                  </w:pPr>
                  <w:r w:rsidRPr="002B7A5B">
                    <w:rPr>
                      <w:rFonts w:cs="David" w:hint="cs"/>
                      <w:sz w:val="22"/>
                      <w:szCs w:val="22"/>
                      <w:rtl/>
                    </w:rPr>
                    <w:t>ימחק</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מיתקני משחקים</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ת"י 1498 חלקים 1-7</w:t>
                  </w:r>
                </w:p>
              </w:tc>
              <w:tc>
                <w:tcPr>
                  <w:tcW w:w="5770" w:type="dxa"/>
                  <w:gridSpan w:val="2"/>
                </w:tcPr>
                <w:p w:rsidR="00056825" w:rsidRPr="002B7A5B" w:rsidRDefault="00B769DA" w:rsidP="00BB65C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hint="cs"/>
                      <w:sz w:val="22"/>
                      <w:szCs w:val="22"/>
                      <w:rtl/>
                    </w:rPr>
                    <w:t>ימחק ובמקומו יבואו:</w:t>
                  </w:r>
                </w:p>
                <w:p w:rsidR="000A6D73" w:rsidRPr="002B7A5B" w:rsidDel="002740ED" w:rsidRDefault="000A6D73" w:rsidP="00BB65CE">
                  <w:pPr>
                    <w:pStyle w:val="P00"/>
                    <w:tabs>
                      <w:tab w:val="clear" w:pos="624"/>
                      <w:tab w:val="clear" w:pos="1021"/>
                      <w:tab w:val="clear" w:pos="1474"/>
                      <w:tab w:val="clear" w:pos="1928"/>
                      <w:tab w:val="clear" w:pos="2381"/>
                      <w:tab w:val="clear" w:pos="2835"/>
                      <w:tab w:val="clear" w:pos="6259"/>
                      <w:tab w:val="right" w:leader="dot" w:pos="2540"/>
                      <w:tab w:val="right" w:leader="dot" w:pos="4973"/>
                    </w:tabs>
                    <w:spacing w:before="80" w:after="80"/>
                    <w:ind w:left="108"/>
                    <w:jc w:val="left"/>
                    <w:rPr>
                      <w:rStyle w:val="default"/>
                      <w:rFonts w:cs="FrankRuehl"/>
                      <w:sz w:val="22"/>
                      <w:szCs w:val="22"/>
                      <w:rtl/>
                    </w:rPr>
                  </w:pPr>
                  <w:r w:rsidRPr="002B7A5B">
                    <w:rPr>
                      <w:rFonts w:cs="FrankRuehl"/>
                      <w:sz w:val="22"/>
                      <w:szCs w:val="22"/>
                      <w:rtl/>
                    </w:rPr>
                    <w:t>1498 חלק 1</w:t>
                  </w:r>
                  <w:r w:rsidRPr="002B7A5B">
                    <w:rPr>
                      <w:rFonts w:cs="FrankRuehl" w:hint="cs"/>
                      <w:sz w:val="22"/>
                      <w:szCs w:val="22"/>
                      <w:rtl/>
                    </w:rPr>
                    <w:t xml:space="preserve"> -</w:t>
                  </w:r>
                  <w:r w:rsidRPr="002B7A5B">
                    <w:rPr>
                      <w:rFonts w:cs="FrankRuehl"/>
                      <w:sz w:val="22"/>
                      <w:szCs w:val="22"/>
                      <w:rtl/>
                    </w:rPr>
                    <w:t>מתקני משחקים: דרישות בטיחות כלליות ושיטות בדיקה</w:t>
                  </w:r>
                </w:p>
                <w:p w:rsidR="000A6D73" w:rsidRPr="002B7A5B" w:rsidDel="002740ED" w:rsidRDefault="000A6D73" w:rsidP="00BB65CE">
                  <w:pPr>
                    <w:pStyle w:val="P00"/>
                    <w:tabs>
                      <w:tab w:val="clear" w:pos="624"/>
                      <w:tab w:val="clear" w:pos="1021"/>
                      <w:tab w:val="clear" w:pos="1474"/>
                      <w:tab w:val="clear" w:pos="1928"/>
                      <w:tab w:val="clear" w:pos="2381"/>
                      <w:tab w:val="clear" w:pos="2835"/>
                      <w:tab w:val="clear" w:pos="6259"/>
                      <w:tab w:val="right" w:leader="dot" w:pos="2540"/>
                      <w:tab w:val="right" w:leader="dot" w:pos="4973"/>
                    </w:tabs>
                    <w:spacing w:before="80" w:after="80"/>
                    <w:ind w:left="108"/>
                    <w:jc w:val="left"/>
                    <w:rPr>
                      <w:rStyle w:val="default"/>
                      <w:rFonts w:cs="FrankRuehl"/>
                      <w:sz w:val="22"/>
                      <w:szCs w:val="22"/>
                      <w:rtl/>
                    </w:rPr>
                  </w:pPr>
                  <w:r w:rsidRPr="002B7A5B">
                    <w:rPr>
                      <w:rFonts w:cs="FrankRuehl"/>
                      <w:sz w:val="22"/>
                      <w:szCs w:val="22"/>
                      <w:rtl/>
                    </w:rPr>
                    <w:t>1498 חלק 2</w:t>
                  </w:r>
                  <w:r w:rsidRPr="002B7A5B">
                    <w:rPr>
                      <w:rFonts w:cs="FrankRuehl" w:hint="cs"/>
                      <w:sz w:val="22"/>
                      <w:szCs w:val="22"/>
                      <w:rtl/>
                    </w:rPr>
                    <w:t>-</w:t>
                  </w:r>
                  <w:r w:rsidRPr="002B7A5B">
                    <w:rPr>
                      <w:rFonts w:cs="FrankRuehl"/>
                      <w:sz w:val="22"/>
                      <w:szCs w:val="22"/>
                      <w:rtl/>
                    </w:rPr>
                    <w:tab/>
                    <w:t>מתקני משחקים: דרישות בטיחות נוספות ושיטות בדיקה נוספות לנדנדות תלויות</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3</w:t>
                  </w:r>
                  <w:r w:rsidRPr="002B7A5B">
                    <w:rPr>
                      <w:rFonts w:cs="FrankRuehl" w:hint="cs"/>
                      <w:sz w:val="22"/>
                      <w:szCs w:val="22"/>
                      <w:rtl/>
                    </w:rPr>
                    <w:t>-</w:t>
                  </w:r>
                  <w:r w:rsidRPr="002B7A5B">
                    <w:rPr>
                      <w:rFonts w:cs="FrankRuehl"/>
                      <w:sz w:val="22"/>
                      <w:szCs w:val="22"/>
                      <w:rtl/>
                    </w:rPr>
                    <w:t>מתקני משחקים: דרישות בטיחות נוספות ושיטות בדיקה נוספות למגלשות</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4</w:t>
                  </w:r>
                  <w:r w:rsidRPr="002B7A5B">
                    <w:rPr>
                      <w:rFonts w:cs="FrankRuehl" w:hint="cs"/>
                      <w:sz w:val="22"/>
                      <w:szCs w:val="22"/>
                      <w:rtl/>
                    </w:rPr>
                    <w:t>-</w:t>
                  </w:r>
                  <w:r w:rsidRPr="002B7A5B">
                    <w:rPr>
                      <w:rFonts w:cs="FrankRuehl"/>
                      <w:sz w:val="22"/>
                      <w:szCs w:val="22"/>
                      <w:rtl/>
                    </w:rPr>
                    <w:t>מתקני משחקים: דרישות בטיחות נוספות ושיטות בדיקה נוספות למסילות גלישה</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5</w:t>
                  </w:r>
                  <w:r w:rsidRPr="002B7A5B">
                    <w:rPr>
                      <w:rFonts w:cs="FrankRuehl" w:hint="cs"/>
                      <w:sz w:val="22"/>
                      <w:szCs w:val="22"/>
                      <w:rtl/>
                    </w:rPr>
                    <w:t>-</w:t>
                  </w:r>
                  <w:r w:rsidRPr="002B7A5B">
                    <w:rPr>
                      <w:rFonts w:cs="FrankRuehl"/>
                      <w:sz w:val="22"/>
                      <w:szCs w:val="22"/>
                      <w:rtl/>
                    </w:rPr>
                    <w:t>מתקני משחקים: דרישות בטיחות נוספות ושיטות בדיקה נוספות לסחרחרות</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6</w:t>
                  </w:r>
                  <w:r w:rsidRPr="002B7A5B">
                    <w:rPr>
                      <w:rFonts w:cs="FrankRuehl" w:hint="cs"/>
                      <w:sz w:val="22"/>
                      <w:szCs w:val="22"/>
                      <w:rtl/>
                    </w:rPr>
                    <w:t>-</w:t>
                  </w:r>
                  <w:r w:rsidRPr="002B7A5B">
                    <w:rPr>
                      <w:rFonts w:cs="FrankRuehl"/>
                      <w:sz w:val="22"/>
                      <w:szCs w:val="22"/>
                      <w:rtl/>
                    </w:rPr>
                    <w:t>מתקני משחקים: דרישות בטיחות נוספות ושיטות בדיקה נוספות לנדנדות מאזניים ולמתקני נענוע</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7</w:t>
                  </w:r>
                  <w:r w:rsidRPr="002B7A5B">
                    <w:rPr>
                      <w:rFonts w:cs="FrankRuehl" w:hint="cs"/>
                      <w:sz w:val="22"/>
                      <w:szCs w:val="22"/>
                      <w:rtl/>
                    </w:rPr>
                    <w:t>-</w:t>
                  </w:r>
                  <w:r w:rsidRPr="002B7A5B">
                    <w:rPr>
                      <w:rFonts w:cs="FrankRuehl"/>
                      <w:sz w:val="22"/>
                      <w:szCs w:val="22"/>
                      <w:rtl/>
                    </w:rPr>
                    <w:t>מתקני משחקים: מדריך להתקנה, לפיקוח, לתחזוקה ולתפעול</w:t>
                  </w:r>
                </w:p>
                <w:p w:rsidR="000A6D73" w:rsidRPr="002B7A5B" w:rsidRDefault="000A6D73" w:rsidP="00BB65CE">
                  <w:pPr>
                    <w:pStyle w:val="P00"/>
                    <w:tabs>
                      <w:tab w:val="clear" w:pos="624"/>
                      <w:tab w:val="clear" w:pos="1021"/>
                      <w:tab w:val="clear" w:pos="1474"/>
                      <w:tab w:val="clear" w:pos="1928"/>
                      <w:tab w:val="clear" w:pos="2381"/>
                      <w:tab w:val="clear" w:pos="2835"/>
                      <w:tab w:val="clear" w:pos="6259"/>
                      <w:tab w:val="left" w:pos="2540"/>
                      <w:tab w:val="left" w:pos="4973"/>
                    </w:tabs>
                    <w:ind w:left="108"/>
                    <w:jc w:val="left"/>
                    <w:rPr>
                      <w:rFonts w:cs="FrankRuehl"/>
                      <w:sz w:val="22"/>
                      <w:szCs w:val="22"/>
                      <w:rtl/>
                      <w:lang w:val="he-IL"/>
                    </w:rPr>
                  </w:pPr>
                  <w:r w:rsidRPr="002B7A5B">
                    <w:rPr>
                      <w:rFonts w:cs="FrankRuehl"/>
                      <w:sz w:val="22"/>
                      <w:szCs w:val="22"/>
                      <w:rtl/>
                    </w:rPr>
                    <w:t>1498 חלק 8</w:t>
                  </w:r>
                  <w:r w:rsidRPr="002B7A5B">
                    <w:rPr>
                      <w:rFonts w:cs="FrankRuehl" w:hint="cs"/>
                      <w:sz w:val="22"/>
                      <w:szCs w:val="22"/>
                      <w:rtl/>
                    </w:rPr>
                    <w:t>-</w:t>
                  </w:r>
                  <w:r w:rsidRPr="002B7A5B">
                    <w:rPr>
                      <w:rFonts w:cs="FrankRuehl"/>
                      <w:sz w:val="22"/>
                      <w:szCs w:val="22"/>
                      <w:rtl/>
                    </w:rPr>
                    <w:t>מתקני משחקים: אתר המשחקים</w:t>
                  </w:r>
                </w:p>
                <w:p w:rsidR="00B769DA" w:rsidRPr="002B7A5B" w:rsidRDefault="00B769DA" w:rsidP="00BB65CE">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lang w:val="he-IL"/>
                    </w:rPr>
                  </w:pPr>
                  <w:r w:rsidRPr="002B7A5B">
                    <w:rPr>
                      <w:rFonts w:cs="David" w:hint="cs"/>
                      <w:sz w:val="22"/>
                      <w:szCs w:val="22"/>
                      <w:rtl/>
                      <w:lang w:val="he-IL"/>
                    </w:rPr>
                    <w:t>משטחי הרמה חשמליים למוגבלי תנועה: מעלונים אנכיים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2252 חלק 1</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ימחק ובמקומו יבואו:</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2252 חלק 1</w:t>
                  </w:r>
                  <w:r w:rsidRPr="002B7A5B">
                    <w:rPr>
                      <w:rFonts w:ascii="Calibri" w:eastAsia="Times New Roman" w:hAnsi="Calibri" w:cs="David"/>
                      <w:spacing w:val="0"/>
                      <w:sz w:val="22"/>
                      <w:szCs w:val="22"/>
                      <w:lang w:eastAsia="en-US"/>
                    </w:rPr>
                    <w:t>:</w:t>
                  </w:r>
                  <w:r w:rsidRPr="002B7A5B">
                    <w:rPr>
                      <w:rFonts w:ascii="Calibri" w:eastAsia="Times New Roman" w:hAnsi="Calibri" w:cs="David"/>
                      <w:spacing w:val="0"/>
                      <w:sz w:val="22"/>
                      <w:szCs w:val="22"/>
                      <w:rtl/>
                      <w:lang w:eastAsia="en-US"/>
                    </w:rPr>
                    <w:t xml:space="preserve">מעלונים חשמליים לאנשים עם מוגבלות תנועה - כללי בטיחות, מידות ופעולה תפקודית: מעלונים אנכיים המותקנים בפיר סגור לשימוש אנשים עם מוגבלות תנועה </w:t>
                  </w:r>
                </w:p>
                <w:p w:rsidR="00056825" w:rsidRPr="002B7A5B" w:rsidRDefault="00056825" w:rsidP="00FD0390">
                  <w:pPr>
                    <w:widowControl/>
                    <w:tabs>
                      <w:tab w:val="left" w:pos="814"/>
                    </w:tabs>
                    <w:autoSpaceDE/>
                    <w:autoSpaceDN/>
                    <w:adjustRightInd/>
                    <w:spacing w:before="0" w:line="240" w:lineRule="auto"/>
                    <w:ind w:firstLine="0"/>
                    <w:jc w:val="left"/>
                    <w:textAlignment w:val="auto"/>
                    <w:rPr>
                      <w:rFonts w:ascii="Calibri" w:eastAsia="Times New Roman" w:hAnsi="Calibri" w:cs="David"/>
                      <w:spacing w:val="0"/>
                      <w:sz w:val="22"/>
                      <w:szCs w:val="22"/>
                      <w:lang w:eastAsia="en-US"/>
                    </w:rPr>
                  </w:pPr>
                  <w:r w:rsidRPr="002B7A5B">
                    <w:rPr>
                      <w:rFonts w:ascii="Calibri" w:eastAsia="Times New Roman" w:hAnsi="Calibri" w:cs="David"/>
                      <w:spacing w:val="0"/>
                      <w:sz w:val="22"/>
                      <w:szCs w:val="22"/>
                      <w:rtl/>
                      <w:lang w:eastAsia="en-US"/>
                    </w:rPr>
                    <w:t>2481 חלק 41</w:t>
                  </w:r>
                  <w:r w:rsidRPr="002B7A5B">
                    <w:rPr>
                      <w:rFonts w:ascii="Calibri" w:eastAsia="Times New Roman" w:hAnsi="Calibri" w:cs="David"/>
                      <w:spacing w:val="0"/>
                      <w:sz w:val="22"/>
                      <w:szCs w:val="22"/>
                      <w:lang w:eastAsia="en-US"/>
                    </w:rPr>
                    <w:t xml:space="preserve"> :</w:t>
                  </w:r>
                  <w:r w:rsidRPr="002B7A5B">
                    <w:rPr>
                      <w:rFonts w:ascii="Calibri" w:eastAsia="Times New Roman" w:hAnsi="Calibri" w:cs="David"/>
                      <w:spacing w:val="0"/>
                      <w:sz w:val="22"/>
                      <w:szCs w:val="22"/>
                      <w:rtl/>
                      <w:lang w:eastAsia="en-US"/>
                    </w:rPr>
                    <w:t xml:space="preserve">מעליות: דרישות בטיחות לבנייה ולהתקנה - מעליות מיוחדות להובלת נוסעים ומשא - מעלונים אנכיים המותקנים בפיר סגור לשימוש אנשים עם מוגבלות תנועה </w:t>
                  </w:r>
                </w:p>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Fonts w:cs="David" w:hint="cs"/>
                      <w:sz w:val="22"/>
                      <w:szCs w:val="22"/>
                      <w:rtl/>
                    </w:rPr>
                    <w:t xml:space="preserve"> </w:t>
                  </w:r>
                </w:p>
              </w:tc>
            </w:tr>
            <w:tr w:rsidR="00056825" w:rsidRPr="002B7A5B" w:rsidTr="00FD0390">
              <w:tc>
                <w:tcPr>
                  <w:tcW w:w="3389"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משטחי הרמה חשמליים למוגבלי תנועה: מעלונים משופעים</w:t>
                  </w:r>
                </w:p>
              </w:tc>
              <w:tc>
                <w:tcPr>
                  <w:tcW w:w="943" w:type="dxa"/>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Style w:val="default"/>
                      <w:rFonts w:cs="David"/>
                      <w:sz w:val="22"/>
                      <w:szCs w:val="22"/>
                      <w:rtl/>
                    </w:rPr>
                  </w:pPr>
                  <w:r w:rsidRPr="002B7A5B">
                    <w:rPr>
                      <w:rStyle w:val="default"/>
                      <w:rFonts w:cs="David" w:hint="cs"/>
                      <w:sz w:val="22"/>
                      <w:szCs w:val="22"/>
                      <w:rtl/>
                    </w:rPr>
                    <w:t>2252 חלק 2</w:t>
                  </w:r>
                </w:p>
              </w:tc>
              <w:tc>
                <w:tcPr>
                  <w:tcW w:w="5770" w:type="dxa"/>
                  <w:gridSpan w:val="2"/>
                </w:tcPr>
                <w:p w:rsidR="00056825" w:rsidRPr="002B7A5B" w:rsidRDefault="00056825" w:rsidP="00FD0390">
                  <w:pPr>
                    <w:pStyle w:val="P00"/>
                    <w:tabs>
                      <w:tab w:val="clear" w:pos="624"/>
                      <w:tab w:val="clear" w:pos="1021"/>
                      <w:tab w:val="clear" w:pos="1474"/>
                      <w:tab w:val="clear" w:pos="1928"/>
                      <w:tab w:val="clear" w:pos="2381"/>
                      <w:tab w:val="clear" w:pos="2835"/>
                      <w:tab w:val="clear" w:pos="6259"/>
                    </w:tabs>
                    <w:spacing w:before="0"/>
                    <w:ind w:left="0"/>
                    <w:jc w:val="left"/>
                    <w:rPr>
                      <w:rFonts w:cs="David"/>
                      <w:sz w:val="22"/>
                      <w:szCs w:val="22"/>
                      <w:rtl/>
                    </w:rPr>
                  </w:pPr>
                  <w:r w:rsidRPr="002B7A5B">
                    <w:rPr>
                      <w:rFonts w:cs="David" w:hint="cs"/>
                      <w:sz w:val="22"/>
                      <w:szCs w:val="22"/>
                      <w:rtl/>
                    </w:rPr>
                    <w:t>ללא שינוי</w:t>
                  </w:r>
                </w:p>
              </w:tc>
            </w:tr>
          </w:tbl>
          <w:p w:rsidR="00056825" w:rsidRPr="002B7A5B" w:rsidRDefault="00056825" w:rsidP="00FD0390">
            <w:pPr>
              <w:pStyle w:val="TableBlock"/>
              <w:rPr>
                <w:sz w:val="22"/>
                <w:szCs w:val="22"/>
              </w:rPr>
            </w:pPr>
          </w:p>
        </w:tc>
      </w:tr>
    </w:tbl>
    <w:p w:rsidR="00056825" w:rsidRDefault="00056825" w:rsidP="005A13AE">
      <w:pPr>
        <w:widowControl/>
        <w:autoSpaceDE/>
        <w:autoSpaceDN/>
        <w:adjustRightInd/>
        <w:spacing w:before="0" w:line="240" w:lineRule="auto"/>
        <w:ind w:firstLine="0"/>
        <w:textAlignment w:val="auto"/>
        <w:rPr>
          <w:rFonts w:ascii="Times New Roman" w:eastAsia="Times New Roman" w:hAnsi="Times New Roman" w:cs="David"/>
          <w:color w:val="auto"/>
          <w:spacing w:val="0"/>
          <w:sz w:val="24"/>
          <w:szCs w:val="24"/>
          <w:rtl/>
          <w:lang w:eastAsia="he-IL"/>
        </w:rPr>
      </w:pPr>
    </w:p>
    <w:sectPr w:rsidR="00056825" w:rsidSect="00036987">
      <w:headerReference w:type="default" r:id="rId11"/>
      <w:footerReference w:type="default" r:id="rId12"/>
      <w:pgSz w:w="11906" w:h="16838"/>
      <w:pgMar w:top="1440" w:right="1418" w:bottom="1440" w:left="179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6B" w:rsidRDefault="00962F6B" w:rsidP="00415B40">
      <w:pPr>
        <w:spacing w:line="240" w:lineRule="auto"/>
      </w:pPr>
      <w:r>
        <w:separator/>
      </w:r>
    </w:p>
  </w:endnote>
  <w:endnote w:type="continuationSeparator" w:id="0">
    <w:p w:rsidR="00962F6B" w:rsidRDefault="00962F6B" w:rsidP="0041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82" w:rsidRPr="00482C18" w:rsidRDefault="00366182" w:rsidP="00366182">
    <w:pPr>
      <w:pStyle w:val="a5"/>
      <w:rPr>
        <w:rtl/>
        <w:cs/>
      </w:rPr>
    </w:pPr>
  </w:p>
  <w:p w:rsidR="00415B40" w:rsidRDefault="00415B40" w:rsidP="00415B40">
    <w:pPr>
      <w:pStyle w:val="a5"/>
      <w:ind w:hanging="1759"/>
      <w:rPr>
        <w:rtl/>
      </w:rPr>
    </w:pPr>
  </w:p>
  <w:p w:rsidR="00482C18" w:rsidRDefault="00482C18"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6B" w:rsidRDefault="00962F6B" w:rsidP="00415B40">
      <w:pPr>
        <w:spacing w:line="240" w:lineRule="auto"/>
      </w:pPr>
      <w:r>
        <w:separator/>
      </w:r>
    </w:p>
  </w:footnote>
  <w:footnote w:type="continuationSeparator" w:id="0">
    <w:p w:rsidR="00962F6B" w:rsidRDefault="00962F6B" w:rsidP="00415B40">
      <w:pPr>
        <w:spacing w:line="240" w:lineRule="auto"/>
      </w:pPr>
      <w:r>
        <w:continuationSeparator/>
      </w:r>
    </w:p>
  </w:footnote>
  <w:footnote w:id="1">
    <w:p w:rsidR="002B7A5B" w:rsidRDefault="002B7A5B" w:rsidP="002B7A5B">
      <w:pPr>
        <w:pStyle w:val="ab"/>
        <w:rPr>
          <w:rtl/>
        </w:rPr>
      </w:pPr>
      <w:r>
        <w:rPr>
          <w:rStyle w:val="ad"/>
        </w:rPr>
        <w:footnoteRef/>
      </w:r>
      <w:r>
        <w:rPr>
          <w:rtl/>
        </w:rPr>
        <w:t xml:space="preserve"> </w:t>
      </w:r>
      <w:r w:rsidRPr="00B70720">
        <w:rPr>
          <w:rtl/>
        </w:rPr>
        <w:t xml:space="preserve">ס"ח </w:t>
      </w:r>
      <w:proofErr w:type="spellStart"/>
      <w:r w:rsidRPr="00B70720">
        <w:rPr>
          <w:rtl/>
        </w:rPr>
        <w:t>התשי"ג</w:t>
      </w:r>
      <w:proofErr w:type="spellEnd"/>
      <w:r w:rsidRPr="00B70720">
        <w:rPr>
          <w:rtl/>
        </w:rPr>
        <w:t xml:space="preserve">, עמ' 30 ; </w:t>
      </w:r>
      <w:proofErr w:type="spellStart"/>
      <w:r w:rsidRPr="00B70720">
        <w:rPr>
          <w:rFonts w:hint="eastAsia"/>
          <w:rtl/>
        </w:rPr>
        <w:t>התשע</w:t>
      </w:r>
      <w:r w:rsidRPr="00B70720">
        <w:rPr>
          <w:rtl/>
        </w:rPr>
        <w:t>"ז</w:t>
      </w:r>
      <w:proofErr w:type="spellEnd"/>
      <w:r w:rsidRPr="00B70720">
        <w:rPr>
          <w:rtl/>
        </w:rPr>
        <w:t xml:space="preserve">, עמ' </w:t>
      </w:r>
      <w:r>
        <w:rPr>
          <w:rFonts w:hint="cs"/>
          <w:rtl/>
        </w:rPr>
        <w:t>162.</w:t>
      </w:r>
    </w:p>
  </w:footnote>
  <w:footnote w:id="2">
    <w:p w:rsidR="002B7A5B" w:rsidRDefault="002B7A5B" w:rsidP="002B7A5B">
      <w:pPr>
        <w:pStyle w:val="ab"/>
      </w:pPr>
      <w:r>
        <w:rPr>
          <w:rStyle w:val="ad"/>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התשמ"א</w:t>
      </w:r>
      <w:proofErr w:type="spellEnd"/>
      <w:r>
        <w:rPr>
          <w:rFonts w:hint="cs"/>
          <w:rtl/>
        </w:rPr>
        <w:t xml:space="preserve">, עמ' 160; </w:t>
      </w:r>
      <w:proofErr w:type="spellStart"/>
      <w:r>
        <w:rPr>
          <w:rFonts w:hint="cs"/>
          <w:rtl/>
        </w:rPr>
        <w:t>התשס"ח</w:t>
      </w:r>
      <w:proofErr w:type="spellEnd"/>
      <w:r>
        <w:rPr>
          <w:rFonts w:hint="cs"/>
          <w:rtl/>
        </w:rPr>
        <w:t>, עמ' 1184.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415B40" w:rsidP="004F2CB2">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DA76757"/>
    <w:multiLevelType w:val="hybridMultilevel"/>
    <w:tmpl w:val="03AE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25542"/>
    <w:multiLevelType w:val="hybridMultilevel"/>
    <w:tmpl w:val="49280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866B7A"/>
    <w:multiLevelType w:val="hybridMultilevel"/>
    <w:tmpl w:val="E49A8AD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3A256133"/>
    <w:multiLevelType w:val="hybridMultilevel"/>
    <w:tmpl w:val="238E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7C1CBF"/>
    <w:multiLevelType w:val="hybridMultilevel"/>
    <w:tmpl w:val="5F104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FC4300"/>
    <w:multiLevelType w:val="hybridMultilevel"/>
    <w:tmpl w:val="47CEF8A6"/>
    <w:lvl w:ilvl="0" w:tplc="022E1D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13E5F"/>
    <w:multiLevelType w:val="hybridMultilevel"/>
    <w:tmpl w:val="F1D06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05E2A"/>
    <w:multiLevelType w:val="hybridMultilevel"/>
    <w:tmpl w:val="8880F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8B10A6"/>
    <w:multiLevelType w:val="hybridMultilevel"/>
    <w:tmpl w:val="DFEA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107ED"/>
    <w:multiLevelType w:val="hybridMultilevel"/>
    <w:tmpl w:val="842A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7"/>
  </w:num>
  <w:num w:numId="6">
    <w:abstractNumId w:val="4"/>
  </w:num>
  <w:num w:numId="7">
    <w:abstractNumId w:val="5"/>
  </w:num>
  <w:num w:numId="8">
    <w:abstractNumId w:val="9"/>
  </w:num>
  <w:num w:numId="9">
    <w:abstractNumId w:val="3"/>
  </w:num>
  <w:num w:numId="10">
    <w:abstractNumId w:val="1"/>
  </w:num>
  <w:num w:numId="11">
    <w:abstractNumId w:val="12"/>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69"/>
    <w:rsid w:val="000016F1"/>
    <w:rsid w:val="00002CD1"/>
    <w:rsid w:val="00021236"/>
    <w:rsid w:val="00022889"/>
    <w:rsid w:val="00036987"/>
    <w:rsid w:val="00043BDD"/>
    <w:rsid w:val="00044EC6"/>
    <w:rsid w:val="00051668"/>
    <w:rsid w:val="00054DD5"/>
    <w:rsid w:val="00056825"/>
    <w:rsid w:val="0006204A"/>
    <w:rsid w:val="000A6D73"/>
    <w:rsid w:val="000B2BF1"/>
    <w:rsid w:val="000C529F"/>
    <w:rsid w:val="000D0DEF"/>
    <w:rsid w:val="000D4813"/>
    <w:rsid w:val="000E043A"/>
    <w:rsid w:val="001051AB"/>
    <w:rsid w:val="001101CB"/>
    <w:rsid w:val="001120EF"/>
    <w:rsid w:val="00117429"/>
    <w:rsid w:val="001176E4"/>
    <w:rsid w:val="001211F2"/>
    <w:rsid w:val="00150014"/>
    <w:rsid w:val="00160333"/>
    <w:rsid w:val="001613B3"/>
    <w:rsid w:val="00163780"/>
    <w:rsid w:val="00175DEF"/>
    <w:rsid w:val="00183460"/>
    <w:rsid w:val="00190132"/>
    <w:rsid w:val="0019480D"/>
    <w:rsid w:val="001A331D"/>
    <w:rsid w:val="001B3988"/>
    <w:rsid w:val="001D316A"/>
    <w:rsid w:val="001E178A"/>
    <w:rsid w:val="001E6009"/>
    <w:rsid w:val="00244FB2"/>
    <w:rsid w:val="00255318"/>
    <w:rsid w:val="002573A1"/>
    <w:rsid w:val="002740ED"/>
    <w:rsid w:val="002B7A5B"/>
    <w:rsid w:val="002E64FD"/>
    <w:rsid w:val="002F404B"/>
    <w:rsid w:val="00311073"/>
    <w:rsid w:val="00317165"/>
    <w:rsid w:val="00337469"/>
    <w:rsid w:val="00345871"/>
    <w:rsid w:val="003548EB"/>
    <w:rsid w:val="00355C70"/>
    <w:rsid w:val="00366182"/>
    <w:rsid w:val="00384165"/>
    <w:rsid w:val="003979DE"/>
    <w:rsid w:val="003A0ACC"/>
    <w:rsid w:val="003A4FFE"/>
    <w:rsid w:val="003A6CAB"/>
    <w:rsid w:val="003B4717"/>
    <w:rsid w:val="004032E0"/>
    <w:rsid w:val="00415B40"/>
    <w:rsid w:val="00415C84"/>
    <w:rsid w:val="004210F5"/>
    <w:rsid w:val="004221C8"/>
    <w:rsid w:val="00446CA4"/>
    <w:rsid w:val="004636F5"/>
    <w:rsid w:val="00477B3E"/>
    <w:rsid w:val="00477F57"/>
    <w:rsid w:val="00482C18"/>
    <w:rsid w:val="004A319C"/>
    <w:rsid w:val="004B2A1D"/>
    <w:rsid w:val="004B2B0C"/>
    <w:rsid w:val="004D2E11"/>
    <w:rsid w:val="004E46F9"/>
    <w:rsid w:val="004F2CB2"/>
    <w:rsid w:val="00530A3D"/>
    <w:rsid w:val="00571D4F"/>
    <w:rsid w:val="005A13AE"/>
    <w:rsid w:val="005B4123"/>
    <w:rsid w:val="005B6746"/>
    <w:rsid w:val="005C3390"/>
    <w:rsid w:val="005D4F82"/>
    <w:rsid w:val="005E500F"/>
    <w:rsid w:val="005F02E0"/>
    <w:rsid w:val="005F26CB"/>
    <w:rsid w:val="005F60F5"/>
    <w:rsid w:val="006306E7"/>
    <w:rsid w:val="006319B8"/>
    <w:rsid w:val="0063206E"/>
    <w:rsid w:val="00665614"/>
    <w:rsid w:val="006A30B7"/>
    <w:rsid w:val="006E1E74"/>
    <w:rsid w:val="0070032A"/>
    <w:rsid w:val="007340DC"/>
    <w:rsid w:val="007448D9"/>
    <w:rsid w:val="007A5B28"/>
    <w:rsid w:val="007B37BD"/>
    <w:rsid w:val="007F5A32"/>
    <w:rsid w:val="00832B0B"/>
    <w:rsid w:val="00833338"/>
    <w:rsid w:val="008422E4"/>
    <w:rsid w:val="008524E6"/>
    <w:rsid w:val="008B0FF7"/>
    <w:rsid w:val="008B1BCA"/>
    <w:rsid w:val="008B4E2F"/>
    <w:rsid w:val="008D175C"/>
    <w:rsid w:val="008E07A3"/>
    <w:rsid w:val="008E37B9"/>
    <w:rsid w:val="0094761E"/>
    <w:rsid w:val="009534C3"/>
    <w:rsid w:val="00962F6B"/>
    <w:rsid w:val="00995B35"/>
    <w:rsid w:val="009B5C94"/>
    <w:rsid w:val="009B654E"/>
    <w:rsid w:val="00A40D7C"/>
    <w:rsid w:val="00A412F0"/>
    <w:rsid w:val="00A64E00"/>
    <w:rsid w:val="00A86972"/>
    <w:rsid w:val="00AD3757"/>
    <w:rsid w:val="00AD5456"/>
    <w:rsid w:val="00AE45C5"/>
    <w:rsid w:val="00B46000"/>
    <w:rsid w:val="00B54FEA"/>
    <w:rsid w:val="00B7010C"/>
    <w:rsid w:val="00B70720"/>
    <w:rsid w:val="00B736DA"/>
    <w:rsid w:val="00B769DA"/>
    <w:rsid w:val="00B937A7"/>
    <w:rsid w:val="00BB65CE"/>
    <w:rsid w:val="00BC58BC"/>
    <w:rsid w:val="00BD11C6"/>
    <w:rsid w:val="00BF050E"/>
    <w:rsid w:val="00C31447"/>
    <w:rsid w:val="00C4222B"/>
    <w:rsid w:val="00CA4D23"/>
    <w:rsid w:val="00CB1605"/>
    <w:rsid w:val="00CB2749"/>
    <w:rsid w:val="00CC51AF"/>
    <w:rsid w:val="00CE6ECD"/>
    <w:rsid w:val="00CF39C9"/>
    <w:rsid w:val="00D27EED"/>
    <w:rsid w:val="00D44096"/>
    <w:rsid w:val="00DF5D82"/>
    <w:rsid w:val="00E2076C"/>
    <w:rsid w:val="00E22EDE"/>
    <w:rsid w:val="00E25547"/>
    <w:rsid w:val="00E27566"/>
    <w:rsid w:val="00E33C49"/>
    <w:rsid w:val="00E530FB"/>
    <w:rsid w:val="00E67FD1"/>
    <w:rsid w:val="00E73058"/>
    <w:rsid w:val="00E81CC6"/>
    <w:rsid w:val="00EC1F68"/>
    <w:rsid w:val="00EC7472"/>
    <w:rsid w:val="00EE26B9"/>
    <w:rsid w:val="00EF6107"/>
    <w:rsid w:val="00F14DF7"/>
    <w:rsid w:val="00F41242"/>
    <w:rsid w:val="00F9454D"/>
    <w:rsid w:val="00F96E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2424FB-BB7C-4C50-9B14-E8D3005A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6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469"/>
    <w:pPr>
      <w:tabs>
        <w:tab w:val="center" w:pos="4153"/>
        <w:tab w:val="right" w:pos="8306"/>
      </w:tabs>
    </w:pPr>
  </w:style>
  <w:style w:type="character" w:customStyle="1" w:styleId="a4">
    <w:name w:val="כותרת עליונה תו"/>
    <w:basedOn w:val="a0"/>
    <w:link w:val="a3"/>
    <w:rsid w:val="00415B40"/>
    <w:rPr>
      <w:rFonts w:ascii="Hadasa Roso SL" w:eastAsia="MS Mincho" w:hAnsi="Hadasa Roso SL" w:cs="Hadasa Roso SL"/>
      <w:color w:val="000000"/>
      <w:spacing w:val="1"/>
      <w:sz w:val="17"/>
      <w:szCs w:val="17"/>
      <w:lang w:eastAsia="ja-JP"/>
    </w:rPr>
  </w:style>
  <w:style w:type="paragraph" w:styleId="a5">
    <w:name w:val="footer"/>
    <w:basedOn w:val="a"/>
    <w:link w:val="a6"/>
    <w:rsid w:val="00337469"/>
    <w:pPr>
      <w:tabs>
        <w:tab w:val="center" w:pos="4153"/>
        <w:tab w:val="right" w:pos="8306"/>
      </w:tabs>
    </w:pPr>
  </w:style>
  <w:style w:type="character" w:customStyle="1" w:styleId="a6">
    <w:name w:val="כותרת תחתונה תו"/>
    <w:basedOn w:val="a0"/>
    <w:link w:val="a5"/>
    <w:rsid w:val="00415B40"/>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415B40"/>
    <w:pPr>
      <w:spacing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nhideWhenUsed/>
    <w:rsid w:val="00366182"/>
    <w:rPr>
      <w:color w:val="0000FF"/>
      <w:u w:val="single"/>
    </w:rPr>
  </w:style>
  <w:style w:type="paragraph" w:customStyle="1" w:styleId="TableText">
    <w:name w:val="Table Text"/>
    <w:basedOn w:val="a"/>
    <w:rsid w:val="0033746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37469"/>
  </w:style>
  <w:style w:type="paragraph" w:customStyle="1" w:styleId="TableBlock">
    <w:name w:val="Table Block"/>
    <w:basedOn w:val="TableText"/>
    <w:rsid w:val="00337469"/>
    <w:pPr>
      <w:ind w:right="0"/>
      <w:jc w:val="both"/>
    </w:pPr>
  </w:style>
  <w:style w:type="paragraph" w:customStyle="1" w:styleId="TableHead">
    <w:name w:val="Table Head"/>
    <w:basedOn w:val="TableText"/>
    <w:rsid w:val="00337469"/>
    <w:pPr>
      <w:ind w:right="0"/>
      <w:jc w:val="center"/>
    </w:pPr>
    <w:rPr>
      <w:b/>
      <w:bCs/>
    </w:rPr>
  </w:style>
  <w:style w:type="paragraph" w:customStyle="1" w:styleId="HeadMitparsemetBaze">
    <w:name w:val="Head MitparsemetBaze"/>
    <w:basedOn w:val="a"/>
    <w:rsid w:val="0033746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3746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37469"/>
    <w:pPr>
      <w:spacing w:before="120" w:after="6000"/>
      <w:ind w:left="1418" w:firstLine="0"/>
      <w:jc w:val="right"/>
    </w:pPr>
    <w:rPr>
      <w:b/>
      <w:bCs/>
    </w:rPr>
  </w:style>
  <w:style w:type="paragraph" w:customStyle="1" w:styleId="Hesber1st">
    <w:name w:val="Hesber 1st"/>
    <w:basedOn w:val="Hesber"/>
    <w:rsid w:val="00337469"/>
    <w:pPr>
      <w:tabs>
        <w:tab w:val="left" w:pos="680"/>
        <w:tab w:val="left" w:pos="1020"/>
      </w:tabs>
      <w:ind w:firstLine="0"/>
    </w:pPr>
  </w:style>
  <w:style w:type="paragraph" w:customStyle="1" w:styleId="HeadDivreiHesber">
    <w:name w:val="Head DivreiHesber"/>
    <w:basedOn w:val="a"/>
    <w:rsid w:val="00337469"/>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37469"/>
    <w:pPr>
      <w:spacing w:before="120" w:after="120"/>
    </w:pPr>
    <w:rPr>
      <w:color w:val="FF0000"/>
      <w:w w:val="80"/>
    </w:rPr>
  </w:style>
  <w:style w:type="paragraph" w:styleId="a9">
    <w:name w:val="endnote text"/>
    <w:basedOn w:val="a"/>
    <w:link w:val="aa"/>
    <w:semiHidden/>
    <w:rsid w:val="00337469"/>
    <w:pPr>
      <w:ind w:left="227" w:hanging="227"/>
    </w:pPr>
    <w:rPr>
      <w:sz w:val="14"/>
      <w:szCs w:val="22"/>
    </w:rPr>
  </w:style>
  <w:style w:type="character" w:customStyle="1" w:styleId="aa">
    <w:name w:val="טקסט הערת סיום תו"/>
    <w:basedOn w:val="a0"/>
    <w:link w:val="a9"/>
    <w:semiHidden/>
    <w:rsid w:val="00337469"/>
    <w:rPr>
      <w:rFonts w:ascii="Hadasa Roso SL" w:eastAsia="MS Mincho" w:hAnsi="Hadasa Roso SL" w:cs="Hadasa Roso SL"/>
      <w:color w:val="000000"/>
      <w:spacing w:val="1"/>
      <w:sz w:val="14"/>
      <w:szCs w:val="22"/>
      <w:lang w:eastAsia="ja-JP"/>
    </w:rPr>
  </w:style>
  <w:style w:type="paragraph" w:customStyle="1" w:styleId="TableInnerSideHeading">
    <w:name w:val="Table InnerSideHeading"/>
    <w:basedOn w:val="TableSideHeading"/>
    <w:rsid w:val="00337469"/>
  </w:style>
  <w:style w:type="paragraph" w:customStyle="1" w:styleId="Hesber">
    <w:name w:val="Hesber"/>
    <w:basedOn w:val="a"/>
    <w:rsid w:val="00337469"/>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337469"/>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337469"/>
    <w:rPr>
      <w:rFonts w:ascii="Arial" w:eastAsia="Arial Unicode MS" w:hAnsi="Arial" w:cs="David"/>
      <w:snapToGrid w:val="0"/>
      <w:color w:val="000000"/>
      <w:sz w:val="14"/>
      <w:lang w:eastAsia="ja-JP"/>
    </w:rPr>
  </w:style>
  <w:style w:type="character" w:styleId="ad">
    <w:name w:val="footnote reference"/>
    <w:aliases w:val="Footnote Reference"/>
    <w:basedOn w:val="a0"/>
    <w:semiHidden/>
    <w:rsid w:val="00337469"/>
    <w:rPr>
      <w:vertAlign w:val="superscript"/>
    </w:rPr>
  </w:style>
  <w:style w:type="paragraph" w:customStyle="1" w:styleId="HesberHeading">
    <w:name w:val="Hesber Heading"/>
    <w:basedOn w:val="Hesber"/>
    <w:rsid w:val="00337469"/>
    <w:pPr>
      <w:tabs>
        <w:tab w:val="left" w:pos="624"/>
        <w:tab w:val="left" w:pos="1247"/>
      </w:tabs>
      <w:ind w:firstLine="0"/>
    </w:pPr>
    <w:rPr>
      <w:b/>
      <w:bCs/>
    </w:rPr>
  </w:style>
  <w:style w:type="character" w:styleId="ae">
    <w:name w:val="endnote reference"/>
    <w:basedOn w:val="a0"/>
    <w:semiHidden/>
    <w:rsid w:val="00337469"/>
    <w:rPr>
      <w:vertAlign w:val="superscript"/>
    </w:rPr>
  </w:style>
  <w:style w:type="paragraph" w:customStyle="1" w:styleId="TableBlockOutdent">
    <w:name w:val="Table BlockOutdent"/>
    <w:basedOn w:val="TableBlock"/>
    <w:rsid w:val="00337469"/>
    <w:pPr>
      <w:ind w:left="624" w:hanging="624"/>
    </w:pPr>
  </w:style>
  <w:style w:type="character" w:styleId="af">
    <w:name w:val="page number"/>
    <w:basedOn w:val="a0"/>
    <w:rsid w:val="00337469"/>
  </w:style>
  <w:style w:type="paragraph" w:customStyle="1" w:styleId="Cover1-Reshumot">
    <w:name w:val="Cover 1-Reshumot"/>
    <w:basedOn w:val="a"/>
    <w:rsid w:val="0033746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37469"/>
    <w:rPr>
      <w:sz w:val="36"/>
      <w:szCs w:val="52"/>
    </w:rPr>
  </w:style>
  <w:style w:type="paragraph" w:customStyle="1" w:styleId="Cover3-Haknesset">
    <w:name w:val="Cover 3-Haknesset"/>
    <w:basedOn w:val="Cover1-Reshumot"/>
    <w:rsid w:val="00337469"/>
    <w:rPr>
      <w:b/>
      <w:bCs/>
      <w:spacing w:val="60"/>
    </w:rPr>
  </w:style>
  <w:style w:type="paragraph" w:customStyle="1" w:styleId="Cover4-Date">
    <w:name w:val="Cover 4-Date"/>
    <w:basedOn w:val="a"/>
    <w:rsid w:val="0033746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37469"/>
    <w:pPr>
      <w:snapToGrid w:val="0"/>
      <w:spacing w:before="0" w:line="360" w:lineRule="auto"/>
      <w:jc w:val="left"/>
    </w:pPr>
    <w:rPr>
      <w:rFonts w:ascii="Arial" w:eastAsia="Arial Unicode MS" w:hAnsi="Arial" w:cs="David"/>
      <w:snapToGrid w:val="0"/>
      <w:spacing w:val="0"/>
      <w:sz w:val="20"/>
      <w:szCs w:val="26"/>
    </w:rPr>
  </w:style>
  <w:style w:type="paragraph" w:customStyle="1" w:styleId="big-header">
    <w:name w:val="big-header"/>
    <w:basedOn w:val="a"/>
    <w:rsid w:val="0033746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paragraph" w:customStyle="1" w:styleId="P00">
    <w:name w:val="P00"/>
    <w:rsid w:val="0033746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customStyle="1" w:styleId="default">
    <w:name w:val="default"/>
    <w:basedOn w:val="a0"/>
    <w:rsid w:val="00337469"/>
    <w:rPr>
      <w:rFonts w:ascii="Times New Roman" w:hAnsi="Times New Roman" w:cs="Times New Roman"/>
      <w:sz w:val="26"/>
      <w:szCs w:val="26"/>
    </w:rPr>
  </w:style>
  <w:style w:type="paragraph" w:customStyle="1" w:styleId="footnote">
    <w:name w:val="footnote"/>
    <w:basedOn w:val="P00"/>
    <w:rsid w:val="00337469"/>
    <w:pPr>
      <w:tabs>
        <w:tab w:val="clear" w:pos="624"/>
        <w:tab w:val="clear" w:pos="1021"/>
        <w:tab w:val="clear" w:pos="1474"/>
        <w:tab w:val="clear" w:pos="1928"/>
        <w:tab w:val="clear" w:pos="2381"/>
        <w:tab w:val="clear" w:pos="2835"/>
        <w:tab w:val="clear" w:pos="6259"/>
      </w:tabs>
      <w:spacing w:before="0"/>
    </w:pPr>
    <w:rPr>
      <w:sz w:val="22"/>
      <w:szCs w:val="22"/>
    </w:rPr>
  </w:style>
  <w:style w:type="character" w:styleId="af0">
    <w:name w:val="annotation reference"/>
    <w:basedOn w:val="a0"/>
    <w:uiPriority w:val="99"/>
    <w:semiHidden/>
    <w:unhideWhenUsed/>
    <w:rsid w:val="005A13AE"/>
    <w:rPr>
      <w:sz w:val="16"/>
      <w:szCs w:val="16"/>
    </w:rPr>
  </w:style>
  <w:style w:type="paragraph" w:styleId="af1">
    <w:name w:val="annotation text"/>
    <w:basedOn w:val="a"/>
    <w:link w:val="af2"/>
    <w:uiPriority w:val="99"/>
    <w:unhideWhenUsed/>
    <w:rsid w:val="005A13AE"/>
    <w:pPr>
      <w:spacing w:line="240" w:lineRule="auto"/>
    </w:pPr>
    <w:rPr>
      <w:sz w:val="20"/>
      <w:szCs w:val="20"/>
    </w:rPr>
  </w:style>
  <w:style w:type="character" w:customStyle="1" w:styleId="af2">
    <w:name w:val="טקסט הערה תו"/>
    <w:basedOn w:val="a0"/>
    <w:link w:val="af1"/>
    <w:uiPriority w:val="99"/>
    <w:rsid w:val="005A13AE"/>
    <w:rPr>
      <w:rFonts w:ascii="Hadasa Roso SL" w:eastAsia="MS Mincho" w:hAnsi="Hadasa Roso SL" w:cs="Hadasa Roso SL"/>
      <w:color w:val="000000"/>
      <w:spacing w:val="1"/>
      <w:lang w:eastAsia="ja-JP"/>
    </w:rPr>
  </w:style>
  <w:style w:type="paragraph" w:styleId="af3">
    <w:name w:val="annotation subject"/>
    <w:basedOn w:val="af1"/>
    <w:next w:val="af1"/>
    <w:link w:val="af4"/>
    <w:uiPriority w:val="99"/>
    <w:semiHidden/>
    <w:unhideWhenUsed/>
    <w:rsid w:val="005A13AE"/>
    <w:rPr>
      <w:b/>
      <w:bCs/>
    </w:rPr>
  </w:style>
  <w:style w:type="character" w:customStyle="1" w:styleId="af4">
    <w:name w:val="נושא הערה תו"/>
    <w:basedOn w:val="af2"/>
    <w:link w:val="af3"/>
    <w:uiPriority w:val="99"/>
    <w:semiHidden/>
    <w:rsid w:val="005A13AE"/>
    <w:rPr>
      <w:rFonts w:ascii="Hadasa Roso SL" w:eastAsia="MS Mincho" w:hAnsi="Hadasa Roso SL" w:cs="Hadasa Roso SL"/>
      <w:b/>
      <w:bCs/>
      <w:color w:val="000000"/>
      <w:spacing w:val="1"/>
      <w:lang w:eastAsia="ja-JP"/>
    </w:rPr>
  </w:style>
  <w:style w:type="paragraph" w:styleId="af5">
    <w:name w:val="Revision"/>
    <w:hidden/>
    <w:uiPriority w:val="99"/>
    <w:semiHidden/>
    <w:rsid w:val="001A331D"/>
    <w:rPr>
      <w:rFonts w:ascii="Hadasa Roso SL" w:eastAsia="MS Mincho" w:hAnsi="Hadasa Roso SL" w:cs="Hadasa Roso SL"/>
      <w:color w:val="000000"/>
      <w:spacing w:val="1"/>
      <w:sz w:val="17"/>
      <w:szCs w:val="17"/>
      <w:lang w:eastAsia="ja-JP"/>
    </w:rPr>
  </w:style>
  <w:style w:type="table" w:styleId="af6">
    <w:name w:val="Table Grid"/>
    <w:basedOn w:val="a1"/>
    <w:uiPriority w:val="59"/>
    <w:rsid w:val="0012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0D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9989">
      <w:bodyDiv w:val="1"/>
      <w:marLeft w:val="0"/>
      <w:marRight w:val="0"/>
      <w:marTop w:val="0"/>
      <w:marBottom w:val="0"/>
      <w:divBdr>
        <w:top w:val="none" w:sz="0" w:space="0" w:color="auto"/>
        <w:left w:val="none" w:sz="0" w:space="0" w:color="auto"/>
        <w:bottom w:val="none" w:sz="0" w:space="0" w:color="auto"/>
        <w:right w:val="none" w:sz="0" w:space="0" w:color="auto"/>
      </w:divBdr>
    </w:div>
    <w:div w:id="364212045">
      <w:bodyDiv w:val="1"/>
      <w:marLeft w:val="0"/>
      <w:marRight w:val="0"/>
      <w:marTop w:val="0"/>
      <w:marBottom w:val="0"/>
      <w:divBdr>
        <w:top w:val="none" w:sz="0" w:space="0" w:color="auto"/>
        <w:left w:val="none" w:sz="0" w:space="0" w:color="auto"/>
        <w:bottom w:val="none" w:sz="0" w:space="0" w:color="auto"/>
        <w:right w:val="none" w:sz="0" w:space="0" w:color="auto"/>
      </w:divBdr>
    </w:div>
    <w:div w:id="391972497">
      <w:bodyDiv w:val="1"/>
      <w:marLeft w:val="0"/>
      <w:marRight w:val="0"/>
      <w:marTop w:val="0"/>
      <w:marBottom w:val="0"/>
      <w:divBdr>
        <w:top w:val="none" w:sz="0" w:space="0" w:color="auto"/>
        <w:left w:val="none" w:sz="0" w:space="0" w:color="auto"/>
        <w:bottom w:val="none" w:sz="0" w:space="0" w:color="auto"/>
        <w:right w:val="none" w:sz="0" w:space="0" w:color="auto"/>
      </w:divBdr>
    </w:div>
    <w:div w:id="515313468">
      <w:bodyDiv w:val="1"/>
      <w:marLeft w:val="0"/>
      <w:marRight w:val="0"/>
      <w:marTop w:val="0"/>
      <w:marBottom w:val="0"/>
      <w:divBdr>
        <w:top w:val="none" w:sz="0" w:space="0" w:color="auto"/>
        <w:left w:val="none" w:sz="0" w:space="0" w:color="auto"/>
        <w:bottom w:val="none" w:sz="0" w:space="0" w:color="auto"/>
        <w:right w:val="none" w:sz="0" w:space="0" w:color="auto"/>
      </w:divBdr>
    </w:div>
    <w:div w:id="575213021">
      <w:bodyDiv w:val="1"/>
      <w:marLeft w:val="0"/>
      <w:marRight w:val="0"/>
      <w:marTop w:val="0"/>
      <w:marBottom w:val="0"/>
      <w:divBdr>
        <w:top w:val="none" w:sz="0" w:space="0" w:color="auto"/>
        <w:left w:val="none" w:sz="0" w:space="0" w:color="auto"/>
        <w:bottom w:val="none" w:sz="0" w:space="0" w:color="auto"/>
        <w:right w:val="none" w:sz="0" w:space="0" w:color="auto"/>
      </w:divBdr>
    </w:div>
    <w:div w:id="628055642">
      <w:bodyDiv w:val="1"/>
      <w:marLeft w:val="0"/>
      <w:marRight w:val="0"/>
      <w:marTop w:val="0"/>
      <w:marBottom w:val="0"/>
      <w:divBdr>
        <w:top w:val="none" w:sz="0" w:space="0" w:color="auto"/>
        <w:left w:val="none" w:sz="0" w:space="0" w:color="auto"/>
        <w:bottom w:val="none" w:sz="0" w:space="0" w:color="auto"/>
        <w:right w:val="none" w:sz="0" w:space="0" w:color="auto"/>
      </w:divBdr>
    </w:div>
    <w:div w:id="738793342">
      <w:bodyDiv w:val="1"/>
      <w:marLeft w:val="0"/>
      <w:marRight w:val="0"/>
      <w:marTop w:val="0"/>
      <w:marBottom w:val="0"/>
      <w:divBdr>
        <w:top w:val="none" w:sz="0" w:space="0" w:color="auto"/>
        <w:left w:val="none" w:sz="0" w:space="0" w:color="auto"/>
        <w:bottom w:val="none" w:sz="0" w:space="0" w:color="auto"/>
        <w:right w:val="none" w:sz="0" w:space="0" w:color="auto"/>
      </w:divBdr>
    </w:div>
    <w:div w:id="743256892">
      <w:bodyDiv w:val="1"/>
      <w:marLeft w:val="0"/>
      <w:marRight w:val="0"/>
      <w:marTop w:val="0"/>
      <w:marBottom w:val="0"/>
      <w:divBdr>
        <w:top w:val="none" w:sz="0" w:space="0" w:color="auto"/>
        <w:left w:val="none" w:sz="0" w:space="0" w:color="auto"/>
        <w:bottom w:val="none" w:sz="0" w:space="0" w:color="auto"/>
        <w:right w:val="none" w:sz="0" w:space="0" w:color="auto"/>
      </w:divBdr>
    </w:div>
    <w:div w:id="812912655">
      <w:bodyDiv w:val="1"/>
      <w:marLeft w:val="0"/>
      <w:marRight w:val="0"/>
      <w:marTop w:val="0"/>
      <w:marBottom w:val="0"/>
      <w:divBdr>
        <w:top w:val="none" w:sz="0" w:space="0" w:color="auto"/>
        <w:left w:val="none" w:sz="0" w:space="0" w:color="auto"/>
        <w:bottom w:val="none" w:sz="0" w:space="0" w:color="auto"/>
        <w:right w:val="none" w:sz="0" w:space="0" w:color="auto"/>
      </w:divBdr>
    </w:div>
    <w:div w:id="1089159010">
      <w:bodyDiv w:val="1"/>
      <w:marLeft w:val="0"/>
      <w:marRight w:val="0"/>
      <w:marTop w:val="0"/>
      <w:marBottom w:val="0"/>
      <w:divBdr>
        <w:top w:val="none" w:sz="0" w:space="0" w:color="auto"/>
        <w:left w:val="none" w:sz="0" w:space="0" w:color="auto"/>
        <w:bottom w:val="none" w:sz="0" w:space="0" w:color="auto"/>
        <w:right w:val="none" w:sz="0" w:space="0" w:color="auto"/>
      </w:divBdr>
    </w:div>
    <w:div w:id="1132332679">
      <w:bodyDiv w:val="1"/>
      <w:marLeft w:val="0"/>
      <w:marRight w:val="0"/>
      <w:marTop w:val="0"/>
      <w:marBottom w:val="0"/>
      <w:divBdr>
        <w:top w:val="none" w:sz="0" w:space="0" w:color="auto"/>
        <w:left w:val="none" w:sz="0" w:space="0" w:color="auto"/>
        <w:bottom w:val="none" w:sz="0" w:space="0" w:color="auto"/>
        <w:right w:val="none" w:sz="0" w:space="0" w:color="auto"/>
      </w:divBdr>
    </w:div>
    <w:div w:id="1280451750">
      <w:bodyDiv w:val="1"/>
      <w:marLeft w:val="0"/>
      <w:marRight w:val="0"/>
      <w:marTop w:val="0"/>
      <w:marBottom w:val="0"/>
      <w:divBdr>
        <w:top w:val="none" w:sz="0" w:space="0" w:color="auto"/>
        <w:left w:val="none" w:sz="0" w:space="0" w:color="auto"/>
        <w:bottom w:val="none" w:sz="0" w:space="0" w:color="auto"/>
        <w:right w:val="none" w:sz="0" w:space="0" w:color="auto"/>
      </w:divBdr>
    </w:div>
    <w:div w:id="1624460130">
      <w:bodyDiv w:val="1"/>
      <w:marLeft w:val="0"/>
      <w:marRight w:val="0"/>
      <w:marTop w:val="0"/>
      <w:marBottom w:val="0"/>
      <w:divBdr>
        <w:top w:val="none" w:sz="0" w:space="0" w:color="auto"/>
        <w:left w:val="none" w:sz="0" w:space="0" w:color="auto"/>
        <w:bottom w:val="none" w:sz="0" w:space="0" w:color="auto"/>
        <w:right w:val="none" w:sz="0" w:space="0" w:color="auto"/>
      </w:divBdr>
    </w:div>
    <w:div w:id="21287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43678</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727E-B216-4B13-B12E-EC3672C67C37}">
  <ds:schemaRefs>
    <ds:schemaRef ds:uri="http://purl.org/dc/elements/1.1/"/>
    <ds:schemaRef ds:uri="d2589617-2f74-4077-aee7-f516ed639388"/>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2951FF-EF6E-4530-9D84-A57AFB99F868}">
  <ds:schemaRefs>
    <ds:schemaRef ds:uri="http://schemas.microsoft.com/sharepoint/v3/contenttype/forms"/>
  </ds:schemaRefs>
</ds:datastoreItem>
</file>

<file path=customXml/itemProps3.xml><?xml version="1.0" encoding="utf-8"?>
<ds:datastoreItem xmlns:ds="http://schemas.openxmlformats.org/officeDocument/2006/customXml" ds:itemID="{6E151D32-3E50-4EBC-A5A4-7BE0CAD43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9A2300-4B51-46AB-8EB3-C95590FB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10859</Characters>
  <Application>Microsoft Office Word</Application>
  <DocSecurity>4</DocSecurity>
  <Lines>90</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צו התקנים (איסור ייצור מצרכים)(תיקון) - נוסח מאושר.docx</vt:lpstr>
      <vt:lpstr/>
    </vt:vector>
  </TitlesOfParts>
  <Company>Ministry Of Economy</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התקנים (איסור ייצור מצרכים)(תיקון) - נוסח מאושר.docx</dc:title>
  <dc:creator>שדי מנשהאוף</dc:creator>
  <cp:lastModifiedBy>יהל - גלעד יחסי ממשל ולובינג</cp:lastModifiedBy>
  <cp:revision>2</cp:revision>
  <cp:lastPrinted>2017-07-27T08:51:00Z</cp:lastPrinted>
  <dcterms:created xsi:type="dcterms:W3CDTF">2017-12-26T15:18:00Z</dcterms:created>
  <dcterms:modified xsi:type="dcterms:W3CDTF">2017-12-26T15:18:00Z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